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  <w:r>
        <w:t xml:space="preserve">修订提示：本文新增第 16 章并将待冻结执行契约统一为 PipelineDefinition 1.1；冲突内容以第 16 章为准。</w:t>
      </w:r>
    </w:p>
    <w:p>
      <w:pPr>
        <w:pStyle w:val="Title"/>
        <w:spacing w:before="0" w:after="2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36"/>
          <w:szCs w:val="36"/>
        </w:rPr>
        <w:t xml:space="preserve">02 流程设计器与流程定义实施计划（评估优化版）</w:t>
      </w:r>
    </w:p>
    <w:p>
      <w:pPr>
        <w:pStyle w:val="Normal"/>
        <w:spacing w:before="0" w:after="180" w:line="360" w:lineRule="auto"/>
      </w:pPr>
      <w:r>
        <w:rPr>
          <w:rFonts w:ascii="Microsoft YaHei" w:hAnsi="Microsoft YaHei" w:eastAsia="Microsoft YaHei"/>
          <w:color w:val="4B5563"/>
          <w:sz w:val="20"/>
          <w:szCs w:val="20"/>
        </w:rPr>
        <w:t xml:space="preserve">文档定位：基于当前项目实现、模块 01 实际交付和总体计划 V3.0，对原 02 计划进行可实施性修订。本文只定义设计与发布能力，不包含执行引擎实现。</w:t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文档信息</w:t>
      </w:r>
    </w:p>
    <w:tbl>
      <w:tblPr>
        <w:tblW w:w="0" w:type="auto"/>
        <w:tblLayout w:type="fixed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4" w:color="D5DDE4"/>
          <w:insideV w:val="single" w:sz="4" w:color="D5DDE4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500"/>
        <w:gridCol w:w="6500"/>
      </w:tblGrid>
      <w:tr>
        <w:tc>
          <w:tcPr>
            <w:tcW w:w="25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项目</w:t>
            </w:r>
          </w:p>
        </w:tc>
        <w:tc>
          <w:tcPr>
            <w:tcW w:w="65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内容</w:t>
            </w:r>
          </w:p>
        </w:tc>
      </w:tr>
      <w:tr>
        <w:tc>
          <w:tcPr>
            <w:tcW w:w="2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版本</w:t>
            </w:r>
          </w:p>
        </w:tc>
        <w:tc>
          <w:tcPr>
            <w:tcW w:w="6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V1.1 评估优化版</w:t>
            </w:r>
          </w:p>
        </w:tc>
      </w:tr>
      <w:tr>
        <w:tc>
          <w:tcPr>
            <w:tcW w:w="2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评估日期</w:t>
            </w:r>
          </w:p>
        </w:tc>
        <w:tc>
          <w:tcPr>
            <w:tcW w:w="6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2026-07-14</w:t>
            </w:r>
          </w:p>
        </w:tc>
      </w:tr>
      <w:tr>
        <w:tc>
          <w:tcPr>
            <w:tcW w:w="2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总体计划基线</w:t>
            </w:r>
          </w:p>
        </w:tc>
        <w:tc>
          <w:tcPr>
            <w:tcW w:w="6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《多 Agent 项目总体实施计划》V3.0</w:t>
            </w:r>
          </w:p>
        </w:tc>
      </w:tr>
      <w:tr>
        <w:tc>
          <w:tcPr>
            <w:tcW w:w="2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项目代码基线</w:t>
            </w:r>
          </w:p>
        </w:tc>
        <w:tc>
          <w:tcPr>
            <w:tcW w:w="6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feature/20260714，HEAD 16949ebe；当前工作树另含模块 01 测试和配置补充</w:t>
            </w:r>
          </w:p>
        </w:tc>
      </w:tr>
      <w:tr>
        <w:tc>
          <w:tcPr>
            <w:tcW w:w="2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模块 01 状态</w:t>
            </w:r>
          </w:p>
        </w:tc>
        <w:tc>
          <w:tcPr>
            <w:tcW w:w="6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功能已编码，标准构建、真实数据库、真实 Connector/飞书和权限并发验收尚未封板</w:t>
            </w:r>
          </w:p>
        </w:tc>
      </w:tr>
      <w:tr>
        <w:tc>
          <w:tcPr>
            <w:tcW w:w="2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核心决策</w:t>
            </w:r>
          </w:p>
        </w:tc>
        <w:tc>
          <w:tcPr>
            <w:tcW w:w="6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复用 LogicFlow 核心库与 JEECG 页面规范；不复用现有 AIFLOW 的 /airag/flow、airag_flow、LiteFlow 执行契约</w:t>
            </w:r>
          </w:p>
        </w:tc>
      </w:tr>
      <w:tr>
        <w:tc>
          <w:tcPr>
            <w:tcW w:w="2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核心验收</w:t>
            </w:r>
          </w:p>
        </w:tc>
        <w:tc>
          <w:tcPr>
            <w:tcW w:w="6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发布可执行语义明确、版本不可变、权限安全的 START-AGENT-CONDITION-NOTIFY-END 串行条件流程</w:t>
            </w:r>
          </w:p>
        </w:tc>
      </w:tr>
    </w:tbl>
    <w:p>
      <w:pPr>
        <w:pStyle w:val="Normal"/>
        <w:spacing w:before="0" w:after="2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1. 评估结论</w:t>
      </w:r>
    </w:p>
    <w:p>
      <w:pPr>
        <w:pStyle w:val="Normal"/>
        <w:spacing w:before="0" w:after="10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原计划方向正确，已经覆盖五类节点、前后端 Adapter、后端图校验和不可变版本四个主干能力；但按原文直接实施，只能较可靠地完成“画布与流程 CRUD”，尚不足以保证与当前项目共存、版本可复现和模块 03 可稳定消费。建议完成本版修订后再进入开发。</w:t>
      </w:r>
    </w:p>
    <w:tbl>
      <w:tblPr>
        <w:tblW w:w="0" w:type="auto"/>
        <w:tblLayout w:type="fixed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4" w:color="D5DDE4"/>
          <w:insideV w:val="single" w:sz="4" w:color="D5DDE4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900"/>
        <w:gridCol w:w="3100"/>
        <w:gridCol w:w="4000"/>
      </w:tblGrid>
      <w:tr>
        <w:tc>
          <w:tcPr>
            <w:tcW w:w="19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评估项</w:t>
            </w:r>
          </w:p>
        </w:tc>
        <w:tc>
          <w:tcPr>
            <w:tcW w:w="31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原计划效果</w:t>
            </w:r>
          </w:p>
        </w:tc>
        <w:tc>
          <w:tcPr>
            <w:tcW w:w="40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需要调整</w:t>
            </w:r>
          </w:p>
        </w:tc>
      </w:tr>
      <w:tr>
        <w:tc>
          <w:tcPr>
            <w:tcW w:w="1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范围控制</w:t>
            </w:r>
          </w:p>
        </w:tc>
        <w:tc>
          <w:tcPr>
            <w:tcW w:w="3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较好</w:t>
            </w:r>
          </w:p>
        </w:tc>
        <w:tc>
          <w:tcPr>
            <w:tcW w:w="4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继续限定五类节点，并明确不接入现有 AIFLOW 的脚本、循环、子流程和调试执行。</w:t>
            </w:r>
          </w:p>
        </w:tc>
      </w:tr>
      <w:tr>
        <w:tc>
          <w:tcPr>
            <w:tcW w:w="1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项目适配</w:t>
            </w:r>
          </w:p>
        </w:tc>
        <w:tc>
          <w:tcPr>
            <w:tcW w:w="3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不足</w:t>
            </w:r>
          </w:p>
        </w:tc>
        <w:tc>
          <w:tcPr>
            <w:tcW w:w="4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项目已有 @jeecg/aiflow、jeecg-aiflow-boot4、airag_flow 和 LiteFlow；必须先划清边界。</w:t>
            </w:r>
          </w:p>
        </w:tc>
      </w:tr>
      <w:tr>
        <w:tc>
          <w:tcPr>
            <w:tcW w:w="1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流程契约</w:t>
            </w:r>
          </w:p>
        </w:tc>
        <w:tc>
          <w:tcPr>
            <w:tcW w:w="3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不足</w:t>
            </w:r>
          </w:p>
        </w:tc>
        <w:tc>
          <w:tcPr>
            <w:tcW w:w="4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示例 edges 为空，分支标签、输入映射、模板语法、字段类型和执行顺序未定。</w:t>
            </w:r>
          </w:p>
        </w:tc>
      </w:tr>
      <w:tr>
        <w:tc>
          <w:tcPr>
            <w:tcW w:w="1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版本语义</w:t>
            </w:r>
          </w:p>
        </w:tc>
        <w:tc>
          <w:tcPr>
            <w:tcW w:w="3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部分有效</w:t>
            </w:r>
          </w:p>
        </w:tc>
        <w:tc>
          <w:tcPr>
            <w:tcW w:w="4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definition_json 不可变，但 Agent 配置是否冻结、凭据如何解析、双击发布如何去重未定。</w:t>
            </w:r>
          </w:p>
        </w:tc>
      </w:tr>
      <w:tr>
        <w:tc>
          <w:tcPr>
            <w:tcW w:w="1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通知语义</w:t>
            </w:r>
          </w:p>
        </w:tc>
        <w:tc>
          <w:tcPr>
            <w:tcW w:w="3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存在缺口</w:t>
            </w:r>
          </w:p>
        </w:tc>
        <w:tc>
          <w:tcPr>
            <w:tcW w:w="4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只有 defaultFeishuChatId，没有明确用于 JEECG 来源流程通知的发送机器人。</w:t>
            </w:r>
          </w:p>
        </w:tc>
      </w:tr>
      <w:tr>
        <w:tc>
          <w:tcPr>
            <w:tcW w:w="1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权限安全</w:t>
            </w:r>
          </w:p>
        </w:tc>
        <w:tc>
          <w:tcPr>
            <w:tcW w:w="3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不足</w:t>
            </w:r>
          </w:p>
        </w:tc>
        <w:tc>
          <w:tcPr>
            <w:tcW w:w="4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缺少租户/部门数据范围、跨权限 Agent 引用、版本详情脱敏和审计正文控制。</w:t>
            </w:r>
          </w:p>
        </w:tc>
      </w:tr>
      <w:tr>
        <w:tc>
          <w:tcPr>
            <w:tcW w:w="1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并发一致性</w:t>
            </w:r>
          </w:p>
        </w:tc>
        <w:tc>
          <w:tcPr>
            <w:tcW w:w="3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不足</w:t>
            </w:r>
          </w:p>
        </w:tc>
        <w:tc>
          <w:tcPr>
            <w:tcW w:w="4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缺少草稿乐观锁、发布事务、版本唯一冲突和重复发布处理。</w:t>
            </w:r>
          </w:p>
        </w:tc>
      </w:tr>
      <w:tr>
        <w:tc>
          <w:tcPr>
            <w:tcW w:w="1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测试验收</w:t>
            </w:r>
          </w:p>
        </w:tc>
        <w:tc>
          <w:tcPr>
            <w:tcW w:w="3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偏薄</w:t>
            </w:r>
          </w:p>
        </w:tc>
        <w:tc>
          <w:tcPr>
            <w:tcW w:w="4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缺少共存回归、安全、并发、大小限制、模板注入和发布快照测试。</w:t>
            </w:r>
          </w:p>
        </w:tc>
      </w:tr>
    </w:tbl>
    <w:p>
      <w:pPr>
        <w:pStyle w:val="Normal"/>
        <w:spacing w:before="0" w:after="2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Normal"/>
        <w:spacing w:before="0" w:after="100" w:line="360" w:lineRule="auto"/>
      </w:pPr>
      <w:r>
        <w:rPr>
          <w:rFonts w:ascii="Microsoft YaHei" w:hAnsi="Microsoft YaHei" w:eastAsia="Microsoft YaHei"/>
          <w:b/>
          <w:color w:val="8A3B12"/>
          <w:sz w:val="21"/>
          <w:szCs w:val="21"/>
        </w:rPr>
        <w:t xml:space="preserve">实施建议：本模块可以进入设计和原型阶段，但正式开发前必须完成第 3.2 节的进入条件，并由模块 02、03 共同签字确认 PipelineDefinition V1。</w:t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2. 目标与非目标</w:t>
      </w:r>
    </w:p>
    <w:p>
      <w:pPr>
        <w:pStyle w:val="Heading2"/>
        <w:spacing w:before="180" w:after="80" w:line="36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2.1 目标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在“多 Agent 管理”菜单下提供独立流程列表、五节点画布、属性编辑、显式保存、校验、发布和历史版本只读查看。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画布数据经 Adapter 转换为 PipelineDefinition V1；后端定义是唯一执行契约，LogicFlow 数据不是执行输入。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发布时完成结构、图、引用、类型、权限和通知配置校验，并原子生成不可变版本。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向模块 03 提供不依赖 LogicFlow、@jeecg/aiflow 或 LiteFlow 类型的解析 DTO。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保证现有 JEECG AI 流程与新多 Agent 流程菜单、接口、表和运行语义互不覆盖。</w:t>
      </w:r>
    </w:p>
    <w:p>
      <w:pPr>
        <w:pStyle w:val="Heading2"/>
        <w:spacing w:before="180" w:after="80" w:line="36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2.2 非目标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不实现 Redis、Outbox、节点调度、运行状态、取消、重试、飞书发消息或运行中心。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不实现画布内在线调试；现有 /airag/flow/debug 不作为本模块运行入口。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不实现并行汇聚、回环、子流程、人工审批、脚本、任意表达式、自动布局和版本差异比较。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不迁移、不改写、不双写现有 airag_flow 数据；首期不提供两类流程互转。</w:t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3. 当前项目基线与进入条件</w:t>
      </w:r>
    </w:p>
    <w:p>
      <w:pPr>
        <w:pStyle w:val="Heading2"/>
        <w:spacing w:before="180" w:after="80" w:line="36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3.1 已确认基线</w:t>
      </w:r>
    </w:p>
    <w:tbl>
      <w:tblPr>
        <w:tblW w:w="0" w:type="auto"/>
        <w:tblLayout w:type="fixed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4" w:color="D5DDE4"/>
          <w:insideV w:val="single" w:sz="4" w:color="D5DDE4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800"/>
        <w:gridCol w:w="3500"/>
        <w:gridCol w:w="3700"/>
      </w:tblGrid>
      <w:tr>
        <w:tc>
          <w:tcPr>
            <w:tcW w:w="18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区域</w:t>
            </w:r>
          </w:p>
        </w:tc>
        <w:tc>
          <w:tcPr>
            <w:tcW w:w="35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当前事实</w:t>
            </w:r>
          </w:p>
        </w:tc>
        <w:tc>
          <w:tcPr>
            <w:tcW w:w="37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对 02 的影响</w:t>
            </w:r>
          </w:p>
        </w:tc>
      </w:tr>
      <w:tr>
        <w:tc>
          <w:tcPr>
            <w:tcW w:w="1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模块 01 后端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已有 /api/ai/agents、connectors、feishu-bots，含权限、启停、测试、加密和 AgentConfigProvider。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02 使用已启用 Agent，不重复建设配置；发布解析必须复用受控服务契约。</w:t>
            </w:r>
          </w:p>
        </w:tc>
      </w:tr>
      <w:tr>
        <w:tc>
          <w:tcPr>
            <w:tcW w:w="1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模块 01 前端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已有 super/multiagent 三类管理页和 /multi-agent 根菜单。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02 页面放在 super/multiagent/pipeline，并增加独立菜单与按钮权限。</w:t>
            </w:r>
          </w:p>
        </w:tc>
      </w:tr>
      <w:tr>
        <w:tc>
          <w:tcPr>
            <w:tcW w:w="1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现有前端流程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@jeecg/aiflow 3.9.2-beta，内部包含多种节点并硬编码 /airag/flow API。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不得导入其带哈希的内部模块；仅复用 @logicflow/core 与公开稳定依赖。</w:t>
            </w:r>
          </w:p>
        </w:tc>
      </w:tr>
      <w:tr>
        <w:tc>
          <w:tcPr>
            <w:tcW w:w="1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现有后端流程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jeecg-aiflow-boot4 3.9.2，实体为 AiragFlow，字段含 chain/design/status，由 LiteFlow 执行。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不把 airag_flow 作为 ai_pipeline 的草稿表或版本表，避免可变发布语义污染新契约。</w:t>
            </w:r>
          </w:p>
        </w:tc>
      </w:tr>
      <w:tr>
        <w:tc>
          <w:tcPr>
            <w:tcW w:w="1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构建验证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JDK 17 下 Reactor 在 jeecg-boot-base-core 因既有警告被编译器当作错误并出现“无法关闭编译器资源”。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不能将模块 01 标记为完整构建通过；02 的 CI 基线需先处理或给出可复现豁免。</w:t>
            </w:r>
          </w:p>
        </w:tc>
      </w:tr>
      <w:tr>
        <w:tc>
          <w:tcPr>
            <w:tcW w:w="1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集成验收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模块 01 手册记录真实 MySQL、Connector、飞书、数据权限和并发绑定仍待验证。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02 发布前置条件必须是“模块 01 集成基线通过”，而非仅代码存在。</w:t>
            </w:r>
          </w:p>
        </w:tc>
      </w:tr>
    </w:tbl>
    <w:p>
      <w:pPr>
        <w:pStyle w:val="Normal"/>
        <w:spacing w:before="0" w:after="2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Heading2"/>
        <w:spacing w:before="180" w:after="80" w:line="36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3.2 开发进入条件（Go/No-Go）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1. 模块 01 的数据库迁移、三类页面、启用 Agent 查询和无密钥快照在目标环境完成最小验收。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2. 新增或调整“发布解析 Agent”服务：按当前用户租户/部门数据范围读取启用 Agent。当前 getEnabledSnapshot 直接 getById，不能由 02 无条件信任。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3. 模块 02 与 03 冻结 PipelineDefinition V1、规范化规则、错误码和 Agent 快照语义。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4. 确认通知发送者方案：JEECG 来源流水线必须同时有 notificationBotId 与 defaultFeishuChatId。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5. 确认现有 /airag/flow 菜单和接口保持原样，并建立最小共存回归用例。</w:t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4. 技术边界与复用策略</w:t>
      </w:r>
    </w:p>
    <w:p>
      <w:pPr>
        <w:pStyle w:val="Normal"/>
        <w:spacing w:before="0" w:after="10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推荐采用“独立多 Agent 流程 + 复用 LogicFlow 核心能力”的方案。现有 AIFLOW 是可运行的另一套产品能力，不是本模块的基础数据层。</w:t>
      </w:r>
    </w:p>
    <w:tbl>
      <w:tblPr>
        <w:tblW w:w="0" w:type="auto"/>
        <w:tblLayout w:type="fixed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4" w:color="D5DDE4"/>
          <w:insideV w:val="single" w:sz="4" w:color="D5DDE4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800"/>
        <w:gridCol w:w="3500"/>
        <w:gridCol w:w="3700"/>
      </w:tblGrid>
      <w:tr>
        <w:tc>
          <w:tcPr>
            <w:tcW w:w="18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能力</w:t>
            </w:r>
          </w:p>
        </w:tc>
        <w:tc>
          <w:tcPr>
            <w:tcW w:w="35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复用</w:t>
            </w:r>
          </w:p>
        </w:tc>
        <w:tc>
          <w:tcPr>
            <w:tcW w:w="37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不复用</w:t>
            </w:r>
          </w:p>
        </w:tc>
      </w:tr>
      <w:tr>
        <w:tc>
          <w:tcPr>
            <w:tcW w:w="1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前端画布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@logicflow/core 2.2.4、@logicflow/extension、Vue 节点注册、JEECG 基础组件和交互规范。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@jeecg/aiflow 的 ProcessList、内部哈希模块、节点面板和 /airag/flow API。</w:t>
            </w:r>
          </w:p>
        </w:tc>
      </w:tr>
      <w:tr>
        <w:tc>
          <w:tcPr>
            <w:tcW w:w="1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后端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JEECG Controller/Service/MyBatis-Plus、权限、数据规则、统一 Result。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jeecg-aiflow-boot4 的 AiragFlow、FlowNodeConfig、LiteFlow chain 和 debug/run 接口。</w:t>
            </w:r>
          </w:p>
        </w:tc>
      </w:tr>
      <w:tr>
        <w:tc>
          <w:tcPr>
            <w:tcW w:w="1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数据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新建 ai_pipeline、ai_pipeline_version。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airag_flow 的 chain/design/status，不做双写或同步。</w:t>
            </w:r>
          </w:p>
        </w:tc>
      </w:tr>
      <w:tr>
        <w:tc>
          <w:tcPr>
            <w:tcW w:w="1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执行契约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PipelineDefinition V1 和模块 03 公共 DTO。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LogicFlow 原始 JSON、LiteFlow EL、边数组顺序。</w:t>
            </w:r>
          </w:p>
        </w:tc>
      </w:tr>
    </w:tbl>
    <w:p>
      <w:pPr>
        <w:pStyle w:val="Normal"/>
        <w:spacing w:before="0" w:after="2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Normal"/>
        <w:spacing w:before="0" w:after="10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路由与命名建议：/multi-agent/pipelines、super/multiagent/pipeline、/api/ai/pipelines、AiPipeline*。页面上称“多 Agent 流程”，与现有“AI 流程”区分。</w:t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5. 数据模型与生命周期</w:t>
      </w:r>
    </w:p>
    <w:tbl>
      <w:tblPr>
        <w:tblW w:w="0" w:type="auto"/>
        <w:tblLayout w:type="fixed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4" w:color="D5DDE4"/>
          <w:insideV w:val="single" w:sz="4" w:color="D5DDE4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900"/>
        <w:gridCol w:w="3800"/>
        <w:gridCol w:w="3300"/>
      </w:tblGrid>
      <w:tr>
        <w:tc>
          <w:tcPr>
            <w:tcW w:w="19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表</w:t>
            </w:r>
          </w:p>
        </w:tc>
        <w:tc>
          <w:tcPr>
            <w:tcW w:w="38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关键字段</w:t>
            </w:r>
          </w:p>
        </w:tc>
        <w:tc>
          <w:tcPr>
            <w:tcW w:w="33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约束与语义</w:t>
            </w:r>
          </w:p>
        </w:tc>
      </w:tr>
      <w:tr>
        <w:tc>
          <w:tcPr>
            <w:tcW w:w="1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ai_pipeline</w:t>
            </w:r>
          </w:p>
        </w:tc>
        <w:tc>
          <w:tcPr>
            <w:tcW w:w="3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pipeline_code、name、description、draft_json、draft_revision、notification_bot_id、default_feishu_chat_id、latest_version、enabled、tenant_id、sys_org_code</w:t>
            </w:r>
          </w:p>
        </w:tc>
        <w:tc>
          <w:tcPr>
            <w:tcW w:w="3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pipeline_code 唯一；draft_revision 乐观锁；enabled 只控制新运行，不代表是否有草稿或已发布版本。</w:t>
            </w:r>
          </w:p>
        </w:tc>
      </w:tr>
      <w:tr>
        <w:tc>
          <w:tcPr>
            <w:tcW w:w="1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ai_pipeline_version</w:t>
            </w:r>
          </w:p>
        </w:tc>
        <w:tc>
          <w:tcPr>
            <w:tcW w:w="3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pipeline_id、version、schema_version、definition_json、definition_hash、published_by、published_at</w:t>
            </w:r>
          </w:p>
        </w:tc>
        <w:tc>
          <w:tcPr>
            <w:tcW w:w="3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pipeline_id + version 唯一；definition_hash 使用规范化 JSON 的 SHA-256；只允许 INSERT/SELECT，不提供更新和删除。</w:t>
            </w:r>
          </w:p>
        </w:tc>
      </w:tr>
    </w:tbl>
    <w:p>
      <w:pPr>
        <w:pStyle w:val="Normal"/>
        <w:spacing w:before="0" w:after="2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取消 DRAFT/PUBLISHED/DISABLED 三值状态。草稿存在、已发布版本存在和是否允许新运行是三个正交事实，用 draft_json、latest_version、enabled 分别表达。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未发布流程可物理删除；发布过的流程首期不删除，只允许禁用，保证版本与未来运行引用可追溯。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草稿保存必须提交 draftRevision；版本不匹配返回 HTTP 409/业务码 PIPELINE_DRAFT_CONFLICT。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发布事务锁定 ai_pipeline 行，校验指定 draftRevision，生成规范化 JSON 与 hash，分配 version + 1，插入版本并更新 latest_version。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同一 revision/hash 的重复发布返回已有最新版本，不重复递增；并发不同草稿只能一个成功，另一方返回冲突。</w:t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6. PipelineDefinition V1 契约</w:t>
      </w:r>
    </w:p>
    <w:p>
      <w:pPr>
        <w:pStyle w:val="Heading2"/>
        <w:spacing w:before="180" w:after="80" w:line="36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6.1 示例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{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"schemaVersion": "1.0",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"pipeline": {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  "code": "demand_review",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  "name": "需求审查",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  "notificationBotId": "B1",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  "defaultFeishuChatId": "oc_xxx"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},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"nodes": [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  {"id":"start","type":"START","config":{"inputSchema":[{"name":"task","type":"string","required":true}]}},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  {"id":"analyse","type":"AGENT","config":{"agentId":"A1","input":{"task":"{{run.input.task}}"}}},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  {"id":"check","type":"CONDITION","config":{"left":{"nodeId":"analyse","field":"output.pass","type":"boolean"},"operator":"EQ","right":{"value":true,"type":"boolean"}}},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  {"id":"notify","type":"NOTIFY","config":{"messageTemplate":"处理完成：{{nodes.analyse.summary}}"}},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  {"id":"end","type":"END","config":{"output":{"summary":"{{nodes.analyse.summary}}"}}}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],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"edges": [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  {"id":"e1","source":"start","target":"analyse","branch":"DEFAULT"},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  {"id":"e2","source":"analyse","target":"check","branch":"DEFAULT"},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  {"id":"e3","source":"check","target":"notify","branch":"TRUE"},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  {"id":"e4","source":"check","target":"end","branch":"FALSE"},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  {"id":"e5","source":"notify","target":"end","branch":"DEFAULT"}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],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"ui": {"nodes":[],"viewport":{}}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}</w:t>
      </w:r>
    </w:p>
    <w:p>
      <w:pPr>
        <w:pStyle w:val="Normal"/>
        <w:spacing w:before="0" w:after="4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Heading2"/>
        <w:spacing w:before="180" w:after="80" w:line="36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6.2 公共规则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节点、边 ID 全局唯一，使用 ^[A-Za-z][A-Za-z0-9_-]{0,63}$；source/target 必须存在，禁止自环和重复边。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恰好一个 START，至少一个 END；所有节点从 START 可达且至少可到达一个 END；全图为 DAG。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START、AGENT、NOTIFY 恰好一条 DEFAULT 出边；END 无出边；CONDITION 恰好一条 TRUE 和一条 FALSE 出边。允许条件分支在后续节点汇合，但不产生并行执行。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执行引擎按节点依赖和 branch 选择推进，不依赖 nodes/edges 数组顺序。规范化排序只用于稳定 hash 和比较。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首期最多 100 个节点、200 条边，definition_json UTF-8 序列化后不超过 1 MiB；超限拒绝保存或发布。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ui 只保存坐标、尺寸和 viewport；不允许把可执行属性放入 ui。模块 03 必须忽略 ui。</w:t>
      </w:r>
    </w:p>
    <w:p>
      <w:pPr>
        <w:pStyle w:val="Heading2"/>
        <w:spacing w:before="180" w:after="80" w:line="36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6.3 节点规则</w:t>
      </w:r>
    </w:p>
    <w:tbl>
      <w:tblPr>
        <w:tblW w:w="0" w:type="auto"/>
        <w:tblLayout w:type="fixed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4" w:color="D5DDE4"/>
          <w:insideV w:val="single" w:sz="4" w:color="D5DDE4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500"/>
        <w:gridCol w:w="3600"/>
        <w:gridCol w:w="3900"/>
      </w:tblGrid>
      <w:tr>
        <w:tc>
          <w:tcPr>
            <w:tcW w:w="15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节点</w:t>
            </w:r>
          </w:p>
        </w:tc>
        <w:tc>
          <w:tcPr>
            <w:tcW w:w="36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配置</w:t>
            </w:r>
          </w:p>
        </w:tc>
        <w:tc>
          <w:tcPr>
            <w:tcW w:w="39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发布校验</w:t>
            </w:r>
          </w:p>
        </w:tc>
      </w:tr>
      <w:tr>
        <w:tc>
          <w:tcPr>
            <w:tcW w:w="1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START</w:t>
            </w:r>
          </w:p>
        </w:tc>
        <w:tc>
          <w:tcPr>
            <w:tcW w:w="3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inputSchema：name/type/required/default/description。</w:t>
            </w:r>
          </w:p>
        </w:tc>
        <w:tc>
          <w:tcPr>
            <w:tcW w:w="3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唯一、无入边、一条 DEFAULT 出边；字段名唯一，类型仅 string/number/boolean/object/array。</w:t>
            </w:r>
          </w:p>
        </w:tc>
      </w:tr>
      <w:tr>
        <w:tc>
          <w:tcPr>
            <w:tcW w:w="1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AGENT</w:t>
            </w:r>
          </w:p>
        </w:tc>
        <w:tc>
          <w:tcPr>
            <w:tcW w:w="3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agentId、input（结构化 JSON 模板）。发布产物追加后端专用 secret-free agentSnapshot。</w:t>
            </w:r>
          </w:p>
        </w:tc>
        <w:tc>
          <w:tcPr>
            <w:tcW w:w="3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Agent 存在、启用且在当前数据范围；输入引用合法；至少一条入边且一条 DEFAULT 出边。</w:t>
            </w:r>
          </w:p>
        </w:tc>
      </w:tr>
      <w:tr>
        <w:tc>
          <w:tcPr>
            <w:tcW w:w="1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CONDITION</w:t>
            </w:r>
          </w:p>
        </w:tc>
        <w:tc>
          <w:tcPr>
            <w:tcW w:w="3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left(nodeId/field/type)、operator、right(value/type)。</w:t>
            </w:r>
          </w:p>
        </w:tc>
        <w:tc>
          <w:tcPr>
            <w:tcW w:w="3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仅 EQ/NE/GT/GE/LT/LE/EMPTY/NOT_EMPTY；EMPTY 类不读取 right；比较类型兼容；TRUE/FALSE 出边各一。</w:t>
            </w:r>
          </w:p>
        </w:tc>
      </w:tr>
      <w:tr>
        <w:tc>
          <w:tcPr>
            <w:tcW w:w="1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NOTIFY</w:t>
            </w:r>
          </w:p>
        </w:tc>
        <w:tc>
          <w:tcPr>
            <w:tcW w:w="3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messageTemplate，发送者与默认会话从 pipeline 级配置取得。</w:t>
            </w:r>
          </w:p>
        </w:tc>
        <w:tc>
          <w:tcPr>
            <w:tcW w:w="3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模板不超过 2000 字；引用只来自 run.input 或必然已完成的上游节点；一条 DEFAULT 出边。</w:t>
            </w:r>
          </w:p>
        </w:tc>
      </w:tr>
      <w:tr>
        <w:tc>
          <w:tcPr>
            <w:tcW w:w="1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END</w:t>
            </w:r>
          </w:p>
        </w:tc>
        <w:tc>
          <w:tcPr>
            <w:tcW w:w="3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output：结构化输出映射。</w:t>
            </w:r>
          </w:p>
        </w:tc>
        <w:tc>
          <w:tcPr>
            <w:tcW w:w="3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至少一个、无出边；输出引用必须在到达该 END 的所有路径上可用，或显式提供默认值。</w:t>
            </w:r>
          </w:p>
        </w:tc>
      </w:tr>
    </w:tbl>
    <w:p>
      <w:pPr>
        <w:pStyle w:val="Normal"/>
        <w:spacing w:before="0" w:after="2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Normal"/>
        <w:spacing w:before="0" w:after="10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模板语法只支持 {{run.input.field}}、{{nodes.&lt;nodeId&gt;.output.&lt;field&gt;}}、{{nodes.&lt;nodeId&gt;.summary}} 三类占位符及纯文本，不支持函数、管道、方法调用、脚本或 SpEL。发布校验应验证引用节点是当前节点的支配祖先；不能保证已执行的分支变量必须提供默认值或调整图结构。</w:t>
      </w:r>
    </w:p>
    <w:p>
      <w:pPr>
        <w:pStyle w:val="Heading2"/>
        <w:spacing w:before="180" w:after="80" w:line="36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6.4 Agent 快照与凭据语义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草稿仅保存 agentId 和界面展示信息；发布时后端解析 AgentConfigSnapshot 并写入版本的后端执行定义。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快照固定 Agent 名称/代码、systemPrompt、超时、重试、Connector 地址/映射等非密钥执行配置；Agent 编辑后，旧版本行为不变，必须重新发布才生效。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Connector/飞书密钥绝不进入 definition_json、前端响应、日志或审计正文。模块 03 调用时按 connectorId/botId 在后端即时解密当前凭据，允许密钥轮换而无需重新发布。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创建新运行时再次确认 Agent、Connector、通知机器人仍存在且启用；禁用配置阻止新运行，不修改历史版本和已创建运行快照。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版本详情 API 必须返回脱敏展示 DTO，不向仅有流程查看权限的用户返回 systemPrompt、请求头、Connector 地址或内部快照。</w:t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7. 校验、规范化与错误契约</w:t>
      </w:r>
    </w:p>
    <w:p>
      <w:pPr>
        <w:pStyle w:val="Heading2"/>
        <w:spacing w:before="180" w:after="80" w:line="36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7.1 校验顺序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1. JSON 结构、schemaVersion、大小、字段长度和枚举校验。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2. 节点/边 ID、端点、重复项、出入边数量校验。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3. START 可达性、到 END 可达性和 DAG 校验。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4. 变量引用、支配关系、字段类型和模板语法校验。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5. Agent、通知机器人和默认会话的存在性、启用状态及当前用户数据权限校验。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6. 规范化、hash、版本冲突和发布事务校验。</w:t>
      </w:r>
    </w:p>
    <w:p>
      <w:pPr>
        <w:pStyle w:val="Heading2"/>
        <w:spacing w:before="180" w:after="80" w:line="36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7.2 错误返回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{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"valid": false,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"errors": [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  {"scope":"NODE","nodeId":"check","field":"config.left.field","code":"FIELD_NOT_AVAILABLE","message":"字段在该节点前不保证可用"}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],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"warnings": []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}</w:t>
      </w:r>
    </w:p>
    <w:p>
      <w:pPr>
        <w:pStyle w:val="Normal"/>
        <w:spacing w:before="0" w:after="4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scope 仅 PIPELINE/NODE/EDGE；code 是稳定机器码，message 用于显示但不作为前端逻辑判断。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同一对象错误按 nodeId/edgeId、field、code 稳定排序；前端点击错误后选中节点并聚焦对应属性。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校验接口不修改草稿；发布接口必须重复执行全部后端校验，不能信任前端或此前校验结果。</w:t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8. 接口与权限</w:t>
      </w:r>
    </w:p>
    <w:tbl>
      <w:tblPr>
        <w:tblW w:w="0" w:type="auto"/>
        <w:tblLayout w:type="fixed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4" w:color="D5DDE4"/>
          <w:insideV w:val="single" w:sz="4" w:color="D5DDE4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400"/>
        <w:gridCol w:w="2200"/>
        <w:gridCol w:w="3400"/>
      </w:tblGrid>
      <w:tr>
        <w:tc>
          <w:tcPr>
            <w:tcW w:w="34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方法与路径</w:t>
            </w:r>
          </w:p>
        </w:tc>
        <w:tc>
          <w:tcPr>
            <w:tcW w:w="22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权限</w:t>
            </w:r>
          </w:p>
        </w:tc>
        <w:tc>
          <w:tcPr>
            <w:tcW w:w="34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行为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GET /api/ai/pipelines</w:t>
            </w:r>
          </w:p>
        </w:tc>
        <w:tc>
          <w:tcPr>
            <w:tcW w:w="2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ai:pipeline:list</w:t>
            </w:r>
          </w:p>
        </w:tc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分页查询；应用租户/部门数据规则。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POST /api/ai/pipelines</w:t>
            </w:r>
          </w:p>
        </w:tc>
        <w:tc>
          <w:tcPr>
            <w:tcW w:w="2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ai:pipeline:add</w:t>
            </w:r>
          </w:p>
        </w:tc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创建空草稿，返回 id 与 draftRevision。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GET /api/ai/pipelines/{id}/draft</w:t>
            </w:r>
          </w:p>
        </w:tc>
        <w:tc>
          <w:tcPr>
            <w:tcW w:w="2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ai:pipeline:list</w:t>
            </w:r>
          </w:p>
        </w:tc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返回可编辑标准定义、ui 和 draftRevision。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PUT /api/ai/pipelines/{id}/draft</w:t>
            </w:r>
          </w:p>
        </w:tc>
        <w:tc>
          <w:tcPr>
            <w:tcW w:w="2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ai:pipeline:edit</w:t>
            </w:r>
          </w:p>
        </w:tc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按 draftRevision 乐观锁保存；不接收执行快照字段。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POST /api/ai/pipelines/{id}/validate</w:t>
            </w:r>
          </w:p>
        </w:tc>
        <w:tc>
          <w:tcPr>
            <w:tcW w:w="2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ai:pipeline:validate</w:t>
            </w:r>
          </w:p>
        </w:tc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校验已保存草稿，返回节点/边错误，不写版本。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POST /api/ai/pipelines/{id}/publish</w:t>
            </w:r>
          </w:p>
        </w:tc>
        <w:tc>
          <w:tcPr>
            <w:tcW w:w="2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ai:pipeline:publish</w:t>
            </w:r>
          </w:p>
        </w:tc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提交 draftRevision 和 requestId，事务发布不可变版本。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GET /api/ai/pipelines/{id}/versions</w:t>
            </w:r>
          </w:p>
        </w:tc>
        <w:tc>
          <w:tcPr>
            <w:tcW w:w="2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ai:pipeline:list</w:t>
            </w:r>
          </w:p>
        </w:tc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版本列表，不返回完整 definition_json。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GET /api/ai/pipelines/{id}/versions/{version}</w:t>
            </w:r>
          </w:p>
        </w:tc>
        <w:tc>
          <w:tcPr>
            <w:tcW w:w="2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ai:pipeline:list</w:t>
            </w:r>
          </w:p>
        </w:tc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返回脱敏、只读展示定义。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POST /api/ai/pipelines/{id}/enable|disable</w:t>
            </w:r>
          </w:p>
        </w:tc>
        <w:tc>
          <w:tcPr>
            <w:tcW w:w="2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ai:pipeline:enable / disable</w:t>
            </w:r>
          </w:p>
        </w:tc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只控制新运行资格，不修改版本。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GET /api/ai/agents/options?keyword=</w:t>
            </w:r>
          </w:p>
        </w:tc>
        <w:tc>
          <w:tcPr>
            <w:tcW w:w="2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ai:pipeline:edit</w:t>
            </w:r>
          </w:p>
        </w:tc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建议由模块 01 提供轻量、已启用、受数据范围约束的选项接口。</w:t>
            </w:r>
          </w:p>
        </w:tc>
      </w:tr>
    </w:tbl>
    <w:p>
      <w:pPr>
        <w:pStyle w:val="Normal"/>
        <w:spacing w:before="0" w:after="2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所有按 ID 操作先经过数据范围查询，再执行业务锁；禁止先 selectById/for update 后补权限。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发布解析服务不得复用当前无数据范围的 getEnabledSnapshot 行为；应提供面向发布的授权解析方法或在现有方法内补齐数据规则。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草稿、定义、模板和 Agent 快照不写入 @AutoLog 请求正文；审计只记录 pipelineId、revision、version、hash、动作和结果。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错误响应不回显完整 definition_json、systemPrompt、模板输入、请求头或远端凭据。</w:t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9. 前端实施任务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1. 在 super/multiagent/pipeline 新建流程列表、编辑页、版本查看页和 API 文件；不改现有 AIFLOW 页面。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2. 直接使用 @logicflow/core 和 Vue 节点注册创建五种节点，节点类型使用 START/AGENT/CONDITION/NOTIFY/END 的稳定映射。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3. 实现节点拖放、受规则约束的连线、删除、缩放、适应画布、撤销/重做和未保存离开提醒。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4. 右侧属性面板使用结构化控件；Agent 下拉只显示已启用且有权限的 Agent，保留已失效引用的只读警告。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5. 实现 LogicFlowModel 与 PipelineDefinitionDraft 双向 Adapter；往返比较忽略 ui 排序，但不能丢节点、边、branch 和配置。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6. 保存携带 draftRevision；409 时提示“草稿已被他人更新”，不静默覆盖。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7. 校验错误按节点分组，可点击定位；发布前显示版本号、hash 摘要、Agent/通知配置清单。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8. 历史版本画布只读，隐藏保存、删除、连线和属性编辑能力；不得仅靠 CSS 禁用。</w:t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10. 后端实施任务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1. 新增 ai_pipeline、ai_pipeline_version 迁移、实体、Mapper、Service、Controller、菜单和按钮权限。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2. 定义 PipelineDefinition V1 DTO、节点配置多态解析、JSON Schema/Bean Validation 与 1 MiB 大小限制。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3. 实现图校验器：唯一 START、END、边度数、可达、可终止、DAG、条件分支和支配关系。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4. 实现授权 Agent/机器人解析、模板/类型校验、后端快照构建和对外脱敏 DTO。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5. 实现规范化：节点按 id、边按 source/branch/target/id、对象 key 稳定排序；ui 与执行定义分别处理。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6. 实现草稿乐观锁、发布行锁、版本唯一约束、definition_hash 和同 revision 重复发布幂等。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7. 向模块 03 提供 PipelineDefinitionParser 接口和契约测试夹具；模块 03 不引用 Controller DTO。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8. 增加现有 /airag/flow 共存回归，确认新菜单、Bean、表名、URL 和 LiteFlow 配置无冲突。</w:t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11. 测试方案</w:t>
      </w:r>
    </w:p>
    <w:tbl>
      <w:tblPr>
        <w:tblW w:w="0" w:type="auto"/>
        <w:tblLayout w:type="fixed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4" w:color="D5DDE4"/>
          <w:insideV w:val="single" w:sz="4" w:color="D5DDE4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000"/>
        <w:gridCol w:w="7000"/>
      </w:tblGrid>
      <w:tr>
        <w:tc>
          <w:tcPr>
            <w:tcW w:w="20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类别</w:t>
            </w:r>
          </w:p>
        </w:tc>
        <w:tc>
          <w:tcPr>
            <w:tcW w:w="70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必须覆盖</w:t>
            </w:r>
          </w:p>
        </w:tc>
      </w:tr>
      <w:tr>
        <w:tc>
          <w:tcPr>
            <w:tcW w:w="2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Adapter</w:t>
            </w:r>
          </w:p>
        </w:tc>
        <w:tc>
          <w:tcPr>
            <w:tcW w:w="7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五节点/条件边往返；ui 保留；语义字段不丢失；未知 schemaVersion 拒绝。</w:t>
            </w:r>
          </w:p>
        </w:tc>
      </w:tr>
      <w:tr>
        <w:tc>
          <w:tcPr>
            <w:tcW w:w="2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图校验</w:t>
            </w:r>
          </w:p>
        </w:tc>
        <w:tc>
          <w:tcPr>
            <w:tcW w:w="7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无/多 START、无 END、孤立、死路、环、自环、重复边、非法出度、条件缺分支。</w:t>
            </w:r>
          </w:p>
        </w:tc>
      </w:tr>
      <w:tr>
        <w:tc>
          <w:tcPr>
            <w:tcW w:w="2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引用与类型</w:t>
            </w:r>
          </w:p>
        </w:tc>
        <w:tc>
          <w:tcPr>
            <w:tcW w:w="7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不存在字段、非上游字段、非支配分支变量、类型不兼容、EMPTY 规则、默认值。</w:t>
            </w:r>
          </w:p>
        </w:tc>
      </w:tr>
      <w:tr>
        <w:tc>
          <w:tcPr>
            <w:tcW w:w="2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模块 01 集成</w:t>
            </w:r>
          </w:p>
        </w:tc>
        <w:tc>
          <w:tcPr>
            <w:tcW w:w="7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Agent 不存在/禁用/越权；快照不含密钥；配置变更后旧版本不变；凭据轮换不改版本 hash。</w:t>
            </w:r>
          </w:p>
        </w:tc>
      </w:tr>
      <w:tr>
        <w:tc>
          <w:tcPr>
            <w:tcW w:w="2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通知</w:t>
            </w:r>
          </w:p>
        </w:tc>
        <w:tc>
          <w:tcPr>
            <w:tcW w:w="7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缺 notificationBotId、机器人禁用、缺 defaultFeishuChatId、用户无机器人数据权限。</w:t>
            </w:r>
          </w:p>
        </w:tc>
      </w:tr>
      <w:tr>
        <w:tc>
          <w:tcPr>
            <w:tcW w:w="2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版本</w:t>
            </w:r>
          </w:p>
        </w:tc>
        <w:tc>
          <w:tcPr>
            <w:tcW w:w="7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发布后草稿修改不影响旧版本；版本详情只读；同 revision 重复发布幂等。</w:t>
            </w:r>
          </w:p>
        </w:tc>
      </w:tr>
      <w:tr>
        <w:tc>
          <w:tcPr>
            <w:tcW w:w="2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并发</w:t>
            </w:r>
          </w:p>
        </w:tc>
        <w:tc>
          <w:tcPr>
            <w:tcW w:w="7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两人保存同一 revision；并发发布同一/不同草稿；仅一个新版本号成功且无缺号脏数据。</w:t>
            </w:r>
          </w:p>
        </w:tc>
      </w:tr>
      <w:tr>
        <w:tc>
          <w:tcPr>
            <w:tcW w:w="2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安全</w:t>
            </w:r>
          </w:p>
        </w:tc>
        <w:tc>
          <w:tcPr>
            <w:tcW w:w="7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跨租户/部门 IDOR、模板脚本/SpEL 注入、XSS 文本、超长模板、超大 JSON、审计和错误脱敏。</w:t>
            </w:r>
          </w:p>
        </w:tc>
      </w:tr>
      <w:tr>
        <w:tc>
          <w:tcPr>
            <w:tcW w:w="2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共存</w:t>
            </w:r>
          </w:p>
        </w:tc>
        <w:tc>
          <w:tcPr>
            <w:tcW w:w="7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现有 /airag/flow 列表/设计/发布入口不受影响；新流程不写 airag_flow。</w:t>
            </w:r>
          </w:p>
        </w:tc>
      </w:tr>
      <w:tr>
        <w:tc>
          <w:tcPr>
            <w:tcW w:w="2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契约</w:t>
            </w:r>
          </w:p>
        </w:tc>
        <w:tc>
          <w:tcPr>
            <w:tcW w:w="7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模块 03 使用固定夹具解析 TRUE/FALSE 路径，不依赖数组顺序；未知节点类型明确失败。</w:t>
            </w:r>
          </w:p>
        </w:tc>
      </w:tr>
    </w:tbl>
    <w:p>
      <w:pPr>
        <w:pStyle w:val="Normal"/>
        <w:spacing w:before="0" w:after="2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12. 验收标准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用户可在独立多 Agent 菜单创建、编辑并保存五类节点流程；现有 AI 流程仍正常访问。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后端拒绝所有非法图、越权引用、非法模板与超限定义，并返回可定位的稳定错误码。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至少连续发布两个版本；旧版本 definition_hash 和执行语义不因草稿或 Agent 编辑而改变。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重复点击或并发发布不生成重复版本；并发草稿保存不发生静默覆盖。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版本接口和日志不暴露 Connector/飞书密钥、systemPrompt、内部请求头或完整执行快照。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模块 03 可仅依赖公共 DTO 解析 TRUE/FALSE 路径，且结果与 nodes/edges 数组顺序无关。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模块 01 的最小集成基线、模块 02 单元/集成测试和现有 AIFLOW 共存回归全部通过后，方可标记模块 02 完成。</w:t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13. 实施顺序与工作量建议</w:t>
      </w:r>
    </w:p>
    <w:tbl>
      <w:tblPr>
        <w:tblW w:w="0" w:type="auto"/>
        <w:tblLayout w:type="fixed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4" w:color="D5DDE4"/>
          <w:insideV w:val="single" w:sz="4" w:color="D5DDE4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400"/>
        <w:gridCol w:w="4700"/>
        <w:gridCol w:w="2900"/>
      </w:tblGrid>
      <w:tr>
        <w:tc>
          <w:tcPr>
            <w:tcW w:w="14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阶段</w:t>
            </w:r>
          </w:p>
        </w:tc>
        <w:tc>
          <w:tcPr>
            <w:tcW w:w="47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内容</w:t>
            </w:r>
          </w:p>
        </w:tc>
        <w:tc>
          <w:tcPr>
            <w:tcW w:w="29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验收出口</w:t>
            </w:r>
          </w:p>
        </w:tc>
      </w:tr>
      <w:tr>
        <w:tc>
          <w:tcPr>
            <w:tcW w:w="1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P0</w:t>
            </w:r>
          </w:p>
        </w:tc>
        <w:tc>
          <w:tcPr>
            <w:tcW w:w="4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1 至 2 天：完成进入条件、现有 AIFLOW 边界验证、V1 契约与通知发送者决策。</w:t>
            </w:r>
          </w:p>
        </w:tc>
        <w:tc>
          <w:tcPr>
            <w:tcW w:w="2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契约评审签字，PoC 证明两类流程共存。</w:t>
            </w:r>
          </w:p>
        </w:tc>
      </w:tr>
      <w:tr>
        <w:tc>
          <w:tcPr>
            <w:tcW w:w="1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P1</w:t>
            </w:r>
          </w:p>
        </w:tc>
        <w:tc>
          <w:tcPr>
            <w:tcW w:w="4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2 至 3 天：表、草稿 CRUD、权限、DTO、基础校验、乐观锁。</w:t>
            </w:r>
          </w:p>
        </w:tc>
        <w:tc>
          <w:tcPr>
            <w:tcW w:w="2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接口测试通过，无 IDOR。</w:t>
            </w:r>
          </w:p>
        </w:tc>
      </w:tr>
      <w:tr>
        <w:tc>
          <w:tcPr>
            <w:tcW w:w="1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P2</w:t>
            </w:r>
          </w:p>
        </w:tc>
        <w:tc>
          <w:tcPr>
            <w:tcW w:w="4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4 至 5 天：五节点画布、Adapter、属性面板、错误定位、只读版本。</w:t>
            </w:r>
          </w:p>
        </w:tc>
        <w:tc>
          <w:tcPr>
            <w:tcW w:w="2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Adapter 往返与主要交互通过。</w:t>
            </w:r>
          </w:p>
        </w:tc>
      </w:tr>
      <w:tr>
        <w:tc>
          <w:tcPr>
            <w:tcW w:w="1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P3</w:t>
            </w:r>
          </w:p>
        </w:tc>
        <w:tc>
          <w:tcPr>
            <w:tcW w:w="4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2 至 3 天：发布事务、快照、规范化/hash、并发和脱敏。</w:t>
            </w:r>
          </w:p>
        </w:tc>
        <w:tc>
          <w:tcPr>
            <w:tcW w:w="2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双发布、旧版本、日志脱敏通过。</w:t>
            </w:r>
          </w:p>
        </w:tc>
      </w:tr>
      <w:tr>
        <w:tc>
          <w:tcPr>
            <w:tcW w:w="1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P4</w:t>
            </w:r>
          </w:p>
        </w:tc>
        <w:tc>
          <w:tcPr>
            <w:tcW w:w="4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2 至 3 天：契约联调、共存回归、文档与验收。</w:t>
            </w:r>
          </w:p>
        </w:tc>
        <w:tc>
          <w:tcPr>
            <w:tcW w:w="2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模块 03 夹具解析和全量验收通过。</w:t>
            </w:r>
          </w:p>
        </w:tc>
      </w:tr>
    </w:tbl>
    <w:p>
      <w:pPr>
        <w:pStyle w:val="Normal"/>
        <w:spacing w:before="0" w:after="2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Normal"/>
        <w:spacing w:before="0" w:after="10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总体仍可落在主计划第 3 至 4 周，但 P0 不应省略。若决定直接改造 @jeecg/aiflow 或复用 airag_flow，必须重新评估工期与许可证/可扩展性，不能沿用本版两周估算。</w:t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14. 对总体计划 V3.0 的建议修改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1. 将“现有 LogicFlow 集成”明确为复用 @logicflow/core 与交互经验，不代表复用 @jeecg/aiflow 页面、/airag/flow、airag_flow 或 LiteFlow 执行契约。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2. 在 ai_pipeline 关键字段中增加 notification_bot_id；JEECG 来源流程必须有“发送机器人 + 默认 Chat ID”，仅有 Chat ID 无法完成发送。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3. 在公共流程契约中补充 edges 的 id/source/target/branch 结构，并删除“按边顺序执行”的表述，改为按依赖与分支推进。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4. 明确版本冻结边界：发布版本冻结 secret-free Agent 执行配置，凭据后端实时解析；Agent 配置变更需重新发布，凭据轮换不需重新发布。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5. 把模块 01 状态写为“已编码、集成验收待完成”，并将其最小验收列为模块 02/03 的 Go 条件。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6. 将发布校验从“默认飞书会话已配置”调整为“notificationBotId 和 defaultFeishuChatId 均有效且有权限”。</w:t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15. 主要风险与控制</w:t>
      </w:r>
    </w:p>
    <w:tbl>
      <w:tblPr>
        <w:tblW w:w="0" w:type="auto"/>
        <w:tblLayout w:type="fixed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4" w:color="D5DDE4"/>
          <w:insideV w:val="single" w:sz="4" w:color="D5DDE4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300"/>
        <w:gridCol w:w="3000"/>
        <w:gridCol w:w="3700"/>
      </w:tblGrid>
      <w:tr>
        <w:tc>
          <w:tcPr>
            <w:tcW w:w="23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风险</w:t>
            </w:r>
          </w:p>
        </w:tc>
        <w:tc>
          <w:tcPr>
            <w:tcW w:w="30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可能后果</w:t>
            </w:r>
          </w:p>
        </w:tc>
        <w:tc>
          <w:tcPr>
            <w:tcW w:w="37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首期控制</w:t>
            </w:r>
          </w:p>
        </w:tc>
      </w:tr>
      <w:tr>
        <w:tc>
          <w:tcPr>
            <w:tcW w:w="2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双流程体系混淆</w:t>
            </w:r>
          </w:p>
        </w:tc>
        <w:tc>
          <w:tcPr>
            <w:tcW w:w="3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用户选错入口，开发误接 LiteFlow 或 airag_flow。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命名、菜单、接口、表完全隔离；在 README 和验收中明确两类流程。</w:t>
            </w:r>
          </w:p>
        </w:tc>
      </w:tr>
      <w:tr>
        <w:tc>
          <w:tcPr>
            <w:tcW w:w="2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二进制包不可扩展</w:t>
            </w:r>
          </w:p>
        </w:tc>
        <w:tc>
          <w:tcPr>
            <w:tcW w:w="3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依赖内部哈希模块后升级即破坏。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只使用 @logicflow/* 公开 API，不导入 @jeecg/aiflow 内部 chunk。</w:t>
            </w:r>
          </w:p>
        </w:tc>
      </w:tr>
      <w:tr>
        <w:tc>
          <w:tcPr>
            <w:tcW w:w="2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版本不复现</w:t>
            </w:r>
          </w:p>
        </w:tc>
        <w:tc>
          <w:tcPr>
            <w:tcW w:w="3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Agent 编辑导致旧版本行为漂移。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发布冻结 secret-free 快照，配置变更必须发布新版本。</w:t>
            </w:r>
          </w:p>
        </w:tc>
      </w:tr>
      <w:tr>
        <w:tc>
          <w:tcPr>
            <w:tcW w:w="2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凭据与提示词泄漏</w:t>
            </w:r>
          </w:p>
        </w:tc>
        <w:tc>
          <w:tcPr>
            <w:tcW w:w="3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版本查看或审计暴露敏感配置。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前后端 DTO 分离、版本详情脱敏、日志只记 ID/revision/version/hash。</w:t>
            </w:r>
          </w:p>
        </w:tc>
      </w:tr>
      <w:tr>
        <w:tc>
          <w:tcPr>
            <w:tcW w:w="2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越权引用 Agent</w:t>
            </w:r>
          </w:p>
        </w:tc>
        <w:tc>
          <w:tcPr>
            <w:tcW w:w="3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用户在 JSON 中填入其他部门 Agent ID。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发布解析应用数据范围，禁止直接 getById 作为授权判断。</w:t>
            </w:r>
          </w:p>
        </w:tc>
      </w:tr>
      <w:tr>
        <w:tc>
          <w:tcPr>
            <w:tcW w:w="2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条件引用分支变量</w:t>
            </w:r>
          </w:p>
        </w:tc>
        <w:tc>
          <w:tcPr>
            <w:tcW w:w="3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运行时字段缺失导致不可预测失败。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发布阶段做支配关系与类型校验，必要时要求默认值。</w:t>
            </w:r>
          </w:p>
        </w:tc>
      </w:tr>
      <w:tr>
        <w:tc>
          <w:tcPr>
            <w:tcW w:w="2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并发覆盖/重复版本</w:t>
            </w:r>
          </w:p>
        </w:tc>
        <w:tc>
          <w:tcPr>
            <w:tcW w:w="3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多人编辑丢数据或双击生成两个版本。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draftRevision 乐观锁、发布行锁、唯一键、hash 幂等。</w:t>
            </w:r>
          </w:p>
        </w:tc>
      </w:tr>
      <w:tr>
        <w:tc>
          <w:tcPr>
            <w:tcW w:w="2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通知目标不完整</w:t>
            </w:r>
          </w:p>
        </w:tc>
        <w:tc>
          <w:tcPr>
            <w:tcW w:w="3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流程运行成功但无法发飞书摘要。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pipeline 级 notificationBotId + defaultFeishuChatId，发布和运行创建双校验。</w:t>
            </w:r>
          </w:p>
        </w:tc>
      </w:tr>
      <w:tr>
        <w:tc>
          <w:tcPr>
            <w:tcW w:w="2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模块 01 未封板</w:t>
            </w:r>
          </w:p>
        </w:tc>
        <w:tc>
          <w:tcPr>
            <w:tcW w:w="3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02 联调时被环境、迁移或权限问题反复阻塞。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P0 先完成最小集成基线并记录可复现环境。</w:t>
            </w:r>
          </w:p>
        </w:tc>
      </w:tr>
    </w:tbl>
    <w:p>
      <w:pPr>
        <w:pStyle w:val="Normal"/>
        <w:spacing w:before="0" w:after="2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附录 A：本次评估依据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《多 Agent 项目总体实施计划》V3.0。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《01 基础配置与 Agent 管理实施计划》V1.0。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《02 流程设计器与流程定义实施计划》V1.0 原稿。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当前项目模块 01 后端、前端、迁移、测试、操作手册与 README-AI。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@jeecg/aiflow 3.9.2-beta 包内容、jeecg-aiflow-boot4 3.9.2 公共类、airag_flow/LiteFlow 配置和现有路由加载逻辑。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本地验证：JDK 17 Reactor 已进入 base-core 编译，但被既有编译器告警/资源关闭问题阻断，未执行到 airag 测试；Node 10.28.0 不满足 Vite 8 项目构建要求。</w:t>
      </w:r>
    </w:p>
    <w:p>
      <w:pPr>
        <w:pStyle w:val="Heading1"/>
      </w:pPr>
      <w:r>
        <w:br w:type="page"/>
      </w:r>
      <w:r>
        <w:t xml:space="preserve">16. V1.2 协作流水线初版修订</w:t>
      </w:r>
    </w:p>
    <w:p>
      <w:pPr>
        <w:pStyle w:val="Normal"/>
      </w:pPr>
      <w:r>
        <w:t xml:space="preserve">本章将待冻结的执行契约升级为 PipelineDefinition 1.1。模块 02 尚未实施，因此不为旧的 1.0 示例保留运行兼容性；实现、夹具和模块 03 联调统一以 1.1 为准。仍保持五类节点和 DAG，不引入通用循环或人工节点。</w:t>
      </w:r>
    </w:p>
    <w:p>
      <w:pPr>
        <w:pStyle w:val="Heading2"/>
      </w:pPr>
      <w:r>
        <w:t xml:space="preserve">16.1 PipelineDefinition 1.1 增补</w:t>
      </w:r>
    </w:p>
    <w:tbl>
      <w:tblPr>
        <w:tblStyle w:val="TableGrid"/>
      </w:tblPr>
      <w:tr>
        <w:tc>
          <w:p>
            <w:pPr>
              <w:pStyle w:val="Normal"/>
            </w:pPr>
            <w:r>
              <w:t xml:space="preserve">区域</w:t>
            </w:r>
          </w:p>
        </w:tc>
        <w:tc>
          <w:p>
            <w:pPr>
              <w:pStyle w:val="Normal"/>
            </w:pPr>
            <w:r>
              <w:t xml:space="preserve">新增字段或规则</w:t>
            </w:r>
          </w:p>
        </w:tc>
      </w:tr>
      <w:tr>
        <w:tc>
          <w:p>
            <w:pPr>
              <w:pStyle w:val="Normal"/>
            </w:pPr>
            <w:r>
              <w:t xml:space="preserve">pipeline</w:t>
            </w:r>
          </w:p>
        </w:tc>
        <w:tc>
          <w:p>
            <w:pPr>
              <w:pStyle w:val="Normal"/>
            </w:pPr>
            <w:r>
              <w:t xml:space="preserve">triggerAliases、notificationBotId、defaultFeishuChatId、interventionPolicy、finalSummaryTemplate</w:t>
            </w:r>
          </w:p>
        </w:tc>
      </w:tr>
      <w:tr>
        <w:tc>
          <w:p>
            <w:pPr>
              <w:pStyle w:val="Normal"/>
            </w:pPr>
            <w:r>
              <w:t xml:space="preserve">AGENT config</w:t>
            </w:r>
          </w:p>
        </w:tc>
        <w:tc>
          <w:p>
            <w:pPr>
              <w:pStyle w:val="Normal"/>
            </w:pPr>
            <w:r>
              <w:t xml:space="preserve">stageCode、agentId、input、artifactInputs、onError</w:t>
            </w:r>
          </w:p>
        </w:tc>
      </w:tr>
      <w:tr>
        <w:tc>
          <w:p>
            <w:pPr>
              <w:pStyle w:val="Normal"/>
            </w:pPr>
            <w:r>
              <w:t xml:space="preserve">AGENT result contract</w:t>
            </w:r>
          </w:p>
        </w:tc>
        <w:tc>
          <w:p>
            <w:pPr>
              <w:pStyle w:val="Normal"/>
            </w:pPr>
            <w:r>
              <w:t xml:space="preserve">status、summary、output、artifacts、needsUser、userPrompt、retryable</w:t>
            </w:r>
          </w:p>
        </w:tc>
      </w:tr>
      <w:tr>
        <w:tc>
          <w:p>
            <w:pPr>
              <w:pStyle w:val="Normal"/>
            </w:pPr>
            <w:r>
              <w:t xml:space="preserve">END config</w:t>
            </w:r>
          </w:p>
        </w:tc>
        <w:tc>
          <w:p>
            <w:pPr>
              <w:pStyle w:val="Normal"/>
            </w:pPr>
            <w:r>
              <w:t xml:space="preserve">output、artifactSelection、completionSummary</w:t>
            </w:r>
          </w:p>
        </w:tc>
      </w:tr>
      <w:tr>
        <w:tc>
          <w:p>
            <w:pPr>
              <w:pStyle w:val="Normal"/>
            </w:pPr>
            <w:r>
              <w:t xml:space="preserve">template</w:t>
            </w:r>
          </w:p>
        </w:tc>
        <w:tc>
          <w:p>
            <w:pPr>
              <w:pStyle w:val="Normal"/>
            </w:pPr>
            <w:r>
              <w:t xml:space="preserve">允许引用 run.input、上游 output、summary 和 artifacts；禁止函数、脚本、SpEL 和任意路径求值</w:t>
            </w:r>
          </w:p>
        </w:tc>
      </w:tr>
    </w:tbl>
    <w:p>
      <w:pPr>
        <w:pStyle w:val="Normal"/>
      </w:pPr>
      <w:r>
        <w:t xml:space="preserve">triggerAliases 在同一租户内唯一，发布时规范化。飞书命令只匹配已启用流程的 code、name 或精确别名；出现多匹配时拒绝启动并返回候选项。</w:t>
      </w:r>
    </w:p>
    <w:p>
      <w:pPr>
        <w:pStyle w:val="Normal"/>
      </w:pPr>
      <w:r>
        <w:t xml:space="preserve">interventionPolicy 首期只支持 onAgentNeedsUser=WAIT、onRetriesExhausted=WAIT|FAIL、allowedActions=SUPPLY_INPUT|RETRY|CANCEL。正式审批、多人会签和任意跳转后置。</w:t>
      </w:r>
    </w:p>
    <w:p>
      <w:pPr>
        <w:pStyle w:val="Heading2"/>
      </w:pPr>
      <w:r>
        <w:t xml:space="preserve">16.2 角色协作与产出物规则</w:t>
      </w:r>
    </w:p>
    <w:p>
      <w:pPr>
        <w:pStyle w:val="Normal"/>
      </w:pPr>
      <w:r>
        <w:t xml:space="preserve">Agent 身份仍由模块 01 的 agentCode、名称和 systemPrompt 定义，流程节点通过 stageCode 表达产品、UI、开发、测试、检验等阶段。后继节点必须通过结构化 input 和 artifactInputs 显式声明所需前序产出，禁止隐式读取其他节点数据库记录。</w:t>
      </w:r>
    </w:p>
    <w:p>
      <w:pPr>
        <w:pStyle w:val="Normal"/>
      </w:pPr>
      <w:r>
        <w:t xml:space="preserve">artifactInputs 只能引用当前节点的支配祖先。END 的 artifactSelection 汇总可交付引用；若某分支产出不保证存在，必须提供默认值、可选标记或调整图结构。</w:t>
      </w:r>
    </w:p>
    <w:p>
      <w:pPr>
        <w:pStyle w:val="Heading2"/>
      </w:pPr>
      <w:r>
        <w:t xml:space="preserve">16.3 返工边界</w:t>
      </w:r>
    </w:p>
    <w:p>
      <w:pPr>
        <w:pStyle w:val="Normal"/>
      </w:pPr>
      <w:r>
        <w:t xml:space="preserve">初版流程仍是 DAG。测试或检验不通过可连接到预先绘制的 DevFix、Retest 等后续节点，或由 WAITING 介入选择重试当前节点。禁止边回到已执行祖先。通用有限循环、动态返工次数和子流程在 schemaVersion 2.x 设计。</w:t>
      </w:r>
    </w:p>
    <w:p>
      <w:pPr>
        <w:pStyle w:val="Heading2"/>
      </w:pPr>
      <w:r>
        <w:t xml:space="preserve">16.4 校验与页面增补</w:t>
      </w:r>
    </w:p>
    <w:p>
      <w:pPr>
        <w:pStyle w:val="Normal"/>
      </w:pPr>
      <w:r>
        <w:t xml:space="preserve">发布校验增加别名冲突、stageCode 唯一性、artifactInputs 支配关系、Agent 结果契约版本、介入策略枚举、最终产出物选择和通知机器人入口权限。流程编辑页增加阶段名称、前序产出选择、错误处理策略和最终交付配置；版本详情对 systemPrompt、Connector 地址和内部工作区信息继续脱敏。</w:t>
      </w:r>
    </w:p>
    <w:p>
      <w:pPr>
        <w:pStyle w:val="Heading2"/>
      </w:pPr>
      <w:r>
        <w:t xml:space="preserve">16.5 模块 01 二次实施依赖</w:t>
      </w:r>
    </w:p>
    <w:p>
      <w:pPr>
        <w:pStyle w:val="Normal"/>
      </w:pPr>
      <w:r>
        <w:t xml:space="preserve">P0 必须增加：ORCHESTRATOR 机器人可配置；Agent options 和发布解析服务应用租户/部门数据范围；真实飞书长连接状态可见。02 不直接依赖 FeishuMessageEventReceiver，但必须发布 notificationBotId 和 triggerAliases 供模块 04 使用。</w:t>
      </w:r>
    </w:p>
    <w:p>
      <w:pPr>
        <w:pStyle w:val="Heading2"/>
      </w:pPr>
      <w:r>
        <w:t xml:space="preserve">16.6 验收增补</w:t>
      </w:r>
    </w:p>
    <w:p>
      <w:pPr>
        <w:pStyle w:val="Normal"/>
      </w:pPr>
      <w:r>
        <w:t xml:space="preserve">发布一条产品→UI→开发→测试→检验的五角色流程，验证每个节点显式接收前序 output/artifactRefs；验证固定返工分支合法而回边被拒绝；验证同租户别名冲突、越权 Agent、非法 artifact 引用和未配置介入策略均被拒绝；模块 03 能只依赖 1.1 公共 DTO 解析。</w:t>
      </w:r>
    </w:p>
    <w:sectPr>
      <w:pgSz w:w="11906" w:h="16838"/>
      <w:pgMar w:top="1200" w:right="1100" w:bottom="1200" w:left="1100" w:header="600" w:footer="600" w:gutter="0"/>
      <w:cols w:space="720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  <w:pPrDefault>
      <w:pPr>
        <w:spacing w:after="100" w:line="36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jc w:val="center"/>
    </w:pPr>
  </w:style>
  <w:style w:type="paragraph" w:styleId="Heading1">
    <w:name w:val="heading 1"/>
    <w:basedOn w:val="Normal"/>
    <w:next w:val="Normal"/>
    <w:qFormat/>
    <w:pPr>
      <w:keepNext/>
      <w:outlineLvl w:val="0"/>
    </w:pPr>
  </w:style>
  <w:style w:type="paragraph" w:styleId="Heading2">
    <w:name w:val="heading 2"/>
    <w:basedOn w:val="Normal"/>
    <w:next w:val="Normal"/>
    <w:qFormat/>
    <w:pPr>
      <w:keepNext/>
      <w:outlineLvl w:val="1"/>
    </w:pPr>
  </w:style>
  <w:style w:type="paragraph" w:styleId="Code">
    <w:name w:val="Code"/>
    <w:basedOn w:val="Normal"/>
    <w:qFormat/>
    <w:pPr>
      <w:ind w:left="240" w:right="24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Open XML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02 流程设计器与流程定义实施计划（评估优化版）</dc:title>
  <dc:subject>多 Agent 项目模块 02 评估与实施建议</dc:subject>
  <dc:creator>Codex</dc:creator>
  <cp:lastModifiedBy>Codex</cp:lastModifiedBy>
  <dcterms:created xsi:type="dcterms:W3CDTF">2026-07-14T00:00:00Z</dcterms:created>
  <dcterms:modified xsi:type="dcterms:W3CDTF">2026-07-14T00:00:00Z</dcterms:modified>
</cp:coreProperties>
</file>