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480"/>
        <w:jc w:val="center"/>
        <w:keepNext/>
      </w:pPr>
      <w:r>
        <w:rPr>
          <w:rFonts w:ascii="Microsoft YaHei" w:hAnsi="Microsoft YaHei" w:eastAsia="Microsoft YaHei"/>
          <w:b/>
          <w:color w:val="173F35"/>
          <w:sz w:val="44"/>
          <w:szCs w:val="44"/>
        </w:rPr>
        <w:t>05 运行中心、部署与测试实施计划</w:t>
      </w:r>
    </w:p>
    <w:p>
      <w:pPr>
        <w:pStyle w:val="Normal"/>
      </w:pPr>
      <w:r>
        <w:t xml:space="preserve">修订提示：本文新增第 12 章，将产出物、用户介入和五角色飞书流水线纳入初版封板门槛。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文档信息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项目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内容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V1.0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前置依赖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03 执行引擎、模块 04 飞书协作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部署模式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当前 JEECG 单体、MySQL、Redis 5.0.x、Vue/Nginx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核心验收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可查看、取消、重试运行，并完成三条入口端到端演示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1. 目标与非目标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本模块提供运行查询、节点时间线、失败处理、简化统计、Compose 配置和端到端测试。目标是让首期闭环可观察、可操作、可部署，而不是建设完整运维平台。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首期不建设独立监控集群、复杂费用看板、MinIO、日志检索平台、灾备集群和 20 并发压测。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2. 运行中心页面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页面区域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内容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查询条件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运行号、来源、Agent、流程、状态、时间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运行列表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来源、流程或 Agent、当前节点、状态、开始时间、耗时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基本信息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definitionSnapshot、input、output、飞书目标、错误摘要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节点列表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节点类型、状态、重试次数、开始结束时间、摘要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时间线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ai_run_event 按时间展示状态变化和飞书发送结果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操作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取消未完成运行、从失败运行创建重试、复制运行号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敏感提示词、密钥和完整鉴权头不在运行中心展示。长输入输出折叠并限制页面渲染大小。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3. 取消与重试交互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取消按钮仅对 CREATED、RUNNING、WAITING 可用，操作前确认并填写原因。取消成功后不再推进后续节点。重试仅对 FAILED 可用，创建新的 runId，复制定义快照和输入，记录 sourceRunId；旧运行保持不变。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4. 简化统计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今日运行数、成功数、失败数和运行中数量。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JEECG、飞书两种来源数量。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调用成功率和平均耗时。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pending 数量、最老 pending 空闲时间和 Outbox 待投递数量。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飞书摘要成功和失败数量。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统计只用于开发和试运行观察，不作为正式 SLA。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5. 部署调整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保持现有 Docker Compose 的 MySQL、Redis 5.0、JEECG 后端和 Vue/Nginx。新增配置均通过环境变量或 application 配置注入：Redis Stream 名称、Consumer Group、执行线程池、飞书回调基础地址、JEECG 详情基础地址和是否启用模拟器。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环境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模拟器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飞书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数据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local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开启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可选测试机器人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本地 MySQL/Redis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test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开启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测试企业机器人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独立测试库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pilot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关闭或受限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正式试运行机器人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备份后的试运行库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6. 日志与故障排查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日志至少包含 runId、nodeRunId、eventId、traceId、agentCode 和 botKey，不记录密钥。提供以下排查步骤：检查 MySQL 运行状态、检查 Outbox、检查 Redis Stream 与 pending、检查节点事件、检查 Connector 错误、检查飞书发送结果。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常见故障处理：Redis 不可用时等待 Outbox 重投；pending 长时间未接管时检查消费者和 XCLAIM 任务；Agent 超时等待重试或取消；飞书失败可从 Outbox 重新发送，但不能重复创建运行。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7. 测试分层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层级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覆盖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状态校验、条件表达式、机器人映射、响应归一化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MySQL 事务、Outbox、Redis 5 Streams、XPENDING/XCLAIM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接口测试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配置、发布、运行、取消、重试、飞书回调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前端测试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流程设计、运行列表、详情、操作权限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E2E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Agent、JEECG 流水线、飞书 @Agent 三条链路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8. 核心用例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模拟器 SUCCESS 完成 START-AGENT-CONDITION-NOTIFY-END。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条件 true 和 false 分别走正确分支。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模拟器 FAIL、TIMEOUT、INVALID_JSON 按配置重试并最终失败。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重复 Redis 消息不重复执行成功节点。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应用重启后 XPENDING/XCLAIM 接管未 ACK 消息。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断开时 Outbox 保留，恢复后继续投递。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重复飞书 eventId 只创建一个运行。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JEECG 与飞书触发的摘要到达正确会话。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取消后不再创建后继节点；重试创建新运行并保留来源。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5 条并发流程稳定完成且管理接口可用。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9. 最终演示脚本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1. 创建模拟 HTTP Connector。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2. 创建 Agent 并绑定 Connector 与飞书机器人。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3. 发送机器人测试消息。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4. 在 LogicFlow 创建并发布串行加条件流程。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5. 从 JEECG 直接运行 Agent并查看飞书摘要。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6. 从 JEECG 运行流程并查看条件分支和时间线。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7. 在飞书 @Agent 机器人触发任务并接收原线程摘要。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8. 演示 Agent 失败重试、运行取消和重新运行。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9. 重启 JEECG，验证 pending 任务恢复。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10. 验收标准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六份计划定义的公共状态、接口和流程 JSON 一致。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三条触发链路均能执行和查看结果。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5 调度、重复消息和重启恢复测试通过。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飞书回调、去重和节点摘要测试通过。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运行中心可查询、取消和重试。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5 条并发运行稳定，未发现状态丢失或重复推进。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Compose 和配置说明足以在新环境启动首期系统。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11. 风险与后续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风险包括测试环境缺少真实飞书凭据、Redis 5 命令兼容差异、单体线程资源竞争和运行数据增长。通过模拟回调、固定 Redis 5.0.x、线程池上限、分页与定期清理控制。后续再引入独立 Executor、正式监控、对象存储和更高并发测试。</w:t>
      </w:r>
    </w:p>
    <w:p>
      <w:pPr>
        <w:pStyle w:val="Heading1"/>
      </w:pPr>
      <w:r>
        <w:br w:type="page"/>
      </w:r>
      <w:r>
        <w:t xml:space="preserve">12. V1.1 协作流水线闭环验收修订</w:t>
      </w:r>
    </w:p>
    <w:p>
      <w:pPr>
        <w:pStyle w:val="Normal"/>
      </w:pPr>
      <w:r>
        <w:t xml:space="preserve">本章把运行中心和最终验收扩展到角色阶段、产出物、用户介入和飞书主入口。原有 Redis 5 恢复、取消、新运行重试、部署和五并发要求继续有效。</w:t>
      </w:r>
    </w:p>
    <w:p>
      <w:pPr>
        <w:pStyle w:val="Heading2"/>
      </w:pPr>
      <w:r>
        <w:t xml:space="preserve">12.1 运行中心增补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区域</w:t>
            </w:r>
          </w:p>
        </w:tc>
        <w:tc>
          <w:p>
            <w:pPr>
              <w:pStyle w:val="Normal"/>
            </w:pPr>
            <w:r>
              <w:t xml:space="preserve">新增内容</w:t>
            </w:r>
          </w:p>
        </w:tc>
      </w:tr>
      <w:tr>
        <w:tc>
          <w:p>
            <w:pPr>
              <w:pStyle w:val="Normal"/>
            </w:pPr>
            <w:r>
              <w:t xml:space="preserve">运行列表</w:t>
            </w:r>
          </w:p>
        </w:tc>
        <w:tc>
          <w:p>
            <w:pPr>
              <w:pStyle w:val="Normal"/>
            </w:pPr>
            <w:r>
              <w:t xml:space="preserve">流水线别名、当前角色阶段、WAITING 原因、产出物数量</w:t>
            </w:r>
          </w:p>
        </w:tc>
      </w:tr>
      <w:tr>
        <w:tc>
          <w:p>
            <w:pPr>
              <w:pStyle w:val="Normal"/>
            </w:pPr>
            <w:r>
              <w:t xml:space="preserve">详情</w:t>
            </w:r>
          </w:p>
        </w:tc>
        <w:tc>
          <w:p>
            <w:pPr>
              <w:pStyle w:val="Normal"/>
            </w:pPr>
            <w:r>
              <w:t xml:space="preserve">角色阶段输入输出、共享 workspace 摘要、脱敏产出物</w:t>
            </w:r>
          </w:p>
        </w:tc>
      </w:tr>
      <w:tr>
        <w:tc>
          <w:p>
            <w:pPr>
              <w:pStyle w:val="Normal"/>
            </w:pPr>
            <w:r>
              <w:t xml:space="preserve">介入</w:t>
            </w:r>
          </w:p>
        </w:tc>
        <w:tc>
          <w:p>
            <w:pPr>
              <w:pStyle w:val="Normal"/>
            </w:pPr>
            <w:r>
              <w:t xml:space="preserve">问题、允许动作、发起时间、处理人、回复摘要和恢复结果</w:t>
            </w:r>
          </w:p>
        </w:tc>
      </w:tr>
      <w:tr>
        <w:tc>
          <w:p>
            <w:pPr>
              <w:pStyle w:val="Normal"/>
            </w:pPr>
            <w:r>
              <w:t xml:space="preserve">产出物</w:t>
            </w:r>
          </w:p>
        </w:tc>
        <w:tc>
          <w:p>
            <w:pPr>
              <w:pStyle w:val="Normal"/>
            </w:pPr>
            <w:r>
              <w:t xml:space="preserve">类型、名称、版本、来源节点、校验值和外部链接</w:t>
            </w:r>
          </w:p>
        </w:tc>
      </w:tr>
      <w:tr>
        <w:tc>
          <w:p>
            <w:pPr>
              <w:pStyle w:val="Normal"/>
            </w:pPr>
            <w:r>
              <w:t xml:space="preserve">时间线</w:t>
            </w:r>
          </w:p>
        </w:tc>
        <w:tc>
          <w:p>
            <w:pPr>
              <w:pStyle w:val="Normal"/>
            </w:pPr>
            <w:r>
              <w:t xml:space="preserve">RUN_STARTED、STAGE_COMPLETED、USER_INPUT_REQUIRED、RUN_RESUMED 和最终交付</w:t>
            </w:r>
          </w:p>
        </w:tc>
      </w:tr>
      <w:tr>
        <w:tc>
          <w:p>
            <w:pPr>
              <w:pStyle w:val="Normal"/>
            </w:pPr>
            <w:r>
              <w:t xml:space="preserve">操作</w:t>
            </w:r>
          </w:p>
        </w:tc>
        <w:tc>
          <w:p>
            <w:pPr>
              <w:pStyle w:val="Normal"/>
            </w:pPr>
            <w:r>
              <w:t xml:space="preserve">处理介入、取消运行、从失败运行新建重试；权限分别控制</w:t>
            </w:r>
          </w:p>
        </w:tc>
      </w:tr>
    </w:tbl>
    <w:p>
      <w:pPr>
        <w:pStyle w:val="Heading2"/>
      </w:pPr>
      <w:r>
        <w:t xml:space="preserve">12.2 部署配置增补</w:t>
      </w:r>
    </w:p>
    <w:p>
      <w:pPr>
        <w:pStyle w:val="Normal"/>
      </w:pPr>
      <w:r>
        <w:t xml:space="preserve">新增主机器人入口开关、精确命令前缀、飞书用户绑定策略、活动会话超时、介入超时、允许产出物 URI 协议、单节点产出数量、metadata 大小和产出物保留期配置。敏感值继续通过环境变量或 Secret 注入。</w:t>
      </w:r>
    </w:p>
    <w:p>
      <w:pPr>
        <w:pStyle w:val="Heading2"/>
      </w:pPr>
      <w:r>
        <w:t xml:space="preserve">12.3 测试分层增补</w:t>
      </w:r>
    </w:p>
    <w:p>
      <w:pPr>
        <w:pStyle w:val="Normal"/>
      </w:pPr>
      <w:r>
        <w:t xml:space="preserve">单元测试增加命令解析、别名冲突、Agent 结果契约、产出物白名单和介入状态机；集成测试增加介入事务、同 runId 恢复、会话关联和产出物事务；接口与安全测试增加飞书用户映射、跨租户流水线/Agent IDOR、重复回复和恶意产出物 URI；前端测试增加 WAITING 操作和产出物展示。</w:t>
      </w:r>
    </w:p>
    <w:p>
      <w:pPr>
        <w:pStyle w:val="Heading2"/>
      </w:pPr>
      <w:r>
        <w:t xml:space="preserve">12.4 必须执行的五角色 E2E</w:t>
      </w:r>
    </w:p>
    <w:p>
      <w:pPr>
        <w:pStyle w:val="Normal"/>
      </w:pPr>
      <w:r>
        <w:t xml:space="preserve">1. 配置产品、UI、开发、测试、检验五个 Agent，允许复用 Connector，但 systemPrompt 和 stageCode 不同。</w:t>
      </w:r>
    </w:p>
    <w:p>
      <w:pPr>
        <w:pStyle w:val="Normal"/>
      </w:pPr>
      <w:r>
        <w:t xml:space="preserve">2. 发布“软件交付”流水线，配置精确别名、主机器人、默认会话、介入策略和最终交付模板。</w:t>
      </w:r>
    </w:p>
    <w:p>
      <w:pPr>
        <w:pStyle w:val="Normal"/>
      </w:pPr>
      <w:r>
        <w:t xml:space="preserve">3. 飞书发送“使用【软件交付】，为我创建库存系统，要求……”并确认只创建一个运行。</w:t>
      </w:r>
    </w:p>
    <w:p>
      <w:pPr>
        <w:pStyle w:val="Normal"/>
      </w:pPr>
      <w:r>
        <w:t xml:space="preserve">4. 验证产品需求、UI 说明、代码仓库或提交、测试报告、检验结论依次写入 ai_artifact，后继角色收到允许的前序引用。</w:t>
      </w:r>
    </w:p>
    <w:p>
      <w:pPr>
        <w:pStyle w:val="Normal"/>
      </w:pPr>
      <w:r>
        <w:t xml:space="preserve">5. 让测试 Agent 返回 NEEDS_INPUT；确认运行进入 WAITING，飞书原线程收到介入消息；用户补充后恢复同一 runId。</w:t>
      </w:r>
    </w:p>
    <w:p>
      <w:pPr>
        <w:pStyle w:val="Normal"/>
      </w:pPr>
      <w:r>
        <w:t xml:space="preserve">6. 检验 Agent 完成后，飞书收到每阶段摘要、交付清单、未完成项和运行中心地址。</w:t>
      </w:r>
    </w:p>
    <w:p>
      <w:pPr>
        <w:pStyle w:val="Normal"/>
      </w:pPr>
      <w:r>
        <w:t xml:space="preserve">7. 重复发送原事件、重复回复和重复点击卡片，确认不重复创建运行、不重复恢复、不重复执行成功节点。</w:t>
      </w:r>
    </w:p>
    <w:p>
      <w:pPr>
        <w:pStyle w:val="Normal"/>
      </w:pPr>
      <w:r>
        <w:t xml:space="preserve">8. 在 WAITING 和 RUNNING 两种状态重启 JEECG，确认介入记录、Outbox 和 Redis pending 均可恢复。</w:t>
      </w:r>
    </w:p>
    <w:p>
      <w:pPr>
        <w:pStyle w:val="Heading2"/>
      </w:pPr>
      <w:r>
        <w:t xml:space="preserve">12.5 验收门槛</w:t>
      </w:r>
    </w:p>
    <w:p>
      <w:pPr>
        <w:pStyle w:val="Normal"/>
      </w:pPr>
      <w:r>
        <w:t xml:space="preserve">初版只有在模块 01 二次实施完成、PipelineDefinition 1.1 契约测试通过、五角色 E2E 通过、真实飞书主机器人和至少一个真实外部 Agent Connector 联调成功、产出物和介入权限无跨租户泄漏、5 条并发仍稳定后方可封板。</w:t>
      </w:r>
    </w:p>
    <w:p>
      <w:pPr>
        <w:pStyle w:val="Heading2"/>
      </w:pPr>
      <w:r>
        <w:t xml:space="preserve">12.6 后续版本边界</w:t>
      </w:r>
    </w:p>
    <w:p>
      <w:pPr>
        <w:pStyle w:val="Normal"/>
      </w:pPr>
      <w:r>
        <w:t xml:space="preserve">自由自然语言路由、通用循环、并行 Agent、动态组队、平台内置沙箱、自动部署、多人员审批、MinIO、流式卡片和 20+ 并发不作为初版失败项，但必须在路线图中单独立项，不得在当前接口中预留可执行脚本或绕过权限的万能字段。</w:t>
      </w:r>
    </w:p>
    <w:sectPr>
      <w:pgSz w:w="11906" w:h="16838"/>
      <w:pgMar w:top="1134" w:right="1134" w:bottom="1134" w:left="127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3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2026-07-13T02:55:13Z</dcterms:created>
  <dc:creator>Administrator</dc:creator>
  <cp:lastModifiedBy>杨帆</cp:lastModifiedBy>
  <dcterms:modified xsi:type="dcterms:W3CDTF">2026-07-13T06:02:31Z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eyJoZGlkIjoiMWY3YzMxYTNhZTEyOTIwZDRiY2YwNzY5NTUwNjk0N2QiLCJ1c2VySWQiOiIzMzkwNDk4NzcifQ==</vt:lpwstr>
  </property>
  <property fmtid="{D5CDD505-2E9C-101B-9397-08002B2CF9AE}" pid="4" name="ICV">
    <vt:lpwstr>EFE5F89D66774599A19841340A57D232_12</vt:lpwstr>
  </property>
</Properties>
</file>