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0" w:after="220" w:line="360" w:lineRule="auto"/>
        <w:keepNext/>
      </w:pPr>
      <w:r>
        <w:rPr>
          <w:rFonts w:ascii="Microsoft YaHei" w:hAnsi="Microsoft YaHei" w:eastAsia="Microsoft YaHei"/>
          <w:b/>
          <w:color w:val="17324D"/>
          <w:sz w:val="36"/>
          <w:szCs w:val="36"/>
        </w:rPr>
        <w:t xml:space="preserve">02 流程设计器与流程定义实施计划（评估优化版）</w:t>
      </w:r>
    </w:p>
    <w:p>
      <w:pPr>
        <w:pStyle w:val="Normal"/>
        <w:spacing w:before="0" w:after="180" w:line="360" w:lineRule="auto"/>
      </w:pPr>
      <w:r>
        <w:rPr>
          <w:rFonts w:ascii="Microsoft YaHei" w:hAnsi="Microsoft YaHei" w:eastAsia="Microsoft YaHei"/>
          <w:color w:val="4B5563"/>
          <w:sz w:val="20"/>
          <w:szCs w:val="20"/>
        </w:rPr>
        <w:t xml:space="preserve">文档定位：基于当前项目实现、模块 01 实际交付和总体计划 V3.0，对原 02 计划进行可实施性修订。本文只定义设计与发布能力，不包含执行引擎实现。</w:t>
      </w:r>
    </w:p>
    <w:p>
      <w:pPr>
        <w:pStyle w:val="Heading1"/>
        <w:spacing w:before="260" w:after="120" w:line="36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文档信息</w:t>
      </w:r>
    </w:p>
    <w:tbl>
      <w:tblPr>
        <w:tblW w:w="0" w:type="auto"/>
        <w:tblLayout w:type="fixed"/>
        <w:tblBorders>
          <w:top w:val="single" w:sz="6" w:color="B7C3CE"/>
          <w:left w:val="single" w:sz="6" w:color="B7C3CE"/>
          <w:bottom w:val="single" w:sz="6" w:color="B7C3CE"/>
          <w:right w:val="single" w:sz="6" w:color="B7C3CE"/>
          <w:insideH w:val="single" w:sz="4" w:color="D5DDE4"/>
          <w:insideV w:val="single" w:sz="4" w:color="D5DDE4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500"/>
        <w:gridCol w:w="6500"/>
      </w:tblGrid>
      <w:tr>
        <w:tc>
          <w:tcPr>
            <w:tcW w:w="25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项目</w:t>
            </w:r>
          </w:p>
        </w:tc>
        <w:tc>
          <w:tcPr>
            <w:tcW w:w="65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内容</w:t>
            </w:r>
          </w:p>
        </w:tc>
      </w:tr>
      <w:tr>
        <w:tc>
          <w:tcPr>
            <w:tcW w:w="2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版本</w:t>
            </w:r>
          </w:p>
        </w:tc>
        <w:tc>
          <w:tcPr>
            <w:tcW w:w="6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V1.1 评估优化版</w:t>
            </w:r>
          </w:p>
        </w:tc>
      </w:tr>
      <w:tr>
        <w:tc>
          <w:tcPr>
            <w:tcW w:w="2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评估日期</w:t>
            </w:r>
          </w:p>
        </w:tc>
        <w:tc>
          <w:tcPr>
            <w:tcW w:w="6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2026-07-14</w:t>
            </w:r>
          </w:p>
        </w:tc>
      </w:tr>
      <w:tr>
        <w:tc>
          <w:tcPr>
            <w:tcW w:w="2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总体计划基线</w:t>
            </w:r>
          </w:p>
        </w:tc>
        <w:tc>
          <w:tcPr>
            <w:tcW w:w="6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《多 Agent 项目总体实施计划》V3.0</w:t>
            </w:r>
          </w:p>
        </w:tc>
      </w:tr>
      <w:tr>
        <w:tc>
          <w:tcPr>
            <w:tcW w:w="2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项目代码基线</w:t>
            </w:r>
          </w:p>
        </w:tc>
        <w:tc>
          <w:tcPr>
            <w:tcW w:w="6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feature/20260714，HEAD 16949ebe；当前工作树另含模块 01 测试和配置补充</w:t>
            </w:r>
          </w:p>
        </w:tc>
      </w:tr>
      <w:tr>
        <w:tc>
          <w:tcPr>
            <w:tcW w:w="2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模块 01 状态</w:t>
            </w:r>
          </w:p>
        </w:tc>
        <w:tc>
          <w:tcPr>
            <w:tcW w:w="6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功能已编码，标准构建、真实数据库、真实 Connector/飞书和权限并发验收尚未封板</w:t>
            </w:r>
          </w:p>
        </w:tc>
      </w:tr>
      <w:tr>
        <w:tc>
          <w:tcPr>
            <w:tcW w:w="2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核心决策</w:t>
            </w:r>
          </w:p>
        </w:tc>
        <w:tc>
          <w:tcPr>
            <w:tcW w:w="6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复用 LogicFlow 核心库与 JEECG 页面规范；不复用现有 AIFLOW 的 /airag/flow、airag_flow、LiteFlow 执行契约</w:t>
            </w:r>
          </w:p>
        </w:tc>
      </w:tr>
      <w:tr>
        <w:tc>
          <w:tcPr>
            <w:tcW w:w="2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核心验收</w:t>
            </w:r>
          </w:p>
        </w:tc>
        <w:tc>
          <w:tcPr>
            <w:tcW w:w="6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发布可执行语义明确、版本不可变、权限安全的 START-AGENT-CONDITION-NOTIFY-END 串行条件流程</w:t>
            </w:r>
          </w:p>
        </w:tc>
      </w:tr>
    </w:tbl>
    <w:p>
      <w:pPr>
        <w:pStyle w:val="Normal"/>
        <w:spacing w:before="0" w:after="2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/>
      </w:r>
    </w:p>
    <w:p>
      <w:pPr>
        <w:pStyle w:val="Heading1"/>
        <w:spacing w:before="260" w:after="120" w:line="36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1. 评估结论</w:t>
      </w:r>
    </w:p>
    <w:p>
      <w:pPr>
        <w:pStyle w:val="Normal"/>
        <w:spacing w:before="0" w:after="10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原计划方向正确，已经覆盖五类节点、前后端 Adapter、后端图校验和不可变版本四个主干能力；但按原文直接实施，只能较可靠地完成“画布与流程 CRUD”，尚不足以保证与当前项目共存、版本可复现和模块 03 可稳定消费。建议完成本版修订后再进入开发。</w:t>
      </w:r>
    </w:p>
    <w:tbl>
      <w:tblPr>
        <w:tblW w:w="0" w:type="auto"/>
        <w:tblLayout w:type="fixed"/>
        <w:tblBorders>
          <w:top w:val="single" w:sz="6" w:color="B7C3CE"/>
          <w:left w:val="single" w:sz="6" w:color="B7C3CE"/>
          <w:bottom w:val="single" w:sz="6" w:color="B7C3CE"/>
          <w:right w:val="single" w:sz="6" w:color="B7C3CE"/>
          <w:insideH w:val="single" w:sz="4" w:color="D5DDE4"/>
          <w:insideV w:val="single" w:sz="4" w:color="D5DDE4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900"/>
        <w:gridCol w:w="3100"/>
        <w:gridCol w:w="4000"/>
      </w:tblGrid>
      <w:tr>
        <w:tc>
          <w:tcPr>
            <w:tcW w:w="19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评估项</w:t>
            </w:r>
          </w:p>
        </w:tc>
        <w:tc>
          <w:tcPr>
            <w:tcW w:w="31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原计划效果</w:t>
            </w:r>
          </w:p>
        </w:tc>
        <w:tc>
          <w:tcPr>
            <w:tcW w:w="40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需要调整</w:t>
            </w:r>
          </w:p>
        </w:tc>
      </w:tr>
      <w:tr>
        <w:tc>
          <w:tcPr>
            <w:tcW w:w="19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范围控制</w:t>
            </w:r>
          </w:p>
        </w:tc>
        <w:tc>
          <w:tcPr>
            <w:tcW w:w="3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较好</w:t>
            </w:r>
          </w:p>
        </w:tc>
        <w:tc>
          <w:tcPr>
            <w:tcW w:w="4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继续限定五类节点，并明确不接入现有 AIFLOW 的脚本、循环、子流程和调试执行。</w:t>
            </w:r>
          </w:p>
        </w:tc>
      </w:tr>
      <w:tr>
        <w:tc>
          <w:tcPr>
            <w:tcW w:w="19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项目适配</w:t>
            </w:r>
          </w:p>
        </w:tc>
        <w:tc>
          <w:tcPr>
            <w:tcW w:w="3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不足</w:t>
            </w:r>
          </w:p>
        </w:tc>
        <w:tc>
          <w:tcPr>
            <w:tcW w:w="4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项目已有 @jeecg/aiflow、jeecg-aiflow-boot4、airag_flow 和 LiteFlow；必须先划清边界。</w:t>
            </w:r>
          </w:p>
        </w:tc>
      </w:tr>
      <w:tr>
        <w:tc>
          <w:tcPr>
            <w:tcW w:w="19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流程契约</w:t>
            </w:r>
          </w:p>
        </w:tc>
        <w:tc>
          <w:tcPr>
            <w:tcW w:w="3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不足</w:t>
            </w:r>
          </w:p>
        </w:tc>
        <w:tc>
          <w:tcPr>
            <w:tcW w:w="4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示例 edges 为空，分支标签、输入映射、模板语法、字段类型和执行顺序未定。</w:t>
            </w:r>
          </w:p>
        </w:tc>
      </w:tr>
      <w:tr>
        <w:tc>
          <w:tcPr>
            <w:tcW w:w="19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版本语义</w:t>
            </w:r>
          </w:p>
        </w:tc>
        <w:tc>
          <w:tcPr>
            <w:tcW w:w="3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部分有效</w:t>
            </w:r>
          </w:p>
        </w:tc>
        <w:tc>
          <w:tcPr>
            <w:tcW w:w="4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definition_json 不可变，但 Agent 配置是否冻结、凭据如何解析、双击发布如何去重未定。</w:t>
            </w:r>
          </w:p>
        </w:tc>
      </w:tr>
      <w:tr>
        <w:tc>
          <w:tcPr>
            <w:tcW w:w="19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通知语义</w:t>
            </w:r>
          </w:p>
        </w:tc>
        <w:tc>
          <w:tcPr>
            <w:tcW w:w="3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存在缺口</w:t>
            </w:r>
          </w:p>
        </w:tc>
        <w:tc>
          <w:tcPr>
            <w:tcW w:w="4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只有 defaultFeishuChatId，没有明确用于 JEECG 来源流程通知的发送机器人。</w:t>
            </w:r>
          </w:p>
        </w:tc>
      </w:tr>
      <w:tr>
        <w:tc>
          <w:tcPr>
            <w:tcW w:w="19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权限安全</w:t>
            </w:r>
          </w:p>
        </w:tc>
        <w:tc>
          <w:tcPr>
            <w:tcW w:w="3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不足</w:t>
            </w:r>
          </w:p>
        </w:tc>
        <w:tc>
          <w:tcPr>
            <w:tcW w:w="4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缺少租户/部门数据范围、跨权限 Agent 引用、版本详情脱敏和审计正文控制。</w:t>
            </w:r>
          </w:p>
        </w:tc>
      </w:tr>
      <w:tr>
        <w:tc>
          <w:tcPr>
            <w:tcW w:w="19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并发一致性</w:t>
            </w:r>
          </w:p>
        </w:tc>
        <w:tc>
          <w:tcPr>
            <w:tcW w:w="3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不足</w:t>
            </w:r>
          </w:p>
        </w:tc>
        <w:tc>
          <w:tcPr>
            <w:tcW w:w="4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缺少草稿乐观锁、发布事务、版本唯一冲突和重复发布处理。</w:t>
            </w:r>
          </w:p>
        </w:tc>
      </w:tr>
      <w:tr>
        <w:tc>
          <w:tcPr>
            <w:tcW w:w="19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测试验收</w:t>
            </w:r>
          </w:p>
        </w:tc>
        <w:tc>
          <w:tcPr>
            <w:tcW w:w="31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偏薄</w:t>
            </w:r>
          </w:p>
        </w:tc>
        <w:tc>
          <w:tcPr>
            <w:tcW w:w="4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缺少共存回归、安全、并发、大小限制、模板注入和发布快照测试。</w:t>
            </w:r>
          </w:p>
        </w:tc>
      </w:tr>
    </w:tbl>
    <w:p>
      <w:pPr>
        <w:pStyle w:val="Normal"/>
        <w:spacing w:before="0" w:after="2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/>
      </w:r>
    </w:p>
    <w:p>
      <w:pPr>
        <w:pStyle w:val="Normal"/>
        <w:spacing w:before="0" w:after="100" w:line="360" w:lineRule="auto"/>
      </w:pPr>
      <w:r>
        <w:rPr>
          <w:rFonts w:ascii="Microsoft YaHei" w:hAnsi="Microsoft YaHei" w:eastAsia="Microsoft YaHei"/>
          <w:b/>
          <w:color w:val="8A3B12"/>
          <w:sz w:val="21"/>
          <w:szCs w:val="21"/>
        </w:rPr>
        <w:t xml:space="preserve">实施建议：本模块可以进入设计和原型阶段，但正式开发前必须完成第 3.2 节的进入条件，并由模块 02、03 共同签字确认 PipelineDefinition V1。</w:t>
      </w:r>
    </w:p>
    <w:p>
      <w:pPr>
        <w:pStyle w:val="Heading1"/>
        <w:spacing w:before="260" w:after="120" w:line="36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2. 目标与非目标</w:t>
      </w:r>
    </w:p>
    <w:p>
      <w:pPr>
        <w:pStyle w:val="Heading2"/>
        <w:spacing w:before="180" w:after="80" w:line="360" w:lineRule="auto"/>
        <w:keepNext/>
      </w:pPr>
      <w:r>
        <w:rPr>
          <w:rFonts w:ascii="Microsoft YaHei" w:hAnsi="Microsoft YaHei" w:eastAsia="Microsoft YaHei"/>
          <w:b/>
          <w:color w:val="285A7A"/>
          <w:sz w:val="24"/>
          <w:szCs w:val="24"/>
        </w:rPr>
        <w:t xml:space="preserve">2.1 目标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在“多 Agent 管理”菜单下提供独立流程列表、五节点画布、属性编辑、显式保存、校验、发布和历史版本只读查看。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画布数据经 Adapter 转换为 PipelineDefinition V1；后端定义是唯一执行契约，LogicFlow 数据不是执行输入。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发布时完成结构、图、引用、类型、权限和通知配置校验，并原子生成不可变版本。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向模块 03 提供不依赖 LogicFlow、@jeecg/aiflow 或 LiteFlow 类型的解析 DTO。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保证现有 JEECG AI 流程与新多 Agent 流程菜单、接口、表和运行语义互不覆盖。</w:t>
      </w:r>
    </w:p>
    <w:p>
      <w:pPr>
        <w:pStyle w:val="Heading2"/>
        <w:spacing w:before="180" w:after="80" w:line="360" w:lineRule="auto"/>
        <w:keepNext/>
      </w:pPr>
      <w:r>
        <w:rPr>
          <w:rFonts w:ascii="Microsoft YaHei" w:hAnsi="Microsoft YaHei" w:eastAsia="Microsoft YaHei"/>
          <w:b/>
          <w:color w:val="285A7A"/>
          <w:sz w:val="24"/>
          <w:szCs w:val="24"/>
        </w:rPr>
        <w:t xml:space="preserve">2.2 非目标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不实现 Redis、Outbox、节点调度、运行状态、取消、重试、飞书发消息或运行中心。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不实现画布内在线调试；现有 /airag/flow/debug 不作为本模块运行入口。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不实现并行汇聚、回环、子流程、人工审批、脚本、任意表达式、自动布局和版本差异比较。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不迁移、不改写、不双写现有 airag_flow 数据；首期不提供两类流程互转。</w:t>
      </w:r>
    </w:p>
    <w:p>
      <w:pPr>
        <w:pStyle w:val="Heading1"/>
        <w:spacing w:before="260" w:after="120" w:line="36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3. 当前项目基线与进入条件</w:t>
      </w:r>
    </w:p>
    <w:p>
      <w:pPr>
        <w:pStyle w:val="Heading2"/>
        <w:spacing w:before="180" w:after="80" w:line="360" w:lineRule="auto"/>
        <w:keepNext/>
      </w:pPr>
      <w:r>
        <w:rPr>
          <w:rFonts w:ascii="Microsoft YaHei" w:hAnsi="Microsoft YaHei" w:eastAsia="Microsoft YaHei"/>
          <w:b/>
          <w:color w:val="285A7A"/>
          <w:sz w:val="24"/>
          <w:szCs w:val="24"/>
        </w:rPr>
        <w:t xml:space="preserve">3.1 已确认基线</w:t>
      </w:r>
    </w:p>
    <w:tbl>
      <w:tblPr>
        <w:tblW w:w="0" w:type="auto"/>
        <w:tblLayout w:type="fixed"/>
        <w:tblBorders>
          <w:top w:val="single" w:sz="6" w:color="B7C3CE"/>
          <w:left w:val="single" w:sz="6" w:color="B7C3CE"/>
          <w:bottom w:val="single" w:sz="6" w:color="B7C3CE"/>
          <w:right w:val="single" w:sz="6" w:color="B7C3CE"/>
          <w:insideH w:val="single" w:sz="4" w:color="D5DDE4"/>
          <w:insideV w:val="single" w:sz="4" w:color="D5DDE4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800"/>
        <w:gridCol w:w="3500"/>
        <w:gridCol w:w="3700"/>
      </w:tblGrid>
      <w:tr>
        <w:tc>
          <w:tcPr>
            <w:tcW w:w="18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区域</w:t>
            </w:r>
          </w:p>
        </w:tc>
        <w:tc>
          <w:tcPr>
            <w:tcW w:w="35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当前事实</w:t>
            </w:r>
          </w:p>
        </w:tc>
        <w:tc>
          <w:tcPr>
            <w:tcW w:w="37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对 02 的影响</w:t>
            </w:r>
          </w:p>
        </w:tc>
      </w:tr>
      <w:tr>
        <w:tc>
          <w:tcPr>
            <w:tcW w:w="18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模块 01 后端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已有 /api/ai/agents、connectors、feishu-bots，含权限、启停、测试、加密和 AgentConfigProvider。</w:t>
            </w:r>
          </w:p>
        </w:tc>
        <w:tc>
          <w:tcPr>
            <w:tcW w:w="3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02 使用已启用 Agent，不重复建设配置；发布解析必须复用受控服务契约。</w:t>
            </w:r>
          </w:p>
        </w:tc>
      </w:tr>
      <w:tr>
        <w:tc>
          <w:tcPr>
            <w:tcW w:w="18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模块 01 前端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已有 super/multiagent 三类管理页和 /multi-agent 根菜单。</w:t>
            </w:r>
          </w:p>
        </w:tc>
        <w:tc>
          <w:tcPr>
            <w:tcW w:w="3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02 页面放在 super/multiagent/pipeline，并增加独立菜单与按钮权限。</w:t>
            </w:r>
          </w:p>
        </w:tc>
      </w:tr>
      <w:tr>
        <w:tc>
          <w:tcPr>
            <w:tcW w:w="18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现有前端流程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@jeecg/aiflow 3.9.2-beta，内部包含多种节点并硬编码 /airag/flow API。</w:t>
            </w:r>
          </w:p>
        </w:tc>
        <w:tc>
          <w:tcPr>
            <w:tcW w:w="3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不得导入其带哈希的内部模块；仅复用 @logicflow/core 与公开稳定依赖。</w:t>
            </w:r>
          </w:p>
        </w:tc>
      </w:tr>
      <w:tr>
        <w:tc>
          <w:tcPr>
            <w:tcW w:w="18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现有后端流程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jeecg-aiflow-boot4 3.9.2，实体为 AiragFlow，字段含 chain/design/status，由 LiteFlow 执行。</w:t>
            </w:r>
          </w:p>
        </w:tc>
        <w:tc>
          <w:tcPr>
            <w:tcW w:w="3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不把 airag_flow 作为 ai_pipeline 的草稿表或版本表，避免可变发布语义污染新契约。</w:t>
            </w:r>
          </w:p>
        </w:tc>
      </w:tr>
      <w:tr>
        <w:tc>
          <w:tcPr>
            <w:tcW w:w="18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构建验证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JDK 17 下 Reactor 在 jeecg-boot-base-core 因既有警告被编译器当作错误并出现“无法关闭编译器资源”。</w:t>
            </w:r>
          </w:p>
        </w:tc>
        <w:tc>
          <w:tcPr>
            <w:tcW w:w="3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不能将模块 01 标记为完整构建通过；02 的 CI 基线需先处理或给出可复现豁免。</w:t>
            </w:r>
          </w:p>
        </w:tc>
      </w:tr>
      <w:tr>
        <w:tc>
          <w:tcPr>
            <w:tcW w:w="18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集成验收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模块 01 手册记录真实 MySQL、Connector、飞书、数据权限和并发绑定仍待验证。</w:t>
            </w:r>
          </w:p>
        </w:tc>
        <w:tc>
          <w:tcPr>
            <w:tcW w:w="3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02 发布前置条件必须是“模块 01 集成基线通过”，而非仅代码存在。</w:t>
            </w:r>
          </w:p>
        </w:tc>
      </w:tr>
    </w:tbl>
    <w:p>
      <w:pPr>
        <w:pStyle w:val="Normal"/>
        <w:spacing w:before="0" w:after="2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/>
      </w:r>
    </w:p>
    <w:p>
      <w:pPr>
        <w:pStyle w:val="Heading2"/>
        <w:spacing w:before="180" w:after="80" w:line="360" w:lineRule="auto"/>
        <w:keepNext/>
      </w:pPr>
      <w:r>
        <w:rPr>
          <w:rFonts w:ascii="Microsoft YaHei" w:hAnsi="Microsoft YaHei" w:eastAsia="Microsoft YaHei"/>
          <w:b/>
          <w:color w:val="285A7A"/>
          <w:sz w:val="24"/>
          <w:szCs w:val="24"/>
        </w:rPr>
        <w:t xml:space="preserve">3.2 开发进入条件（Go/No-Go）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1. 模块 01 的数据库迁移、三类页面、启用 Agent 查询和无密钥快照在目标环境完成最小验收。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2. 新增或调整“发布解析 Agent”服务：按当前用户租户/部门数据范围读取启用 Agent。当前 getEnabledSnapshot 直接 getById，不能由 02 无条件信任。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3. 模块 02 与 03 冻结 PipelineDefinition V1、规范化规则、错误码和 Agent 快照语义。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4. 确认通知发送者方案：JEECG 来源流水线必须同时有 notificationBotId 与 defaultFeishuChatId。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5. 确认现有 /airag/flow 菜单和接口保持原样，并建立最小共存回归用例。</w:t>
      </w:r>
    </w:p>
    <w:p>
      <w:pPr>
        <w:pStyle w:val="Heading1"/>
        <w:spacing w:before="260" w:after="120" w:line="36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4. 技术边界与复用策略</w:t>
      </w:r>
    </w:p>
    <w:p>
      <w:pPr>
        <w:pStyle w:val="Normal"/>
        <w:spacing w:before="0" w:after="10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推荐采用“独立多 Agent 流程 + 复用 LogicFlow 核心能力”的方案。现有 AIFLOW 是可运行的另一套产品能力，不是本模块的基础数据层。</w:t>
      </w:r>
    </w:p>
    <w:tbl>
      <w:tblPr>
        <w:tblW w:w="0" w:type="auto"/>
        <w:tblLayout w:type="fixed"/>
        <w:tblBorders>
          <w:top w:val="single" w:sz="6" w:color="B7C3CE"/>
          <w:left w:val="single" w:sz="6" w:color="B7C3CE"/>
          <w:bottom w:val="single" w:sz="6" w:color="B7C3CE"/>
          <w:right w:val="single" w:sz="6" w:color="B7C3CE"/>
          <w:insideH w:val="single" w:sz="4" w:color="D5DDE4"/>
          <w:insideV w:val="single" w:sz="4" w:color="D5DDE4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800"/>
        <w:gridCol w:w="3500"/>
        <w:gridCol w:w="3700"/>
      </w:tblGrid>
      <w:tr>
        <w:tc>
          <w:tcPr>
            <w:tcW w:w="18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能力</w:t>
            </w:r>
          </w:p>
        </w:tc>
        <w:tc>
          <w:tcPr>
            <w:tcW w:w="35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复用</w:t>
            </w:r>
          </w:p>
        </w:tc>
        <w:tc>
          <w:tcPr>
            <w:tcW w:w="37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不复用</w:t>
            </w:r>
          </w:p>
        </w:tc>
      </w:tr>
      <w:tr>
        <w:tc>
          <w:tcPr>
            <w:tcW w:w="18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前端画布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@logicflow/core 2.2.4、@logicflow/extension、Vue 节点注册、JEECG 基础组件和交互规范。</w:t>
            </w:r>
          </w:p>
        </w:tc>
        <w:tc>
          <w:tcPr>
            <w:tcW w:w="3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@jeecg/aiflow 的 ProcessList、内部哈希模块、节点面板和 /airag/flow API。</w:t>
            </w:r>
          </w:p>
        </w:tc>
      </w:tr>
      <w:tr>
        <w:tc>
          <w:tcPr>
            <w:tcW w:w="18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后端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JEECG Controller/Service/MyBatis-Plus、权限、数据规则、统一 Result。</w:t>
            </w:r>
          </w:p>
        </w:tc>
        <w:tc>
          <w:tcPr>
            <w:tcW w:w="3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jeecg-aiflow-boot4 的 AiragFlow、FlowNodeConfig、LiteFlow chain 和 debug/run 接口。</w:t>
            </w:r>
          </w:p>
        </w:tc>
      </w:tr>
      <w:tr>
        <w:tc>
          <w:tcPr>
            <w:tcW w:w="18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数据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新建 ai_pipeline、ai_pipeline_version。</w:t>
            </w:r>
          </w:p>
        </w:tc>
        <w:tc>
          <w:tcPr>
            <w:tcW w:w="3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airag_flow 的 chain/design/status，不做双写或同步。</w:t>
            </w:r>
          </w:p>
        </w:tc>
      </w:tr>
      <w:tr>
        <w:tc>
          <w:tcPr>
            <w:tcW w:w="18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执行契约</w:t>
            </w:r>
          </w:p>
        </w:tc>
        <w:tc>
          <w:tcPr>
            <w:tcW w:w="3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PipelineDefinition V1 和模块 03 公共 DTO。</w:t>
            </w:r>
          </w:p>
        </w:tc>
        <w:tc>
          <w:tcPr>
            <w:tcW w:w="3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LogicFlow 原始 JSON、LiteFlow EL、边数组顺序。</w:t>
            </w:r>
          </w:p>
        </w:tc>
      </w:tr>
    </w:tbl>
    <w:p>
      <w:pPr>
        <w:pStyle w:val="Normal"/>
        <w:spacing w:before="0" w:after="2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/>
      </w:r>
    </w:p>
    <w:p>
      <w:pPr>
        <w:pStyle w:val="Normal"/>
        <w:spacing w:before="0" w:after="10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路由与命名建议：/multi-agent/pipelines、super/multiagent/pipeline、/api/ai/pipelines、AiPipeline*。页面上称“多 Agent 流程”，与现有“AI 流程”区分。</w:t>
      </w:r>
    </w:p>
    <w:p>
      <w:pPr>
        <w:pStyle w:val="Heading1"/>
        <w:spacing w:before="260" w:after="120" w:line="36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5. 数据模型与生命周期</w:t>
      </w:r>
    </w:p>
    <w:tbl>
      <w:tblPr>
        <w:tblW w:w="0" w:type="auto"/>
        <w:tblLayout w:type="fixed"/>
        <w:tblBorders>
          <w:top w:val="single" w:sz="6" w:color="B7C3CE"/>
          <w:left w:val="single" w:sz="6" w:color="B7C3CE"/>
          <w:bottom w:val="single" w:sz="6" w:color="B7C3CE"/>
          <w:right w:val="single" w:sz="6" w:color="B7C3CE"/>
          <w:insideH w:val="single" w:sz="4" w:color="D5DDE4"/>
          <w:insideV w:val="single" w:sz="4" w:color="D5DDE4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900"/>
        <w:gridCol w:w="3800"/>
        <w:gridCol w:w="3300"/>
      </w:tblGrid>
      <w:tr>
        <w:tc>
          <w:tcPr>
            <w:tcW w:w="19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表</w:t>
            </w:r>
          </w:p>
        </w:tc>
        <w:tc>
          <w:tcPr>
            <w:tcW w:w="38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关键字段</w:t>
            </w:r>
          </w:p>
        </w:tc>
        <w:tc>
          <w:tcPr>
            <w:tcW w:w="33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约束与语义</w:t>
            </w:r>
          </w:p>
        </w:tc>
      </w:tr>
      <w:tr>
        <w:tc>
          <w:tcPr>
            <w:tcW w:w="19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ai_pipeline</w:t>
            </w:r>
          </w:p>
        </w:tc>
        <w:tc>
          <w:tcPr>
            <w:tcW w:w="38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pipeline_code、name、description、draft_json、draft_revision、notification_bot_id、default_feishu_chat_id、latest_version、enabled、tenant_id、sys_org_code</w:t>
            </w:r>
          </w:p>
        </w:tc>
        <w:tc>
          <w:tcPr>
            <w:tcW w:w="3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pipeline_code 唯一；draft_revision 乐观锁；enabled 只控制新运行，不代表是否有草稿或已发布版本。</w:t>
            </w:r>
          </w:p>
        </w:tc>
      </w:tr>
      <w:tr>
        <w:tc>
          <w:tcPr>
            <w:tcW w:w="19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ai_pipeline_version</w:t>
            </w:r>
          </w:p>
        </w:tc>
        <w:tc>
          <w:tcPr>
            <w:tcW w:w="38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pipeline_id、version、schema_version、definition_json、definition_hash、published_by、published_at</w:t>
            </w:r>
          </w:p>
        </w:tc>
        <w:tc>
          <w:tcPr>
            <w:tcW w:w="3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pipeline_id + version 唯一；definition_hash 使用规范化 JSON 的 SHA-256；只允许 INSERT/SELECT，不提供更新和删除。</w:t>
            </w:r>
          </w:p>
        </w:tc>
      </w:tr>
    </w:tbl>
    <w:p>
      <w:pPr>
        <w:pStyle w:val="Normal"/>
        <w:spacing w:before="0" w:after="2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/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取消 DRAFT/PUBLISHED/DISABLED 三值状态。草稿存在、已发布版本存在和是否允许新运行是三个正交事实，用 draft_json、latest_version、enabled 分别表达。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未发布流程可物理删除；发布过的流程首期不删除，只允许禁用，保证版本与未来运行引用可追溯。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草稿保存必须提交 draftRevision；版本不匹配返回 HTTP 409/业务码 PIPELINE_DRAFT_CONFLICT。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发布事务锁定 ai_pipeline 行，校验指定 draftRevision，生成规范化 JSON 与 hash，分配 version + 1，插入版本并更新 latest_version。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同一 revision/hash 的重复发布返回已有最新版本，不重复递增；并发不同草稿只能一个成功，另一方返回冲突。</w:t>
      </w:r>
    </w:p>
    <w:p>
      <w:pPr>
        <w:pStyle w:val="Heading1"/>
        <w:spacing w:before="260" w:after="120" w:line="36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6. PipelineDefinition V1 契约</w:t>
      </w:r>
    </w:p>
    <w:p>
      <w:pPr>
        <w:pStyle w:val="Heading2"/>
        <w:spacing w:before="180" w:after="80" w:line="360" w:lineRule="auto"/>
        <w:keepNext/>
      </w:pPr>
      <w:r>
        <w:rPr>
          <w:rFonts w:ascii="Microsoft YaHei" w:hAnsi="Microsoft YaHei" w:eastAsia="Microsoft YaHei"/>
          <w:b/>
          <w:color w:val="285A7A"/>
          <w:sz w:val="24"/>
          <w:szCs w:val="24"/>
        </w:rPr>
        <w:t xml:space="preserve">6.1 示例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{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"schemaVersion": "1.0",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"pipeline": {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  "code": "demand_review",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  "name": "需求审查",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  "notificationBotId": "B1",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  "defaultFeishuChatId": "oc_xxx"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},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"nodes": [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  {"id":"start","type":"START","config":{"inputSchema":[{"name":"task","type":"string","required":true}]}},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  {"id":"analyse","type":"AGENT","config":{"agentId":"A1","input":{"task":"{{run.input.task}}"}}},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  {"id":"check","type":"CONDITION","config":{"left":{"nodeId":"analyse","field":"output.pass","type":"boolean"},"operator":"EQ","right":{"value":true,"type":"boolean"}}},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  {"id":"notify","type":"NOTIFY","config":{"messageTemplate":"处理完成：{{nodes.analyse.summary}}"}},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  {"id":"end","type":"END","config":{"output":{"summary":"{{nodes.analyse.summary}}"}}}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],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"edges": [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  {"id":"e1","source":"start","target":"analyse","branch":"DEFAULT"},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  {"id":"e2","source":"analyse","target":"check","branch":"DEFAULT"},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  {"id":"e3","source":"check","target":"notify","branch":"TRUE"},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  {"id":"e4","source":"check","target":"end","branch":"FALSE"},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  {"id":"e5","source":"notify","target":"end","branch":"DEFAULT"}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],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"ui": {"nodes":[],"viewport":{}}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}</w:t>
      </w:r>
    </w:p>
    <w:p>
      <w:pPr>
        <w:pStyle w:val="Normal"/>
        <w:spacing w:before="0" w:after="4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/>
      </w:r>
    </w:p>
    <w:p>
      <w:pPr>
        <w:pStyle w:val="Heading2"/>
        <w:spacing w:before="180" w:after="80" w:line="360" w:lineRule="auto"/>
        <w:keepNext/>
      </w:pPr>
      <w:r>
        <w:rPr>
          <w:rFonts w:ascii="Microsoft YaHei" w:hAnsi="Microsoft YaHei" w:eastAsia="Microsoft YaHei"/>
          <w:b/>
          <w:color w:val="285A7A"/>
          <w:sz w:val="24"/>
          <w:szCs w:val="24"/>
        </w:rPr>
        <w:t xml:space="preserve">6.2 公共规则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节点、边 ID 全局唯一，使用 ^[A-Za-z][A-Za-z0-9_-]{0,63}$；source/target 必须存在，禁止自环和重复边。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恰好一个 START，至少一个 END；所有节点从 START 可达且至少可到达一个 END；全图为 DAG。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START、AGENT、NOTIFY 恰好一条 DEFAULT 出边；END 无出边；CONDITION 恰好一条 TRUE 和一条 FALSE 出边。允许条件分支在后续节点汇合，但不产生并行执行。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执行引擎按节点依赖和 branch 选择推进，不依赖 nodes/edges 数组顺序。规范化排序只用于稳定 hash 和比较。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首期最多 100 个节点、200 条边，definition_json UTF-8 序列化后不超过 1 MiB；超限拒绝保存或发布。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ui 只保存坐标、尺寸和 viewport；不允许把可执行属性放入 ui。模块 03 必须忽略 ui。</w:t>
      </w:r>
    </w:p>
    <w:p>
      <w:pPr>
        <w:pStyle w:val="Heading2"/>
        <w:spacing w:before="180" w:after="80" w:line="360" w:lineRule="auto"/>
        <w:keepNext/>
      </w:pPr>
      <w:r>
        <w:rPr>
          <w:rFonts w:ascii="Microsoft YaHei" w:hAnsi="Microsoft YaHei" w:eastAsia="Microsoft YaHei"/>
          <w:b/>
          <w:color w:val="285A7A"/>
          <w:sz w:val="24"/>
          <w:szCs w:val="24"/>
        </w:rPr>
        <w:t xml:space="preserve">6.3 节点规则</w:t>
      </w:r>
    </w:p>
    <w:tbl>
      <w:tblPr>
        <w:tblW w:w="0" w:type="auto"/>
        <w:tblLayout w:type="fixed"/>
        <w:tblBorders>
          <w:top w:val="single" w:sz="6" w:color="B7C3CE"/>
          <w:left w:val="single" w:sz="6" w:color="B7C3CE"/>
          <w:bottom w:val="single" w:sz="6" w:color="B7C3CE"/>
          <w:right w:val="single" w:sz="6" w:color="B7C3CE"/>
          <w:insideH w:val="single" w:sz="4" w:color="D5DDE4"/>
          <w:insideV w:val="single" w:sz="4" w:color="D5DDE4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500"/>
        <w:gridCol w:w="3600"/>
        <w:gridCol w:w="3900"/>
      </w:tblGrid>
      <w:tr>
        <w:tc>
          <w:tcPr>
            <w:tcW w:w="15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节点</w:t>
            </w:r>
          </w:p>
        </w:tc>
        <w:tc>
          <w:tcPr>
            <w:tcW w:w="36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配置</w:t>
            </w:r>
          </w:p>
        </w:tc>
        <w:tc>
          <w:tcPr>
            <w:tcW w:w="39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发布校验</w:t>
            </w:r>
          </w:p>
        </w:tc>
      </w:tr>
      <w:tr>
        <w:tc>
          <w:tcPr>
            <w:tcW w:w="1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START</w:t>
            </w:r>
          </w:p>
        </w:tc>
        <w:tc>
          <w:tcPr>
            <w:tcW w:w="3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inputSchema：name/type/required/default/description。</w:t>
            </w:r>
          </w:p>
        </w:tc>
        <w:tc>
          <w:tcPr>
            <w:tcW w:w="39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唯一、无入边、一条 DEFAULT 出边；字段名唯一，类型仅 string/number/boolean/object/array。</w:t>
            </w:r>
          </w:p>
        </w:tc>
      </w:tr>
      <w:tr>
        <w:tc>
          <w:tcPr>
            <w:tcW w:w="1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AGENT</w:t>
            </w:r>
          </w:p>
        </w:tc>
        <w:tc>
          <w:tcPr>
            <w:tcW w:w="3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agentId、input（结构化 JSON 模板）。发布产物追加后端专用 secret-free agentSnapshot。</w:t>
            </w:r>
          </w:p>
        </w:tc>
        <w:tc>
          <w:tcPr>
            <w:tcW w:w="39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Agent 存在、启用且在当前数据范围；输入引用合法；至少一条入边且一条 DEFAULT 出边。</w:t>
            </w:r>
          </w:p>
        </w:tc>
      </w:tr>
      <w:tr>
        <w:tc>
          <w:tcPr>
            <w:tcW w:w="1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CONDITION</w:t>
            </w:r>
          </w:p>
        </w:tc>
        <w:tc>
          <w:tcPr>
            <w:tcW w:w="3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left(nodeId/field/type)、operator、right(value/type)。</w:t>
            </w:r>
          </w:p>
        </w:tc>
        <w:tc>
          <w:tcPr>
            <w:tcW w:w="39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仅 EQ/NE/GT/GE/LT/LE/EMPTY/NOT_EMPTY；EMPTY 类不读取 right；比较类型兼容；TRUE/FALSE 出边各一。</w:t>
            </w:r>
          </w:p>
        </w:tc>
      </w:tr>
      <w:tr>
        <w:tc>
          <w:tcPr>
            <w:tcW w:w="1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NOTIFY</w:t>
            </w:r>
          </w:p>
        </w:tc>
        <w:tc>
          <w:tcPr>
            <w:tcW w:w="3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messageTemplate，发送者与默认会话从 pipeline 级配置取得。</w:t>
            </w:r>
          </w:p>
        </w:tc>
        <w:tc>
          <w:tcPr>
            <w:tcW w:w="39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模板不超过 2000 字；引用只来自 run.input 或必然已完成的上游节点；一条 DEFAULT 出边。</w:t>
            </w:r>
          </w:p>
        </w:tc>
      </w:tr>
      <w:tr>
        <w:tc>
          <w:tcPr>
            <w:tcW w:w="15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END</w:t>
            </w:r>
          </w:p>
        </w:tc>
        <w:tc>
          <w:tcPr>
            <w:tcW w:w="36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output：结构化输出映射。</w:t>
            </w:r>
          </w:p>
        </w:tc>
        <w:tc>
          <w:tcPr>
            <w:tcW w:w="39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至少一个、无出边；输出引用必须在到达该 END 的所有路径上可用，或显式提供默认值。</w:t>
            </w:r>
          </w:p>
        </w:tc>
      </w:tr>
    </w:tbl>
    <w:p>
      <w:pPr>
        <w:pStyle w:val="Normal"/>
        <w:spacing w:before="0" w:after="2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/>
      </w:r>
    </w:p>
    <w:p>
      <w:pPr>
        <w:pStyle w:val="Normal"/>
        <w:spacing w:before="0" w:after="10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模板语法只支持 {{run.input.field}}、{{nodes.&lt;nodeId&gt;.output.&lt;field&gt;}}、{{nodes.&lt;nodeId&gt;.summary}} 三类占位符及纯文本，不支持函数、管道、方法调用、脚本或 SpEL。发布校验应验证引用节点是当前节点的支配祖先；不能保证已执行的分支变量必须提供默认值或调整图结构。</w:t>
      </w:r>
    </w:p>
    <w:p>
      <w:pPr>
        <w:pStyle w:val="Heading2"/>
        <w:spacing w:before="180" w:after="80" w:line="360" w:lineRule="auto"/>
        <w:keepNext/>
      </w:pPr>
      <w:r>
        <w:rPr>
          <w:rFonts w:ascii="Microsoft YaHei" w:hAnsi="Microsoft YaHei" w:eastAsia="Microsoft YaHei"/>
          <w:b/>
          <w:color w:val="285A7A"/>
          <w:sz w:val="24"/>
          <w:szCs w:val="24"/>
        </w:rPr>
        <w:t xml:space="preserve">6.4 Agent 快照与凭据语义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草稿仅保存 agentId 和界面展示信息；发布时后端解析 AgentConfigSnapshot 并写入版本的后端执行定义。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快照固定 Agent 名称/代码、systemPrompt、超时、重试、Connector 地址/映射等非密钥执行配置；Agent 编辑后，旧版本行为不变，必须重新发布才生效。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Connector/飞书密钥绝不进入 definition_json、前端响应、日志或审计正文。模块 03 调用时按 connectorId/botId 在后端即时解密当前凭据，允许密钥轮换而无需重新发布。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创建新运行时再次确认 Agent、Connector、通知机器人仍存在且启用；禁用配置阻止新运行，不修改历史版本和已创建运行快照。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版本详情 API 必须返回脱敏展示 DTO，不向仅有流程查看权限的用户返回 systemPrompt、请求头、Connector 地址或内部快照。</w:t>
      </w:r>
    </w:p>
    <w:p>
      <w:pPr>
        <w:pStyle w:val="Heading1"/>
        <w:spacing w:before="260" w:after="120" w:line="36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7. 校验、规范化与错误契约</w:t>
      </w:r>
    </w:p>
    <w:p>
      <w:pPr>
        <w:pStyle w:val="Heading2"/>
        <w:spacing w:before="180" w:after="80" w:line="360" w:lineRule="auto"/>
        <w:keepNext/>
      </w:pPr>
      <w:r>
        <w:rPr>
          <w:rFonts w:ascii="Microsoft YaHei" w:hAnsi="Microsoft YaHei" w:eastAsia="Microsoft YaHei"/>
          <w:b/>
          <w:color w:val="285A7A"/>
          <w:sz w:val="24"/>
          <w:szCs w:val="24"/>
        </w:rPr>
        <w:t xml:space="preserve">7.1 校验顺序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1. JSON 结构、schemaVersion、大小、字段长度和枚举校验。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2. 节点/边 ID、端点、重复项、出入边数量校验。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3. START 可达性、到 END 可达性和 DAG 校验。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4. 变量引用、支配关系、字段类型和模板语法校验。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5. Agent、通知机器人和默认会话的存在性、启用状态及当前用户数据权限校验。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6. 规范化、hash、版本冲突和发布事务校验。</w:t>
      </w:r>
    </w:p>
    <w:p>
      <w:pPr>
        <w:pStyle w:val="Heading2"/>
        <w:spacing w:before="180" w:after="80" w:line="360" w:lineRule="auto"/>
        <w:keepNext/>
      </w:pPr>
      <w:r>
        <w:rPr>
          <w:rFonts w:ascii="Microsoft YaHei" w:hAnsi="Microsoft YaHei" w:eastAsia="Microsoft YaHei"/>
          <w:b/>
          <w:color w:val="285A7A"/>
          <w:sz w:val="24"/>
          <w:szCs w:val="24"/>
        </w:rPr>
        <w:t xml:space="preserve">7.2 错误返回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{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"valid": false,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"errors": [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  {"scope":"NODE","nodeId":"check","field":"config.left.field","code":"FIELD_NOT_AVAILABLE","message":"字段在该节点前不保证可用"}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],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  "warnings": []</w:t>
      </w:r>
    </w:p>
    <w:p>
      <w:pPr>
        <w:pStyle w:val="Code"/>
        <w:spacing w:before="0" w:after="0" w:line="360" w:lineRule="auto"/>
        <w:shd w:val="clear" w:color="auto" w:fill="F3F5F7"/>
      </w:pPr>
      <w:r>
        <w:rPr>
          <w:rFonts w:ascii="Consolas" w:hAnsi="Consolas" w:eastAsia="Consolas"/>
          <w:color w:val="202124"/>
          <w:sz w:val="18"/>
          <w:szCs w:val="18"/>
        </w:rPr>
        <w:t xml:space="preserve">}</w:t>
      </w:r>
    </w:p>
    <w:p>
      <w:pPr>
        <w:pStyle w:val="Normal"/>
        <w:spacing w:before="0" w:after="4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/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scope 仅 PIPELINE/NODE/EDGE；code 是稳定机器码，message 用于显示但不作为前端逻辑判断。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同一对象错误按 nodeId/edgeId、field、code 稳定排序；前端点击错误后选中节点并聚焦对应属性。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校验接口不修改草稿；发布接口必须重复执行全部后端校验，不能信任前端或此前校验结果。</w:t>
      </w:r>
    </w:p>
    <w:p>
      <w:pPr>
        <w:pStyle w:val="Heading1"/>
        <w:spacing w:before="260" w:after="120" w:line="36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8. 接口与权限</w:t>
      </w:r>
    </w:p>
    <w:tbl>
      <w:tblPr>
        <w:tblW w:w="0" w:type="auto"/>
        <w:tblLayout w:type="fixed"/>
        <w:tblBorders>
          <w:top w:val="single" w:sz="6" w:color="B7C3CE"/>
          <w:left w:val="single" w:sz="6" w:color="B7C3CE"/>
          <w:bottom w:val="single" w:sz="6" w:color="B7C3CE"/>
          <w:right w:val="single" w:sz="6" w:color="B7C3CE"/>
          <w:insideH w:val="single" w:sz="4" w:color="D5DDE4"/>
          <w:insideV w:val="single" w:sz="4" w:color="D5DDE4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3400"/>
        <w:gridCol w:w="2200"/>
        <w:gridCol w:w="3400"/>
      </w:tblGrid>
      <w:tr>
        <w:tc>
          <w:tcPr>
            <w:tcW w:w="34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方法与路径</w:t>
            </w:r>
          </w:p>
        </w:tc>
        <w:tc>
          <w:tcPr>
            <w:tcW w:w="22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权限</w:t>
            </w:r>
          </w:p>
        </w:tc>
        <w:tc>
          <w:tcPr>
            <w:tcW w:w="34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行为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GET /api/ai/pipelines</w:t>
            </w:r>
          </w:p>
        </w:tc>
        <w:tc>
          <w:tcPr>
            <w:tcW w:w="2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ai:pipeline:list</w:t>
            </w:r>
          </w:p>
        </w:tc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分页查询；应用租户/部门数据规则。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POST /api/ai/pipelines</w:t>
            </w:r>
          </w:p>
        </w:tc>
        <w:tc>
          <w:tcPr>
            <w:tcW w:w="2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ai:pipeline:add</w:t>
            </w:r>
          </w:p>
        </w:tc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创建空草稿，返回 id 与 draftRevision。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GET /api/ai/pipelines/{id}/draft</w:t>
            </w:r>
          </w:p>
        </w:tc>
        <w:tc>
          <w:tcPr>
            <w:tcW w:w="2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ai:pipeline:list</w:t>
            </w:r>
          </w:p>
        </w:tc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返回可编辑标准定义、ui 和 draftRevision。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PUT /api/ai/pipelines/{id}/draft</w:t>
            </w:r>
          </w:p>
        </w:tc>
        <w:tc>
          <w:tcPr>
            <w:tcW w:w="2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ai:pipeline:edit</w:t>
            </w:r>
          </w:p>
        </w:tc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按 draftRevision 乐观锁保存；不接收执行快照字段。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POST /api/ai/pipelines/{id}/validate</w:t>
            </w:r>
          </w:p>
        </w:tc>
        <w:tc>
          <w:tcPr>
            <w:tcW w:w="2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ai:pipeline:validate</w:t>
            </w:r>
          </w:p>
        </w:tc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校验已保存草稿，返回节点/边错误，不写版本。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POST /api/ai/pipelines/{id}/publish</w:t>
            </w:r>
          </w:p>
        </w:tc>
        <w:tc>
          <w:tcPr>
            <w:tcW w:w="2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ai:pipeline:publish</w:t>
            </w:r>
          </w:p>
        </w:tc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提交 draftRevision 和 requestId，事务发布不可变版本。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GET /api/ai/pipelines/{id}/versions</w:t>
            </w:r>
          </w:p>
        </w:tc>
        <w:tc>
          <w:tcPr>
            <w:tcW w:w="2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ai:pipeline:list</w:t>
            </w:r>
          </w:p>
        </w:tc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版本列表，不返回完整 definition_json。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GET /api/ai/pipelines/{id}/versions/{version}</w:t>
            </w:r>
          </w:p>
        </w:tc>
        <w:tc>
          <w:tcPr>
            <w:tcW w:w="2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ai:pipeline:list</w:t>
            </w:r>
          </w:p>
        </w:tc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返回脱敏、只读展示定义。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POST /api/ai/pipelines/{id}/enable|disable</w:t>
            </w:r>
          </w:p>
        </w:tc>
        <w:tc>
          <w:tcPr>
            <w:tcW w:w="2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ai:pipeline:enable / disable</w:t>
            </w:r>
          </w:p>
        </w:tc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只控制新运行资格，不修改版本。</w:t>
            </w:r>
          </w:p>
        </w:tc>
      </w:tr>
      <w:tr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GET /api/ai/agents/options?keyword=</w:t>
            </w:r>
          </w:p>
        </w:tc>
        <w:tc>
          <w:tcPr>
            <w:tcW w:w="22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ai:pipeline:edit</w:t>
            </w:r>
          </w:p>
        </w:tc>
        <w:tc>
          <w:tcPr>
            <w:tcW w:w="3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建议由模块 01 提供轻量、已启用、受数据范围约束的选项接口。</w:t>
            </w:r>
          </w:p>
        </w:tc>
      </w:tr>
    </w:tbl>
    <w:p>
      <w:pPr>
        <w:pStyle w:val="Normal"/>
        <w:spacing w:before="0" w:after="2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/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所有按 ID 操作先经过数据范围查询，再执行业务锁；禁止先 selectById/for update 后补权限。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发布解析服务不得复用当前无数据范围的 getEnabledSnapshot 行为；应提供面向发布的授权解析方法或在现有方法内补齐数据规则。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草稿、定义、模板和 Agent 快照不写入 @AutoLog 请求正文；审计只记录 pipelineId、revision、version、hash、动作和结果。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错误响应不回显完整 definition_json、systemPrompt、模板输入、请求头或远端凭据。</w:t>
      </w:r>
    </w:p>
    <w:p>
      <w:pPr>
        <w:pStyle w:val="Heading1"/>
        <w:spacing w:before="260" w:after="120" w:line="36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9. 前端实施任务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1. 在 super/multiagent/pipeline 新建流程列表、编辑页、版本查看页和 API 文件；不改现有 AIFLOW 页面。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2. 直接使用 @logicflow/core 和 Vue 节点注册创建五种节点，节点类型使用 START/AGENT/CONDITION/NOTIFY/END 的稳定映射。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3. 实现节点拖放、受规则约束的连线、删除、缩放、适应画布、撤销/重做和未保存离开提醒。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4. 右侧属性面板使用结构化控件；Agent 下拉只显示已启用且有权限的 Agent，保留已失效引用的只读警告。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5. 实现 LogicFlowModel 与 PipelineDefinitionDraft 双向 Adapter；往返比较忽略 ui 排序，但不能丢节点、边、branch 和配置。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6. 保存携带 draftRevision；409 时提示“草稿已被他人更新”，不静默覆盖。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7. 校验错误按节点分组，可点击定位；发布前显示版本号、hash 摘要、Agent/通知配置清单。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8. 历史版本画布只读，隐藏保存、删除、连线和属性编辑能力；不得仅靠 CSS 禁用。</w:t>
      </w:r>
    </w:p>
    <w:p>
      <w:pPr>
        <w:pStyle w:val="Heading1"/>
        <w:spacing w:before="260" w:after="120" w:line="36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10. 后端实施任务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1. 新增 ai_pipeline、ai_pipeline_version 迁移、实体、Mapper、Service、Controller、菜单和按钮权限。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2. 定义 PipelineDefinition V1 DTO、节点配置多态解析、JSON Schema/Bean Validation 与 1 MiB 大小限制。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3. 实现图校验器：唯一 START、END、边度数、可达、可终止、DAG、条件分支和支配关系。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4. 实现授权 Agent/机器人解析、模板/类型校验、后端快照构建和对外脱敏 DTO。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5. 实现规范化：节点按 id、边按 source/branch/target/id、对象 key 稳定排序；ui 与执行定义分别处理。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6. 实现草稿乐观锁、发布行锁、版本唯一约束、definition_hash 和同 revision 重复发布幂等。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7. 向模块 03 提供 PipelineDefinitionParser 接口和契约测试夹具；模块 03 不引用 Controller DTO。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8. 增加现有 /airag/flow 共存回归，确认新菜单、Bean、表名、URL 和 LiteFlow 配置无冲突。</w:t>
      </w:r>
    </w:p>
    <w:p>
      <w:pPr>
        <w:pStyle w:val="Heading1"/>
        <w:spacing w:before="260" w:after="120" w:line="36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11. 测试方案</w:t>
      </w:r>
    </w:p>
    <w:tbl>
      <w:tblPr>
        <w:tblW w:w="0" w:type="auto"/>
        <w:tblLayout w:type="fixed"/>
        <w:tblBorders>
          <w:top w:val="single" w:sz="6" w:color="B7C3CE"/>
          <w:left w:val="single" w:sz="6" w:color="B7C3CE"/>
          <w:bottom w:val="single" w:sz="6" w:color="B7C3CE"/>
          <w:right w:val="single" w:sz="6" w:color="B7C3CE"/>
          <w:insideH w:val="single" w:sz="4" w:color="D5DDE4"/>
          <w:insideV w:val="single" w:sz="4" w:color="D5DDE4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000"/>
        <w:gridCol w:w="7000"/>
      </w:tblGrid>
      <w:tr>
        <w:tc>
          <w:tcPr>
            <w:tcW w:w="20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类别</w:t>
            </w:r>
          </w:p>
        </w:tc>
        <w:tc>
          <w:tcPr>
            <w:tcW w:w="70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必须覆盖</w:t>
            </w:r>
          </w:p>
        </w:tc>
      </w:tr>
      <w:tr>
        <w:tc>
          <w:tcPr>
            <w:tcW w:w="2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Adapter</w:t>
            </w:r>
          </w:p>
        </w:tc>
        <w:tc>
          <w:tcPr>
            <w:tcW w:w="7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五节点/条件边往返；ui 保留；语义字段不丢失；未知 schemaVersion 拒绝。</w:t>
            </w:r>
          </w:p>
        </w:tc>
      </w:tr>
      <w:tr>
        <w:tc>
          <w:tcPr>
            <w:tcW w:w="2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图校验</w:t>
            </w:r>
          </w:p>
        </w:tc>
        <w:tc>
          <w:tcPr>
            <w:tcW w:w="7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无/多 START、无 END、孤立、死路、环、自环、重复边、非法出度、条件缺分支。</w:t>
            </w:r>
          </w:p>
        </w:tc>
      </w:tr>
      <w:tr>
        <w:tc>
          <w:tcPr>
            <w:tcW w:w="2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引用与类型</w:t>
            </w:r>
          </w:p>
        </w:tc>
        <w:tc>
          <w:tcPr>
            <w:tcW w:w="7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不存在字段、非上游字段、非支配分支变量、类型不兼容、EMPTY 规则、默认值。</w:t>
            </w:r>
          </w:p>
        </w:tc>
      </w:tr>
      <w:tr>
        <w:tc>
          <w:tcPr>
            <w:tcW w:w="2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模块 01 集成</w:t>
            </w:r>
          </w:p>
        </w:tc>
        <w:tc>
          <w:tcPr>
            <w:tcW w:w="7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Agent 不存在/禁用/越权；快照不含密钥；配置变更后旧版本不变；凭据轮换不改版本 hash。</w:t>
            </w:r>
          </w:p>
        </w:tc>
      </w:tr>
      <w:tr>
        <w:tc>
          <w:tcPr>
            <w:tcW w:w="2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通知</w:t>
            </w:r>
          </w:p>
        </w:tc>
        <w:tc>
          <w:tcPr>
            <w:tcW w:w="7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缺 notificationBotId、机器人禁用、缺 defaultFeishuChatId、用户无机器人数据权限。</w:t>
            </w:r>
          </w:p>
        </w:tc>
      </w:tr>
      <w:tr>
        <w:tc>
          <w:tcPr>
            <w:tcW w:w="2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版本</w:t>
            </w:r>
          </w:p>
        </w:tc>
        <w:tc>
          <w:tcPr>
            <w:tcW w:w="7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发布后草稿修改不影响旧版本；版本详情只读；同 revision 重复发布幂等。</w:t>
            </w:r>
          </w:p>
        </w:tc>
      </w:tr>
      <w:tr>
        <w:tc>
          <w:tcPr>
            <w:tcW w:w="2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并发</w:t>
            </w:r>
          </w:p>
        </w:tc>
        <w:tc>
          <w:tcPr>
            <w:tcW w:w="7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两人保存同一 revision；并发发布同一/不同草稿；仅一个新版本号成功且无缺号脏数据。</w:t>
            </w:r>
          </w:p>
        </w:tc>
      </w:tr>
      <w:tr>
        <w:tc>
          <w:tcPr>
            <w:tcW w:w="2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安全</w:t>
            </w:r>
          </w:p>
        </w:tc>
        <w:tc>
          <w:tcPr>
            <w:tcW w:w="7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跨租户/部门 IDOR、模板脚本/SpEL 注入、XSS 文本、超长模板、超大 JSON、审计和错误脱敏。</w:t>
            </w:r>
          </w:p>
        </w:tc>
      </w:tr>
      <w:tr>
        <w:tc>
          <w:tcPr>
            <w:tcW w:w="2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共存</w:t>
            </w:r>
          </w:p>
        </w:tc>
        <w:tc>
          <w:tcPr>
            <w:tcW w:w="7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现有 /airag/flow 列表/设计/发布入口不受影响；新流程不写 airag_flow。</w:t>
            </w:r>
          </w:p>
        </w:tc>
      </w:tr>
      <w:tr>
        <w:tc>
          <w:tcPr>
            <w:tcW w:w="2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契约</w:t>
            </w:r>
          </w:p>
        </w:tc>
        <w:tc>
          <w:tcPr>
            <w:tcW w:w="7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模块 03 使用固定夹具解析 TRUE/FALSE 路径，不依赖数组顺序；未知节点类型明确失败。</w:t>
            </w:r>
          </w:p>
        </w:tc>
      </w:tr>
    </w:tbl>
    <w:p>
      <w:pPr>
        <w:pStyle w:val="Normal"/>
        <w:spacing w:before="0" w:after="2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/>
      </w:r>
    </w:p>
    <w:p>
      <w:pPr>
        <w:pStyle w:val="Heading1"/>
        <w:spacing w:before="260" w:after="120" w:line="36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12. 验收标准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用户可在独立多 Agent 菜单创建、编辑并保存五类节点流程；现有 AI 流程仍正常访问。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后端拒绝所有非法图、越权引用、非法模板与超限定义，并返回可定位的稳定错误码。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至少连续发布两个版本；旧版本 definition_hash 和执行语义不因草稿或 Agent 编辑而改变。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重复点击或并发发布不生成重复版本；并发草稿保存不发生静默覆盖。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版本接口和日志不暴露 Connector/飞书密钥、systemPrompt、内部请求头或完整执行快照。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模块 03 可仅依赖公共 DTO 解析 TRUE/FALSE 路径，且结果与 nodes/edges 数组顺序无关。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模块 01 的最小集成基线、模块 02 单元/集成测试和现有 AIFLOW 共存回归全部通过后，方可标记模块 02 完成。</w:t>
      </w:r>
    </w:p>
    <w:p>
      <w:pPr>
        <w:pStyle w:val="Heading1"/>
        <w:spacing w:before="260" w:after="120" w:line="36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13. 实施顺序与工作量建议</w:t>
      </w:r>
    </w:p>
    <w:tbl>
      <w:tblPr>
        <w:tblW w:w="0" w:type="auto"/>
        <w:tblLayout w:type="fixed"/>
        <w:tblBorders>
          <w:top w:val="single" w:sz="6" w:color="B7C3CE"/>
          <w:left w:val="single" w:sz="6" w:color="B7C3CE"/>
          <w:bottom w:val="single" w:sz="6" w:color="B7C3CE"/>
          <w:right w:val="single" w:sz="6" w:color="B7C3CE"/>
          <w:insideH w:val="single" w:sz="4" w:color="D5DDE4"/>
          <w:insideV w:val="single" w:sz="4" w:color="D5DDE4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400"/>
        <w:gridCol w:w="4700"/>
        <w:gridCol w:w="2900"/>
      </w:tblGrid>
      <w:tr>
        <w:tc>
          <w:tcPr>
            <w:tcW w:w="14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阶段</w:t>
            </w:r>
          </w:p>
        </w:tc>
        <w:tc>
          <w:tcPr>
            <w:tcW w:w="47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内容</w:t>
            </w:r>
          </w:p>
        </w:tc>
        <w:tc>
          <w:tcPr>
            <w:tcW w:w="29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验收出口</w:t>
            </w:r>
          </w:p>
        </w:tc>
      </w:tr>
      <w:tr>
        <w:tc>
          <w:tcPr>
            <w:tcW w:w="1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P0</w:t>
            </w:r>
          </w:p>
        </w:tc>
        <w:tc>
          <w:tcPr>
            <w:tcW w:w="4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1 至 2 天：完成进入条件、现有 AIFLOW 边界验证、V1 契约与通知发送者决策。</w:t>
            </w:r>
          </w:p>
        </w:tc>
        <w:tc>
          <w:tcPr>
            <w:tcW w:w="29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契约评审签字，PoC 证明两类流程共存。</w:t>
            </w:r>
          </w:p>
        </w:tc>
      </w:tr>
      <w:tr>
        <w:tc>
          <w:tcPr>
            <w:tcW w:w="1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P1</w:t>
            </w:r>
          </w:p>
        </w:tc>
        <w:tc>
          <w:tcPr>
            <w:tcW w:w="4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2 至 3 天：表、草稿 CRUD、权限、DTO、基础校验、乐观锁。</w:t>
            </w:r>
          </w:p>
        </w:tc>
        <w:tc>
          <w:tcPr>
            <w:tcW w:w="29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接口测试通过，无 IDOR。</w:t>
            </w:r>
          </w:p>
        </w:tc>
      </w:tr>
      <w:tr>
        <w:tc>
          <w:tcPr>
            <w:tcW w:w="1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P2</w:t>
            </w:r>
          </w:p>
        </w:tc>
        <w:tc>
          <w:tcPr>
            <w:tcW w:w="4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4 至 5 天：五节点画布、Adapter、属性面板、错误定位、只读版本。</w:t>
            </w:r>
          </w:p>
        </w:tc>
        <w:tc>
          <w:tcPr>
            <w:tcW w:w="29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Adapter 往返与主要交互通过。</w:t>
            </w:r>
          </w:p>
        </w:tc>
      </w:tr>
      <w:tr>
        <w:tc>
          <w:tcPr>
            <w:tcW w:w="1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P3</w:t>
            </w:r>
          </w:p>
        </w:tc>
        <w:tc>
          <w:tcPr>
            <w:tcW w:w="4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2 至 3 天：发布事务、快照、规范化/hash、并发和脱敏。</w:t>
            </w:r>
          </w:p>
        </w:tc>
        <w:tc>
          <w:tcPr>
            <w:tcW w:w="29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双发布、旧版本、日志脱敏通过。</w:t>
            </w:r>
          </w:p>
        </w:tc>
      </w:tr>
      <w:tr>
        <w:tc>
          <w:tcPr>
            <w:tcW w:w="14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P4</w:t>
            </w:r>
          </w:p>
        </w:tc>
        <w:tc>
          <w:tcPr>
            <w:tcW w:w="4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2 至 3 天：契约联调、共存回归、文档与验收。</w:t>
            </w:r>
          </w:p>
        </w:tc>
        <w:tc>
          <w:tcPr>
            <w:tcW w:w="29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模块 03 夹具解析和全量验收通过。</w:t>
            </w:r>
          </w:p>
        </w:tc>
      </w:tr>
    </w:tbl>
    <w:p>
      <w:pPr>
        <w:pStyle w:val="Normal"/>
        <w:spacing w:before="0" w:after="2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/>
      </w:r>
    </w:p>
    <w:p>
      <w:pPr>
        <w:pStyle w:val="Normal"/>
        <w:spacing w:before="0" w:after="10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总体仍可落在主计划第 3 至 4 周，但 P0 不应省略。若决定直接改造 @jeecg/aiflow 或复用 airag_flow，必须重新评估工期与许可证/可扩展性，不能沿用本版两周估算。</w:t>
      </w:r>
    </w:p>
    <w:p>
      <w:pPr>
        <w:pStyle w:val="Heading1"/>
        <w:spacing w:before="260" w:after="120" w:line="36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14. 对总体计划 V3.0 的建议修改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1. 将“现有 LogicFlow 集成”明确为复用 @logicflow/core 与交互经验，不代表复用 @jeecg/aiflow 页面、/airag/flow、airag_flow 或 LiteFlow 执行契约。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2. 在 ai_pipeline 关键字段中增加 notification_bot_id；JEECG 来源流程必须有“发送机器人 + 默认 Chat ID”，仅有 Chat ID 无法完成发送。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3. 在公共流程契约中补充 edges 的 id/source/target/branch 结构，并删除“按边顺序执行”的表述，改为按依赖与分支推进。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4. 明确版本冻结边界：发布版本冻结 secret-free Agent 执行配置，凭据后端实时解析；Agent 配置变更需重新发布，凭据轮换不需重新发布。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5. 把模块 01 状态写为“已编码、集成验收待完成”，并将其最小验收列为模块 02/03 的 Go 条件。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6. 将发布校验从“默认飞书会话已配置”调整为“notificationBotId 和 defaultFeishuChatId 均有效且有权限”。</w:t>
      </w:r>
    </w:p>
    <w:p>
      <w:pPr>
        <w:pStyle w:val="Heading1"/>
        <w:spacing w:before="260" w:after="120" w:line="36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15. 主要风险与控制</w:t>
      </w:r>
    </w:p>
    <w:tbl>
      <w:tblPr>
        <w:tblW w:w="0" w:type="auto"/>
        <w:tblLayout w:type="fixed"/>
        <w:tblBorders>
          <w:top w:val="single" w:sz="6" w:color="B7C3CE"/>
          <w:left w:val="single" w:sz="6" w:color="B7C3CE"/>
          <w:bottom w:val="single" w:sz="6" w:color="B7C3CE"/>
          <w:right w:val="single" w:sz="6" w:color="B7C3CE"/>
          <w:insideH w:val="single" w:sz="4" w:color="D5DDE4"/>
          <w:insideV w:val="single" w:sz="4" w:color="D5DDE4"/>
        </w:tblBorders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300"/>
        <w:gridCol w:w="3000"/>
        <w:gridCol w:w="3700"/>
      </w:tblGrid>
      <w:tr>
        <w:tc>
          <w:tcPr>
            <w:tcW w:w="23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风险</w:t>
            </w:r>
          </w:p>
        </w:tc>
        <w:tc>
          <w:tcPr>
            <w:tcW w:w="30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可能后果</w:t>
            </w:r>
          </w:p>
        </w:tc>
        <w:tc>
          <w:tcPr>
            <w:tcW w:w="3700" w:type="dxa"/>
            <w:shd w:val="clear" w:fill="E8F0F5"/>
          </w:tcPr>
          <w:p>
            <w:pPr>
              <w:spacing w:after="0"/>
            </w:pPr>
            <w:r>
              <w:rPr>
                <w:b/>
                <w:rFonts w:eastAsia="Microsoft YaHei"/>
                <w:sz w:val="19"/>
              </w:rPr>
              <w:t>首期控制</w:t>
            </w:r>
          </w:p>
        </w:tc>
      </w:tr>
      <w:tr>
        <w:tc>
          <w:tcPr>
            <w:tcW w:w="2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双流程体系混淆</w:t>
            </w:r>
          </w:p>
        </w:tc>
        <w:tc>
          <w:tcPr>
            <w:tcW w:w="3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用户选错入口，开发误接 LiteFlow 或 airag_flow。</w:t>
            </w:r>
          </w:p>
        </w:tc>
        <w:tc>
          <w:tcPr>
            <w:tcW w:w="3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命名、菜单、接口、表完全隔离；在 README 和验收中明确两类流程。</w:t>
            </w:r>
          </w:p>
        </w:tc>
      </w:tr>
      <w:tr>
        <w:tc>
          <w:tcPr>
            <w:tcW w:w="2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二进制包不可扩展</w:t>
            </w:r>
          </w:p>
        </w:tc>
        <w:tc>
          <w:tcPr>
            <w:tcW w:w="3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依赖内部哈希模块后升级即破坏。</w:t>
            </w:r>
          </w:p>
        </w:tc>
        <w:tc>
          <w:tcPr>
            <w:tcW w:w="3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只使用 @logicflow/* 公开 API，不导入 @jeecg/aiflow 内部 chunk。</w:t>
            </w:r>
          </w:p>
        </w:tc>
      </w:tr>
      <w:tr>
        <w:tc>
          <w:tcPr>
            <w:tcW w:w="2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版本不复现</w:t>
            </w:r>
          </w:p>
        </w:tc>
        <w:tc>
          <w:tcPr>
            <w:tcW w:w="3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Agent 编辑导致旧版本行为漂移。</w:t>
            </w:r>
          </w:p>
        </w:tc>
        <w:tc>
          <w:tcPr>
            <w:tcW w:w="3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发布冻结 secret-free 快照，配置变更必须发布新版本。</w:t>
            </w:r>
          </w:p>
        </w:tc>
      </w:tr>
      <w:tr>
        <w:tc>
          <w:tcPr>
            <w:tcW w:w="2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凭据与提示词泄漏</w:t>
            </w:r>
          </w:p>
        </w:tc>
        <w:tc>
          <w:tcPr>
            <w:tcW w:w="3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版本查看或审计暴露敏感配置。</w:t>
            </w:r>
          </w:p>
        </w:tc>
        <w:tc>
          <w:tcPr>
            <w:tcW w:w="3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前后端 DTO 分离、版本详情脱敏、日志只记 ID/revision/version/hash。</w:t>
            </w:r>
          </w:p>
        </w:tc>
      </w:tr>
      <w:tr>
        <w:tc>
          <w:tcPr>
            <w:tcW w:w="2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越权引用 Agent</w:t>
            </w:r>
          </w:p>
        </w:tc>
        <w:tc>
          <w:tcPr>
            <w:tcW w:w="3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用户在 JSON 中填入其他部门 Agent ID。</w:t>
            </w:r>
          </w:p>
        </w:tc>
        <w:tc>
          <w:tcPr>
            <w:tcW w:w="3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发布解析应用数据范围，禁止直接 getById 作为授权判断。</w:t>
            </w:r>
          </w:p>
        </w:tc>
      </w:tr>
      <w:tr>
        <w:tc>
          <w:tcPr>
            <w:tcW w:w="2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条件引用分支变量</w:t>
            </w:r>
          </w:p>
        </w:tc>
        <w:tc>
          <w:tcPr>
            <w:tcW w:w="3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运行时字段缺失导致不可预测失败。</w:t>
            </w:r>
          </w:p>
        </w:tc>
        <w:tc>
          <w:tcPr>
            <w:tcW w:w="3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发布阶段做支配关系与类型校验，必要时要求默认值。</w:t>
            </w:r>
          </w:p>
        </w:tc>
      </w:tr>
      <w:tr>
        <w:tc>
          <w:tcPr>
            <w:tcW w:w="2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并发覆盖/重复版本</w:t>
            </w:r>
          </w:p>
        </w:tc>
        <w:tc>
          <w:tcPr>
            <w:tcW w:w="3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多人编辑丢数据或双击生成两个版本。</w:t>
            </w:r>
          </w:p>
        </w:tc>
        <w:tc>
          <w:tcPr>
            <w:tcW w:w="3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draftRevision 乐观锁、发布行锁、唯一键、hash 幂等。</w:t>
            </w:r>
          </w:p>
        </w:tc>
      </w:tr>
      <w:tr>
        <w:tc>
          <w:tcPr>
            <w:tcW w:w="2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通知目标不完整</w:t>
            </w:r>
          </w:p>
        </w:tc>
        <w:tc>
          <w:tcPr>
            <w:tcW w:w="3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流程运行成功但无法发飞书摘要。</w:t>
            </w:r>
          </w:p>
        </w:tc>
        <w:tc>
          <w:tcPr>
            <w:tcW w:w="3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pipeline 级 notificationBotId + defaultFeishuChatId，发布和运行创建双校验。</w:t>
            </w:r>
          </w:p>
        </w:tc>
      </w:tr>
      <w:tr>
        <w:tc>
          <w:tcPr>
            <w:tcW w:w="23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模块 01 未封板</w:t>
            </w:r>
          </w:p>
        </w:tc>
        <w:tc>
          <w:tcPr>
            <w:tcW w:w="30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02 联调时被环境、迁移或权限问题反复阻塞。</w:t>
            </w:r>
          </w:p>
        </w:tc>
        <w:tc>
          <w:tcPr>
            <w:tcW w:w="3700" w:type="dxa"/>
          </w:tcPr>
          <w:p>
            <w:pPr>
              <w:spacing w:after="0" w:line="300" w:lineRule="auto"/>
            </w:pPr>
            <w:r>
              <w:rPr>
                <w:rFonts w:eastAsia="Microsoft YaHei"/>
                <w:sz w:val="18"/>
              </w:rPr>
              <w:t xml:space="preserve">P0 先完成最小集成基线并记录可复现环境。</w:t>
            </w:r>
          </w:p>
        </w:tc>
      </w:tr>
    </w:tbl>
    <w:p>
      <w:pPr>
        <w:pStyle w:val="Normal"/>
        <w:spacing w:before="0" w:after="2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/>
      </w:r>
    </w:p>
    <w:p>
      <w:pPr>
        <w:pStyle w:val="Heading1"/>
        <w:spacing w:before="260" w:after="120" w:line="360" w:lineRule="auto"/>
        <w:keepNext/>
      </w:pPr>
      <w:r>
        <w:rPr>
          <w:rFonts w:ascii="Microsoft YaHei" w:hAnsi="Microsoft YaHei" w:eastAsia="Microsoft YaHei"/>
          <w:b/>
          <w:color w:val="17324D"/>
          <w:sz w:val="28"/>
          <w:szCs w:val="28"/>
        </w:rPr>
        <w:t xml:space="preserve">附录 A：本次评估依据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《多 Agent 项目总体实施计划》V3.0。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《01 基础配置与 Agent 管理实施计划》V1.0。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《02 流程设计器与流程定义实施计划》V1.0 原稿。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当前项目模块 01 后端、前端、迁移、测试、操作手册与 README-AI。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@jeecg/aiflow 3.9.2-beta 包内容、jeecg-aiflow-boot4 3.9.2 公共类、airag_flow/LiteFlow 配置和现有路由加载逻辑。</w:t>
      </w:r>
    </w:p>
    <w:p>
      <w:pPr>
        <w:pStyle w:val="Normal"/>
        <w:spacing w:before="0" w:after="60" w:line="360" w:lineRule="auto"/>
      </w:pPr>
      <w:r>
        <w:rPr>
          <w:rFonts w:ascii="Microsoft YaHei" w:hAnsi="Microsoft YaHei" w:eastAsia="Microsoft YaHei"/>
          <w:color w:val="202124"/>
          <w:sz w:val="21"/>
          <w:szCs w:val="21"/>
        </w:rPr>
        <w:t xml:space="preserve">• 本地验证：JDK 17 Reactor 已进入 base-core 编译，但被既有编译器告警/资源关闭问题阻断，未执行到 airag 测试；Node 10.28.0 不满足 Vite 8 项目构建要求。</w:t>
      </w:r>
    </w:p>
    <w:sectPr>
      <w:pgSz w:w="11906" w:h="16838"/>
      <w:pgMar w:top="1200" w:right="1100" w:bottom="1200" w:left="1100" w:header="600" w:footer="600" w:gutter="0"/>
      <w:cols w:space="720"/>
      <w:docGrid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  <w:pPrDefault>
      <w:pPr>
        <w:spacing w:after="100" w:line="36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keepNext/>
      <w:jc w:val="center"/>
    </w:pPr>
  </w:style>
  <w:style w:type="paragraph" w:styleId="Heading1">
    <w:name w:val="heading 1"/>
    <w:basedOn w:val="Normal"/>
    <w:next w:val="Normal"/>
    <w:qFormat/>
    <w:pPr>
      <w:keepNext/>
      <w:outlineLvl w:val="0"/>
    </w:pPr>
  </w:style>
  <w:style w:type="paragraph" w:styleId="Heading2">
    <w:name w:val="heading 2"/>
    <w:basedOn w:val="Normal"/>
    <w:next w:val="Normal"/>
    <w:qFormat/>
    <w:pPr>
      <w:keepNext/>
      <w:outlineLvl w:val="1"/>
    </w:pPr>
  </w:style>
  <w:style w:type="paragraph" w:styleId="Code">
    <w:name w:val="Code"/>
    <w:basedOn w:val="Normal"/>
    <w:qFormat/>
    <w:pPr>
      <w:ind w:left="240" w:right="24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 Open XML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02 流程设计器与流程定义实施计划（评估优化版）</dc:title>
  <dc:subject>多 Agent 项目模块 02 评估与实施建议</dc:subject>
  <dc:creator>Codex</dc:creator>
  <cp:lastModifiedBy>Codex</cp:lastModifiedBy>
  <dcterms:created xsi:type="dcterms:W3CDTF">2026-07-14T00:00:00Z</dcterms:created>
  <dcterms:modified xsi:type="dcterms:W3CDTF">2026-07-14T00:00:00Z</dcterms:modified>
</cp:coreProperties>
</file>