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56" w:after="156"/>
        <w:rPr>
          <w:rFonts w:ascii="宋体" w:hAnsi="宋体"/>
          <w:b/>
          <w:szCs w:val="21"/>
        </w:rPr>
      </w:pPr>
      <w:r>
        <w:rPr>
          <w:rFonts w:ascii="宋体" w:cs="宋体" w:hAnsi="宋体"/>
          <w:noProof/>
          <w:kern w:val="0"/>
          <w:sz w:val="24"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column">
              <wp:posOffset>4406900</wp:posOffset>
            </wp:positionH>
            <wp:positionV relativeFrom="page">
              <wp:posOffset>450850</wp:posOffset>
            </wp:positionV>
            <wp:extent cx="1447800" cy="685800"/>
            <wp:effectExtent l="0" t="0" r="0" b="0"/>
            <wp:wrapNone/>
            <wp:docPr id="1026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800" cy="685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Cs w:val="21"/>
        </w:rPr>
        <w:t>实验需要的其他设备：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hAnsi="宋体"/>
          <w:szCs w:val="21"/>
        </w:rPr>
      </w:pPr>
      <w:r>
        <w:rPr>
          <w:rFonts w:cs="Times New Roman" w:hAnsi="宋体" w:hint="eastAsia"/>
          <w:szCs w:val="21"/>
        </w:rPr>
        <w:t>涡旋混合仪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hAnsi="宋体"/>
          <w:szCs w:val="21"/>
        </w:rPr>
      </w:pPr>
      <w:r>
        <w:rPr>
          <w:rFonts w:cs="Times New Roman" w:hAnsi="宋体" w:hint="eastAsia"/>
          <w:szCs w:val="21"/>
        </w:rPr>
        <w:t>适用</w:t>
      </w:r>
      <w:r>
        <w:rPr>
          <w:rFonts w:cs="Times New Roman" w:hAnsi="宋体" w:hint="eastAsia"/>
          <w:szCs w:val="21"/>
        </w:rPr>
        <w:t>1.5-2ml</w:t>
      </w:r>
      <w:r>
        <w:rPr>
          <w:rFonts w:cs="Times New Roman" w:hAnsi="宋体" w:hint="eastAsia"/>
          <w:szCs w:val="21"/>
        </w:rPr>
        <w:t>离心管的冷冻离心机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hAnsi="宋体"/>
          <w:szCs w:val="21"/>
        </w:rPr>
      </w:pPr>
      <w:r>
        <w:rPr>
          <w:rFonts w:cs="Times New Roman" w:hAnsi="宋体" w:hint="eastAsia"/>
          <w:szCs w:val="21"/>
        </w:rPr>
        <w:t>微孔板振荡器（能达到</w:t>
      </w:r>
      <w:r>
        <w:rPr>
          <w:rFonts w:cs="Times New Roman" w:hAnsi="宋体" w:hint="eastAsia"/>
          <w:szCs w:val="21"/>
        </w:rPr>
        <w:t>500rpm</w:t>
      </w:r>
      <w:r>
        <w:rPr>
          <w:rFonts w:cs="Times New Roman" w:hAnsi="宋体" w:hint="eastAsia"/>
          <w:szCs w:val="21"/>
        </w:rPr>
        <w:t>的转速）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hAnsi="宋体"/>
          <w:szCs w:val="21"/>
        </w:rPr>
      </w:pPr>
      <w:r>
        <w:rPr>
          <w:rFonts w:cs="Times New Roman" w:hAnsi="宋体" w:hint="eastAsia"/>
          <w:szCs w:val="21"/>
        </w:rPr>
        <w:t>磁性分离板（</w:t>
      </w:r>
      <w:r>
        <w:rPr>
          <w:rFonts w:cs="Times New Roman" w:hAnsi="宋体"/>
          <w:szCs w:val="21"/>
        </w:rPr>
        <w:t>Hand-Held Magnetic Plate Washer</w:t>
      </w:r>
      <w:r>
        <w:rPr>
          <w:rFonts w:cs="Times New Roman" w:hAnsi="宋体" w:hint="eastAsia"/>
          <w:szCs w:val="21"/>
        </w:rPr>
        <w:t>）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hAnsi="宋体"/>
          <w:szCs w:val="21"/>
        </w:rPr>
      </w:pPr>
      <w:r>
        <w:rPr>
          <w:rFonts w:cs="Times New Roman" w:hAnsi="宋体" w:hint="eastAsia"/>
          <w:szCs w:val="21"/>
        </w:rPr>
        <w:t>2</w:t>
      </w:r>
      <w:r>
        <w:rPr>
          <w:rFonts w:cs="Times New Roman" w:hAnsi="宋体"/>
          <w:szCs w:val="21"/>
        </w:rPr>
        <w:t>μ</w:t>
      </w:r>
      <w:r>
        <w:rPr>
          <w:rFonts w:cs="Times New Roman" w:hAnsi="宋体" w:hint="eastAsia"/>
          <w:szCs w:val="21"/>
        </w:rPr>
        <w:t>l-1000</w:t>
      </w:r>
      <w:r>
        <w:rPr>
          <w:rFonts w:cs="Times New Roman" w:hAnsi="宋体"/>
          <w:szCs w:val="21"/>
        </w:rPr>
        <w:t>μ</w:t>
      </w:r>
      <w:r>
        <w:rPr>
          <w:rFonts w:cs="Times New Roman" w:hAnsi="宋体" w:hint="eastAsia"/>
          <w:szCs w:val="21"/>
        </w:rPr>
        <w:t>l</w:t>
      </w:r>
      <w:r>
        <w:rPr>
          <w:rFonts w:cs="Times New Roman" w:hAnsi="宋体" w:hint="eastAsia"/>
          <w:szCs w:val="21"/>
        </w:rPr>
        <w:t>单道移液器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hAnsi="宋体"/>
          <w:szCs w:val="21"/>
        </w:rPr>
      </w:pPr>
      <w:r>
        <w:rPr>
          <w:rFonts w:cs="Times New Roman" w:hAnsi="宋体"/>
          <w:szCs w:val="21"/>
        </w:rPr>
        <w:t>20</w:t>
      </w:r>
      <w:r>
        <w:rPr>
          <w:rFonts w:cs="Times New Roman" w:hAnsi="宋体"/>
          <w:szCs w:val="21"/>
        </w:rPr>
        <w:t>μ</w:t>
      </w:r>
      <w:r>
        <w:rPr>
          <w:rFonts w:cs="Times New Roman" w:hAnsi="宋体" w:hint="eastAsia"/>
          <w:szCs w:val="21"/>
        </w:rPr>
        <w:t>l-</w:t>
      </w:r>
      <w:r>
        <w:rPr>
          <w:rFonts w:cs="Times New Roman" w:hAnsi="宋体"/>
          <w:szCs w:val="21"/>
        </w:rPr>
        <w:t>300</w:t>
      </w:r>
      <w:r>
        <w:rPr>
          <w:rFonts w:cs="Times New Roman" w:hAnsi="宋体"/>
          <w:szCs w:val="21"/>
        </w:rPr>
        <w:t>μ</w:t>
      </w:r>
      <w:r>
        <w:rPr>
          <w:rFonts w:cs="Times New Roman" w:hAnsi="宋体" w:hint="eastAsia"/>
          <w:szCs w:val="21"/>
        </w:rPr>
        <w:t>l</w:t>
      </w:r>
      <w:r>
        <w:rPr>
          <w:rFonts w:cs="Times New Roman" w:hAnsi="宋体" w:hint="eastAsia"/>
          <w:szCs w:val="21"/>
        </w:rPr>
        <w:t>多道移液器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hAnsi="宋体"/>
          <w:szCs w:val="21"/>
        </w:rPr>
      </w:pPr>
      <w:r>
        <w:rPr>
          <w:rFonts w:cs="Times New Roman" w:hAnsi="宋体" w:hint="eastAsia"/>
          <w:szCs w:val="21"/>
        </w:rPr>
        <w:t>多道移液器储液槽</w:t>
      </w:r>
    </w:p>
    <w:p>
      <w:pPr>
        <w:pStyle w:val="style179"/>
        <w:numPr>
          <w:ilvl w:val="0"/>
          <w:numId w:val="3"/>
        </w:numPr>
        <w:spacing w:lineRule="auto" w:line="360"/>
        <w:ind w:firstLineChars="0"/>
        <w:rPr>
          <w:rFonts w:cs="Times New Roman" w:eastAsia="宋体" w:hAnsi="宋体"/>
          <w:szCs w:val="21"/>
        </w:rPr>
      </w:pPr>
      <w:r>
        <w:rPr>
          <w:rFonts w:cs="Times New Roman" w:hAnsi="宋体" w:hint="eastAsia"/>
          <w:szCs w:val="21"/>
        </w:rPr>
        <w:t>去离子水、烧杯、试管、吸水纸等</w:t>
      </w:r>
    </w:p>
    <w:p>
      <w:pPr>
        <w:pStyle w:val="style4097"/>
        <w:widowControl/>
        <w:numPr>
          <w:ilvl w:val="0"/>
          <w:numId w:val="0"/>
        </w:numPr>
        <w:spacing w:before="156" w:beforeLines="50" w:after="156"/>
        <w:ind w:left="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style4097"/>
        <w:widowControl/>
        <w:numPr>
          <w:ilvl w:val="0"/>
          <w:numId w:val="0"/>
        </w:numPr>
        <w:spacing w:before="156" w:beforeLines="50" w:after="156"/>
        <w:ind w:left="0" w:firstLine="0"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实验方法</w:t>
      </w:r>
    </w:p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试剂稀释</w:t>
      </w:r>
    </w:p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wash buffer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0X</w:t>
      </w:r>
      <w:r>
        <w:rPr>
          <w:rFonts w:hint="eastAsia"/>
          <w:b/>
        </w:rPr>
        <w:t>-</w:t>
      </w:r>
      <w:r>
        <w:rPr>
          <w:rFonts w:hint="eastAsia"/>
          <w:b/>
        </w:rPr>
        <w:t>1X</w:t>
      </w:r>
      <w:r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rPr>
          <w:rFonts w:hint="eastAsia"/>
        </w:rPr>
        <w:t>用</w:t>
      </w:r>
      <w:r>
        <w:t>ddH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 xml:space="preserve">  9:1</w:t>
      </w:r>
      <w:r>
        <w:rPr>
          <w:rFonts w:hint="eastAsia"/>
        </w:rPr>
        <w:t>稀释</w:t>
      </w:r>
      <w:r>
        <w:t>。</w:t>
      </w:r>
    </w:p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Beads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50X</w:t>
      </w:r>
      <w:r>
        <w:rPr>
          <w:rFonts w:hint="eastAsia"/>
          <w:b/>
        </w:rPr>
        <w:t>-</w:t>
      </w:r>
      <w:r>
        <w:rPr>
          <w:rFonts w:hint="eastAsia"/>
          <w:b/>
        </w:rPr>
        <w:t>1X</w:t>
      </w:r>
      <w:r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rPr>
          <w:rFonts w:hint="eastAsia"/>
        </w:rPr>
        <w:t>将</w:t>
      </w:r>
      <w:r>
        <w:rPr>
          <w:rFonts w:hint="eastAsia"/>
        </w:rPr>
        <w:t>Beads</w:t>
      </w:r>
      <w:r>
        <w:rPr>
          <w:rFonts w:hint="eastAsia"/>
        </w:rPr>
        <w:t>涡旋</w:t>
      </w:r>
      <w:r>
        <w:rPr>
          <w:rFonts w:hint="eastAsia"/>
        </w:rPr>
        <w:t>30s</w:t>
      </w:r>
      <w:r>
        <w:rPr>
          <w:rFonts w:hint="eastAsia"/>
        </w:rPr>
        <w:t>，每管</w:t>
      </w:r>
      <w:r>
        <w:rPr>
          <w:rFonts w:hint="eastAsia"/>
        </w:rPr>
        <w:t>50X Beads</w:t>
      </w:r>
      <w:r>
        <w:rPr>
          <w:rFonts w:hint="eastAsia"/>
        </w:rPr>
        <w:t>各取出</w:t>
      </w:r>
      <w:r>
        <w:rPr>
          <w:rFonts w:hint="eastAsia"/>
        </w:rPr>
        <w:t>100µL</w:t>
      </w:r>
      <w:r>
        <w:rPr>
          <w:rFonts w:hint="eastAsia"/>
        </w:rPr>
        <w:t>，加入</w:t>
      </w:r>
      <w:r>
        <w:rPr>
          <w:rFonts w:hint="eastAsia"/>
        </w:rPr>
        <w:t>1X wash buffer</w:t>
      </w:r>
      <w:r>
        <w:rPr>
          <w:rFonts w:hint="eastAsia"/>
        </w:rPr>
        <w:t>至最终体积</w:t>
      </w:r>
      <w:r>
        <w:rPr>
          <w:rFonts w:hint="eastAsia"/>
        </w:rPr>
        <w:t>5mL</w:t>
      </w:r>
      <w:r>
        <w:rPr>
          <w:rFonts w:hint="eastAsia"/>
        </w:rPr>
        <w:t>，混匀。</w:t>
      </w:r>
    </w:p>
    <w:p>
      <w:pPr>
        <w:pStyle w:val="style0"/>
        <w:spacing w:lineRule="auto" w:line="360"/>
        <w:rPr/>
      </w:pPr>
      <w:r>
        <w:rPr>
          <w:noProof/>
        </w:rPr>
        <w:drawing>
          <wp:inline distL="0" distT="0" distB="0" distR="0">
            <wp:extent cx="4181474" cy="1257300"/>
            <wp:effectExtent l="19050" t="0" r="9525" b="0"/>
            <wp:docPr id="1028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1474" cy="1257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szCs w:val="21"/>
        </w:rPr>
      </w:pPr>
    </w:p>
    <w:p>
      <w:pPr>
        <w:pStyle w:val="style0"/>
        <w:spacing w:lineRule="auto" w:line="360"/>
        <w:rPr>
          <w:b/>
        </w:rPr>
      </w:pPr>
      <w:r>
        <w:rPr>
          <w:b/>
        </w:rPr>
        <w:t>Detection Antibody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50X</w:t>
      </w:r>
      <w:r>
        <w:rPr>
          <w:rFonts w:hint="eastAsia"/>
          <w:b/>
        </w:rPr>
        <w:t>-</w:t>
      </w:r>
      <w:r>
        <w:rPr>
          <w:rFonts w:hint="eastAsia"/>
          <w:b/>
        </w:rPr>
        <w:t>1X</w:t>
      </w:r>
      <w:r>
        <w:rPr>
          <w:rFonts w:hint="eastAsia"/>
          <w:b/>
        </w:rPr>
        <w:t>）</w:t>
      </w:r>
      <w:r>
        <w:rPr>
          <w:rFonts w:hint="eastAsia"/>
          <w:b/>
        </w:rPr>
        <w:t>：</w:t>
      </w:r>
      <w:r>
        <w:rPr>
          <w:rFonts w:hint="eastAsia"/>
        </w:rPr>
        <w:t>每管</w:t>
      </w:r>
      <w:r>
        <w:rPr>
          <w:rFonts w:hint="eastAsia"/>
        </w:rPr>
        <w:t xml:space="preserve">50X </w:t>
      </w:r>
      <w:r>
        <w:t>Detection Antibody</w:t>
      </w:r>
      <w:r>
        <w:rPr>
          <w:rFonts w:hint="eastAsia"/>
        </w:rPr>
        <w:t>各取出</w:t>
      </w:r>
      <w:r>
        <w:rPr>
          <w:rFonts w:hint="eastAsia"/>
        </w:rPr>
        <w:t>60ul</w:t>
      </w:r>
      <w:r>
        <w:rPr>
          <w:rFonts w:hint="eastAsia"/>
        </w:rPr>
        <w:t>，加入</w:t>
      </w:r>
      <w:r>
        <w:t xml:space="preserve">detection </w:t>
      </w:r>
      <w:r>
        <w:t>antibodydiluent</w:t>
      </w:r>
      <w:r>
        <w:rPr>
          <w:rFonts w:hint="eastAsia"/>
        </w:rPr>
        <w:t>至最终体积</w:t>
      </w:r>
      <w:r>
        <w:rPr>
          <w:rFonts w:hint="eastAsia"/>
        </w:rPr>
        <w:t>3mL</w:t>
      </w:r>
      <w:r>
        <w:rPr>
          <w:rFonts w:hint="eastAsia"/>
        </w:rPr>
        <w:t>，混匀。</w:t>
      </w:r>
    </w:p>
    <w:p>
      <w:pPr>
        <w:pStyle w:val="style0"/>
        <w:spacing w:lineRule="auto" w:line="360"/>
        <w:rPr/>
      </w:pPr>
      <w:r>
        <w:rPr>
          <w:noProof/>
        </w:rPr>
        <w:drawing>
          <wp:inline distL="0" distT="0" distB="0" distR="0">
            <wp:extent cx="3162300" cy="1343025"/>
            <wp:effectExtent l="19050" t="0" r="0" b="0"/>
            <wp:docPr id="1029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2300" cy="1343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rPr>
          <w:rFonts w:hint="eastAsia"/>
          <w:b/>
        </w:rPr>
        <w:t>2</w:t>
      </w:r>
      <w:r>
        <w:rPr>
          <w:rFonts w:hint="eastAsia"/>
          <w:b/>
        </w:rPr>
        <w:t>、溶解</w:t>
      </w:r>
      <w:r>
        <w:rPr>
          <w:rFonts w:hint="eastAsia"/>
          <w:b/>
        </w:rPr>
        <w:t>标准品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1) </w:t>
      </w:r>
      <w:r>
        <w:rPr>
          <w:rFonts w:hint="eastAsia"/>
        </w:rPr>
        <w:t>将标准品取出，</w:t>
      </w:r>
      <w:r>
        <w:rPr>
          <w:rFonts w:hint="eastAsia"/>
        </w:rPr>
        <w:t xml:space="preserve">2000 x g </w:t>
      </w:r>
      <w:r>
        <w:rPr>
          <w:rFonts w:hint="eastAsia"/>
        </w:rPr>
        <w:t>离心</w:t>
      </w:r>
      <w:r>
        <w:rPr>
          <w:rFonts w:hint="eastAsia"/>
        </w:rPr>
        <w:t xml:space="preserve"> 10s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向标准品管中各自加入</w:t>
      </w:r>
      <w:r>
        <w:rPr>
          <w:rFonts w:hint="eastAsia"/>
        </w:rPr>
        <w:t xml:space="preserve"> 50 µL </w:t>
      </w:r>
      <w:r>
        <w:rPr>
          <w:rFonts w:hint="eastAsia"/>
        </w:rPr>
        <w:t>的</w:t>
      </w:r>
      <w:r>
        <w:rPr>
          <w:kern w:val="0"/>
        </w:rPr>
        <w:t>Universal Assay Buffer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轻轻混匀</w:t>
      </w:r>
      <w:r>
        <w:rPr>
          <w:rFonts w:hint="eastAsia"/>
        </w:rPr>
        <w:t xml:space="preserve"> 30s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4) </w:t>
      </w:r>
      <w:r>
        <w:rPr>
          <w:rFonts w:hint="eastAsia"/>
        </w:rPr>
        <w:t>置于冰上</w:t>
      </w:r>
      <w:r>
        <w:rPr>
          <w:rFonts w:hint="eastAsia"/>
        </w:rPr>
        <w:t xml:space="preserve"> 5-10 min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5) </w:t>
      </w:r>
      <w:r>
        <w:rPr>
          <w:rFonts w:hint="eastAsia"/>
        </w:rPr>
        <w:t>将标准品混合到一管里，加入</w:t>
      </w:r>
      <w:r>
        <w:rPr>
          <w:kern w:val="0"/>
        </w:rPr>
        <w:t>Universal Assay Buffer</w:t>
      </w:r>
      <w:r>
        <w:rPr>
          <w:rFonts w:hint="eastAsia"/>
        </w:rPr>
        <w:t>，最终获得</w:t>
      </w:r>
      <w:r>
        <w:rPr>
          <w:rFonts w:hint="eastAsia"/>
        </w:rPr>
        <w:t>250µL</w:t>
      </w:r>
      <w:r>
        <w:rPr>
          <w:rFonts w:hint="eastAsia"/>
        </w:rPr>
        <w:t>混合标准品。</w:t>
      </w:r>
    </w:p>
    <w:p>
      <w:pPr>
        <w:pStyle w:val="style0"/>
        <w:spacing w:lineRule="auto" w:line="360"/>
        <w:rPr/>
      </w:pPr>
      <w:r>
        <w:rPr>
          <w:noProof/>
        </w:rPr>
        <w:drawing>
          <wp:inline distL="0" distT="0" distB="0" distR="0">
            <wp:extent cx="4214428" cy="1460665"/>
            <wp:effectExtent l="0" t="0" r="0" b="0"/>
            <wp:docPr id="1030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4428" cy="1460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/>
      </w:pPr>
    </w:p>
    <w:bookmarkStart w:id="0" w:name="_Toc440526701"/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、标准品的稀释（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倍）</w:t>
      </w:r>
      <w:bookmarkEnd w:id="0"/>
    </w:p>
    <w:p>
      <w:pPr>
        <w:pStyle w:val="style179"/>
        <w:numPr>
          <w:ilvl w:val="0"/>
          <w:numId w:val="4"/>
        </w:numPr>
        <w:spacing w:lineRule="auto" w:line="360"/>
        <w:ind w:firstLineChars="0"/>
        <w:rPr/>
      </w:pPr>
      <w:r>
        <w:rPr>
          <w:rFonts w:hint="eastAsia"/>
        </w:rPr>
        <w:t>取出试剂盒中提供的</w:t>
      </w:r>
      <w:r>
        <w:rPr>
          <w:rFonts w:hint="eastAsia"/>
        </w:rPr>
        <w:t xml:space="preserve"> PCR 8 </w:t>
      </w:r>
      <w:r>
        <w:rPr>
          <w:rFonts w:hint="eastAsia"/>
        </w:rPr>
        <w:t>联管用于稀释标准品；</w:t>
      </w:r>
    </w:p>
    <w:p>
      <w:pPr>
        <w:pStyle w:val="style179"/>
        <w:numPr>
          <w:ilvl w:val="0"/>
          <w:numId w:val="4"/>
        </w:numPr>
        <w:spacing w:lineRule="auto" w:line="360"/>
        <w:ind w:firstLineChars="0"/>
        <w:rPr/>
      </w:pPr>
      <w:r>
        <w:rPr>
          <w:rFonts w:hint="eastAsia"/>
        </w:rPr>
        <w:t>向第一管中加入</w:t>
      </w:r>
      <w:r>
        <w:rPr>
          <w:rFonts w:hint="eastAsia"/>
        </w:rPr>
        <w:t xml:space="preserve"> 200µL </w:t>
      </w:r>
      <w:r>
        <w:rPr>
          <w:rFonts w:hint="eastAsia"/>
        </w:rPr>
        <w:t>的混合标准品做为标准品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>
      <w:pPr>
        <w:pStyle w:val="style179"/>
        <w:numPr>
          <w:ilvl w:val="0"/>
          <w:numId w:val="4"/>
        </w:numPr>
        <w:spacing w:lineRule="auto" w:line="360"/>
        <w:ind w:firstLineChars="0"/>
        <w:jc w:val="left"/>
        <w:rPr/>
      </w:pPr>
      <w:r>
        <w:rPr>
          <w:rFonts w:hint="eastAsia"/>
        </w:rPr>
        <w:t>向管</w:t>
      </w:r>
      <w:r>
        <w:rPr>
          <w:rFonts w:hint="eastAsia"/>
        </w:rPr>
        <w:t xml:space="preserve"> 2-8 </w:t>
      </w:r>
      <w:r>
        <w:rPr>
          <w:rFonts w:hint="eastAsia"/>
        </w:rPr>
        <w:t>中分别加入</w:t>
      </w:r>
      <w:r>
        <w:rPr>
          <w:rFonts w:hint="eastAsia"/>
        </w:rPr>
        <w:t xml:space="preserve"> 150 µL </w:t>
      </w:r>
      <w:r>
        <w:rPr>
          <w:rFonts w:hint="eastAsia"/>
        </w:rPr>
        <w:t>的</w:t>
      </w:r>
      <w:r>
        <w:rPr>
          <w:kern w:val="0"/>
        </w:rPr>
        <w:t>Universal Assay Buffer</w:t>
      </w:r>
      <w:r>
        <w:rPr>
          <w:rFonts w:hint="eastAsia"/>
        </w:rPr>
        <w:t>；</w:t>
      </w:r>
    </w:p>
    <w:p>
      <w:pPr>
        <w:pStyle w:val="style179"/>
        <w:numPr>
          <w:ilvl w:val="0"/>
          <w:numId w:val="4"/>
        </w:numPr>
        <w:spacing w:lineRule="auto" w:line="360"/>
        <w:ind w:firstLineChars="0"/>
        <w:rPr/>
      </w:pPr>
      <w:r>
        <w:rPr>
          <w:rFonts w:hint="eastAsia"/>
        </w:rPr>
        <w:t>从管</w:t>
      </w:r>
      <w:r>
        <w:rPr>
          <w:rFonts w:hint="eastAsia"/>
        </w:rPr>
        <w:t xml:space="preserve"> 1 </w:t>
      </w:r>
      <w:r>
        <w:rPr>
          <w:rFonts w:hint="eastAsia"/>
        </w:rPr>
        <w:t>中取</w:t>
      </w:r>
      <w:r>
        <w:rPr>
          <w:rFonts w:hint="eastAsia"/>
        </w:rPr>
        <w:t xml:space="preserve"> 50µL </w:t>
      </w:r>
      <w:r>
        <w:rPr>
          <w:rFonts w:hint="eastAsia"/>
        </w:rPr>
        <w:t>混合标准品加入管</w:t>
      </w:r>
      <w:r>
        <w:rPr>
          <w:rFonts w:hint="eastAsia"/>
        </w:rPr>
        <w:t xml:space="preserve"> 2 </w:t>
      </w:r>
      <w:r>
        <w:rPr>
          <w:rFonts w:hint="eastAsia"/>
        </w:rPr>
        <w:t>中，上下吹打</w:t>
      </w:r>
      <w:r>
        <w:rPr>
          <w:rFonts w:hint="eastAsia"/>
        </w:rPr>
        <w:t xml:space="preserve"> 10 </w:t>
      </w:r>
      <w:r>
        <w:rPr>
          <w:rFonts w:hint="eastAsia"/>
        </w:rPr>
        <w:t>次混匀，尽量避免气泡的产生；</w:t>
      </w:r>
    </w:p>
    <w:p>
      <w:pPr>
        <w:pStyle w:val="style179"/>
        <w:numPr>
          <w:ilvl w:val="0"/>
          <w:numId w:val="4"/>
        </w:numPr>
        <w:spacing w:lineRule="auto" w:line="360"/>
        <w:ind w:firstLineChars="0"/>
        <w:rPr/>
      </w:pPr>
      <w:r>
        <w:rPr>
          <w:rFonts w:hint="eastAsia"/>
        </w:rPr>
        <w:t>更换新的枪头，从管</w:t>
      </w:r>
      <w:r>
        <w:rPr>
          <w:rFonts w:hint="eastAsia"/>
        </w:rPr>
        <w:t xml:space="preserve"> 2 </w:t>
      </w:r>
      <w:r>
        <w:rPr>
          <w:rFonts w:hint="eastAsia"/>
        </w:rPr>
        <w:t>中吸取</w:t>
      </w:r>
      <w:r>
        <w:rPr>
          <w:rFonts w:hint="eastAsia"/>
        </w:rPr>
        <w:t xml:space="preserve"> 50µL </w:t>
      </w:r>
      <w:r>
        <w:rPr>
          <w:rFonts w:hint="eastAsia"/>
        </w:rPr>
        <w:t>的稀释标准品转移到管</w:t>
      </w:r>
      <w:r>
        <w:rPr>
          <w:rFonts w:hint="eastAsia"/>
        </w:rPr>
        <w:t xml:space="preserve"> 3 </w:t>
      </w:r>
      <w:r>
        <w:rPr>
          <w:rFonts w:hint="eastAsia"/>
        </w:rPr>
        <w:t>中，上下吹打</w:t>
      </w:r>
      <w:r>
        <w:rPr>
          <w:rFonts w:hint="eastAsia"/>
        </w:rPr>
        <w:t xml:space="preserve"> 10 </w:t>
      </w:r>
      <w:r>
        <w:rPr>
          <w:rFonts w:hint="eastAsia"/>
        </w:rPr>
        <w:t>次混匀。依次转移，完成混合标准品的梯度稀释；</w:t>
      </w:r>
    </w:p>
    <w:p>
      <w:pPr>
        <w:pStyle w:val="style179"/>
        <w:numPr>
          <w:ilvl w:val="0"/>
          <w:numId w:val="4"/>
        </w:numPr>
        <w:spacing w:lineRule="auto" w:line="360"/>
        <w:ind w:firstLineChars="0"/>
        <w:jc w:val="left"/>
        <w:rPr/>
      </w:pPr>
      <w:r>
        <w:rPr>
          <w:rFonts w:hint="eastAsia"/>
        </w:rPr>
        <w:t>置于冰上备用。</w:t>
      </w:r>
      <w:r>
        <w:rPr>
          <w:noProof/>
        </w:rPr>
        <w:drawing>
          <wp:inline distL="0" distT="0" distB="0" distR="0">
            <wp:extent cx="4705350" cy="1766294"/>
            <wp:effectExtent l="19050" t="0" r="0" b="0"/>
            <wp:docPr id="1031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5350" cy="17662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Toc440526702"/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、准备微球</w:t>
      </w:r>
      <w:bookmarkEnd w:id="1"/>
    </w:p>
    <w:p>
      <w:pPr>
        <w:pStyle w:val="style0"/>
        <w:spacing w:lineRule="auto" w:line="360"/>
        <w:rPr/>
      </w:pPr>
      <w:r>
        <w:rPr>
          <w:rFonts w:hint="eastAsia"/>
        </w:rPr>
        <w:t xml:space="preserve">1) </w:t>
      </w:r>
      <w:r>
        <w:rPr>
          <w:rFonts w:hint="eastAsia"/>
        </w:rPr>
        <w:t>涡旋微球</w:t>
      </w:r>
      <w:r>
        <w:rPr>
          <w:rFonts w:hint="eastAsia"/>
        </w:rPr>
        <w:t xml:space="preserve"> 30s</w:t>
      </w:r>
      <w:r>
        <w:rPr>
          <w:rFonts w:hint="eastAsia"/>
        </w:rPr>
        <w:t>；</w:t>
      </w:r>
    </w:p>
    <w:p>
      <w:pPr>
        <w:pStyle w:val="style0"/>
        <w:spacing w:lineRule="auto" w:line="360"/>
        <w:rPr>
          <w:rFonts w:ascii="宋体" w:cs="宋体" w:hAnsi="宋体"/>
          <w:color w:val="0b0b0b"/>
          <w:kern w:val="0"/>
          <w:sz w:val="18"/>
          <w:szCs w:val="18"/>
        </w:rPr>
      </w:pPr>
      <w:r>
        <w:rPr>
          <w:rFonts w:hint="eastAsia"/>
        </w:rPr>
        <w:t xml:space="preserve">2) </w:t>
      </w:r>
      <w:r>
        <w:rPr>
          <w:rFonts w:hint="eastAsia"/>
        </w:rPr>
        <w:t>向</w:t>
      </w:r>
      <w:r>
        <w:t xml:space="preserve"> 96 </w:t>
      </w:r>
      <w:r>
        <w:rPr>
          <w:rFonts w:hint="eastAsia"/>
        </w:rPr>
        <w:t>孔板中的每孔中加入</w:t>
      </w:r>
      <w:r>
        <w:rPr>
          <w:rFonts w:hint="eastAsia"/>
        </w:rPr>
        <w:t>50µL</w:t>
      </w:r>
      <w:r>
        <w:rPr>
          <w:rFonts w:hint="eastAsia"/>
        </w:rPr>
        <w:t>预混微球。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孔板放入磁性分离板中，确保孔板被牢牢卡住。待板静止</w:t>
      </w:r>
      <w:r>
        <w:rPr>
          <w:rFonts w:hint="eastAsia"/>
        </w:rPr>
        <w:t xml:space="preserve"> 2 min</w:t>
      </w:r>
      <w:r>
        <w:rPr>
          <w:rFonts w:hint="eastAsia"/>
        </w:rPr>
        <w:t>，让微球沉底。然后将磁板快速倒置，倒出孔板中的液体。此过程中不可将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150µL 1X </w:t>
      </w:r>
      <w:r>
        <w:rPr>
          <w:rFonts w:hint="eastAsia"/>
        </w:rPr>
        <w:t>的</w:t>
      </w:r>
      <w:r>
        <w:rPr>
          <w:rFonts w:hint="eastAsia"/>
        </w:rPr>
        <w:t xml:space="preserve"> Wash Buffer</w:t>
      </w:r>
      <w:r>
        <w:rPr>
          <w:rFonts w:hint="eastAsia"/>
        </w:rPr>
        <w:t>，静置</w:t>
      </w:r>
      <w:r>
        <w:rPr>
          <w:rFonts w:hint="eastAsia"/>
        </w:rPr>
        <w:t xml:space="preserve"> 30s</w:t>
      </w:r>
      <w:r>
        <w:rPr>
          <w:rFonts w:hint="eastAsia"/>
        </w:rPr>
        <w:t>，然后将磁板倒置，倒出孔板中的液体；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5) </w:t>
      </w:r>
      <w:r>
        <w:rPr>
          <w:rFonts w:hint="eastAsia"/>
        </w:rPr>
        <w:t>在倒置的状态下，用纸巾吸附孔板表面的残留液体。</w:t>
      </w:r>
      <w:bookmarkStart w:id="2" w:name="_Toc440526703"/>
    </w:p>
    <w:p>
      <w:pPr>
        <w:pStyle w:val="style0"/>
        <w:spacing w:lineRule="auto" w:line="360"/>
        <w:rPr>
          <w:rFonts w:hint="eastAsia"/>
          <w:b/>
        </w:rPr>
      </w:pPr>
    </w:p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微球与样本孵育</w:t>
      </w:r>
      <w:bookmarkEnd w:id="2"/>
    </w:p>
    <w:p>
      <w:pPr>
        <w:pStyle w:val="style0"/>
        <w:spacing w:lineRule="auto" w:line="360"/>
        <w:rPr/>
      </w:pPr>
      <w:r>
        <w:rPr>
          <w:rFonts w:hint="eastAsia"/>
        </w:rPr>
        <w:t xml:space="preserve">1) </w:t>
      </w:r>
      <w:r>
        <w:rPr>
          <w:rFonts w:hint="eastAsia"/>
        </w:rPr>
        <w:t>每孔中分别加入</w:t>
      </w:r>
      <w:r>
        <w:rPr>
          <w:rFonts w:hint="eastAsia"/>
        </w:rPr>
        <w:t xml:space="preserve"> 25 µL </w:t>
      </w:r>
      <w:r>
        <w:rPr>
          <w:rFonts w:hint="eastAsia"/>
        </w:rPr>
        <w:t>的</w:t>
      </w:r>
      <w:r>
        <w:rPr>
          <w:rFonts w:hint="eastAsia"/>
        </w:rPr>
        <w:t xml:space="preserve"> Universal Assay Buffer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向指定的孔中分别加入</w:t>
      </w:r>
      <w:r>
        <w:rPr>
          <w:rFonts w:hint="eastAsia"/>
        </w:rPr>
        <w:t xml:space="preserve"> 25 µL </w:t>
      </w:r>
      <w:r>
        <w:rPr>
          <w:rFonts w:hint="eastAsia"/>
        </w:rPr>
        <w:t>的标准品或样本；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向空白对照中加入</w:t>
      </w:r>
      <w:r>
        <w:rPr>
          <w:rFonts w:hint="eastAsia"/>
        </w:rPr>
        <w:t xml:space="preserve"> 25 µL Universal Assay Buffer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4) </w:t>
      </w:r>
      <w:r>
        <w:rPr>
          <w:rFonts w:hint="eastAsia"/>
        </w:rPr>
        <w:t>孔板封膜，</w:t>
      </w:r>
      <w:r>
        <w:rPr>
          <w:rFonts w:hint="eastAsia"/>
        </w:rPr>
        <w:t xml:space="preserve">500rpm </w:t>
      </w:r>
      <w:r>
        <w:rPr>
          <w:rFonts w:hint="eastAsia"/>
        </w:rPr>
        <w:t>室温下震荡孵育</w:t>
      </w:r>
      <w:r>
        <w:rPr>
          <w:rFonts w:hint="eastAsia"/>
        </w:rPr>
        <w:t>30 min</w:t>
      </w:r>
      <w:r>
        <w:rPr>
          <w:rFonts w:hint="eastAsia"/>
        </w:rPr>
        <w:t>，于</w:t>
      </w:r>
      <w:r>
        <w:rPr>
          <w:rFonts w:hint="eastAsia"/>
        </w:rPr>
        <w:t>4</w:t>
      </w:r>
      <w:r>
        <w:rPr>
          <w:rFonts w:hint="eastAsia"/>
        </w:rPr>
        <w:t>度静置过夜。第二天取出，</w:t>
      </w:r>
      <w:r>
        <w:rPr>
          <w:rFonts w:hint="eastAsia"/>
        </w:rPr>
        <w:t xml:space="preserve">500rpm </w:t>
      </w:r>
      <w:r>
        <w:rPr>
          <w:rFonts w:hint="eastAsia"/>
        </w:rPr>
        <w:t>室温下震荡孵育</w:t>
      </w:r>
      <w:r>
        <w:rPr>
          <w:rFonts w:hint="eastAsia"/>
        </w:rPr>
        <w:t>30 min</w:t>
      </w:r>
      <w:r>
        <w:rPr>
          <w:rFonts w:hint="eastAsia"/>
        </w:rPr>
        <w:t>。</w:t>
      </w:r>
    </w:p>
    <w:p>
      <w:pPr>
        <w:pStyle w:val="style0"/>
        <w:spacing w:lineRule="auto" w:line="360"/>
        <w:rPr/>
      </w:pPr>
    </w:p>
    <w:bookmarkStart w:id="3" w:name="_Toc440526704"/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rFonts w:hint="eastAsia"/>
          <w:b/>
        </w:rPr>
        <w:t>洗板</w:t>
      </w:r>
      <w:bookmarkEnd w:id="3"/>
    </w:p>
    <w:p>
      <w:pPr>
        <w:pStyle w:val="style0"/>
        <w:spacing w:lineRule="auto" w:line="360"/>
        <w:rPr/>
      </w:pPr>
      <w:r>
        <w:rPr>
          <w:rFonts w:hint="eastAsia"/>
        </w:rPr>
        <w:t>1)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孔板置于磁性分离板中，静置</w:t>
      </w:r>
      <w:r>
        <w:rPr>
          <w:rFonts w:hint="eastAsia"/>
        </w:rPr>
        <w:t xml:space="preserve"> 2 min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轻轻去除封膜，避免液体飞溅；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将孔板中的液体倒置去掉；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 µL 1 X Wash Buffer</w:t>
      </w:r>
      <w:r>
        <w:rPr>
          <w:rFonts w:hint="eastAsia"/>
        </w:rPr>
        <w:t>，静置</w:t>
      </w:r>
      <w:r>
        <w:rPr>
          <w:rFonts w:hint="eastAsia"/>
        </w:rPr>
        <w:t xml:space="preserve"> 30 s</w:t>
      </w:r>
      <w:r>
        <w:rPr>
          <w:rFonts w:hint="eastAsia"/>
        </w:rPr>
        <w:t>，将孔板中的液体倒置去掉。重复步骤，共洗</w:t>
      </w:r>
      <w:r>
        <w:rPr>
          <w:rFonts w:hint="eastAsia"/>
        </w:rPr>
        <w:t xml:space="preserve"> 3 </w:t>
      </w:r>
      <w:r>
        <w:rPr>
          <w:rFonts w:hint="eastAsia"/>
        </w:rPr>
        <w:t>次；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5) </w:t>
      </w:r>
      <w:r>
        <w:rPr>
          <w:rFonts w:hint="eastAsia"/>
        </w:rPr>
        <w:t>最后一次清洗结束时，用纸巾吸附残留液体。</w:t>
      </w:r>
    </w:p>
    <w:bookmarkStart w:id="4" w:name="_Toc440526706"/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、加入检测抗体</w:t>
      </w:r>
      <w:bookmarkEnd w:id="4"/>
    </w:p>
    <w:p>
      <w:pPr>
        <w:pStyle w:val="style0"/>
        <w:spacing w:lineRule="auto" w:line="360"/>
        <w:rPr>
          <w:rFonts w:ascii="宋体" w:cs="宋体" w:hAnsi="宋体"/>
          <w:color w:val="0b0b0b"/>
          <w:kern w:val="0"/>
          <w:sz w:val="18"/>
          <w:szCs w:val="18"/>
        </w:rPr>
      </w:pPr>
      <w:r>
        <w:rPr>
          <w:rFonts w:hint="eastAsia"/>
        </w:rPr>
        <w:t xml:space="preserve">1) </w:t>
      </w:r>
      <w:r>
        <w:rPr>
          <w:rFonts w:hint="eastAsia"/>
        </w:rPr>
        <w:t>向每孔中加入</w:t>
      </w:r>
      <w:r>
        <w:rPr>
          <w:rFonts w:hint="eastAsia"/>
        </w:rPr>
        <w:t xml:space="preserve"> 25 µL 1X </w:t>
      </w:r>
      <w:r>
        <w:rPr>
          <w:rFonts w:hint="eastAsia"/>
        </w:rPr>
        <w:t>检测抗体混合液；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使用新的封膜密封孔板；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孔板从磁性分离板中取出，至于孔板振荡器中</w:t>
      </w:r>
      <w:r>
        <w:rPr>
          <w:rFonts w:hint="eastAsia"/>
        </w:rPr>
        <w:t xml:space="preserve"> 500 rpm </w:t>
      </w:r>
      <w:r>
        <w:rPr>
          <w:rFonts w:hint="eastAsia"/>
        </w:rPr>
        <w:t>室温震荡</w:t>
      </w:r>
      <w:r>
        <w:rPr>
          <w:rFonts w:hint="eastAsia"/>
        </w:rPr>
        <w:t xml:space="preserve"> 30 min</w:t>
      </w:r>
      <w:r>
        <w:rPr>
          <w:rFonts w:hint="eastAsia"/>
        </w:rPr>
        <w:t>。</w:t>
      </w:r>
    </w:p>
    <w:p>
      <w:pPr>
        <w:pStyle w:val="style0"/>
        <w:spacing w:lineRule="auto" w:line="360"/>
        <w:rPr/>
      </w:pPr>
    </w:p>
    <w:bookmarkStart w:id="5" w:name="_Toc440526707"/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、洗板</w:t>
      </w:r>
      <w:bookmarkEnd w:id="5"/>
    </w:p>
    <w:p>
      <w:pPr>
        <w:pStyle w:val="style0"/>
        <w:spacing w:lineRule="auto" w:line="360"/>
        <w:rPr/>
      </w:pPr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孔板置于磁性分离板中，静置</w:t>
      </w:r>
      <w:r>
        <w:rPr>
          <w:rFonts w:hint="eastAsia"/>
        </w:rPr>
        <w:t xml:space="preserve"> 2 min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轻轻去除封膜，避免液体飞溅；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将孔板中的液体倒置去掉；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 µL 1 X Wash Buffer, </w:t>
      </w:r>
      <w:r>
        <w:rPr>
          <w:rFonts w:hint="eastAsia"/>
        </w:rPr>
        <w:t>静置</w:t>
      </w:r>
      <w:r>
        <w:rPr>
          <w:rFonts w:hint="eastAsia"/>
        </w:rPr>
        <w:t xml:space="preserve"> 30 s, </w:t>
      </w:r>
      <w:r>
        <w:rPr>
          <w:rFonts w:hint="eastAsia"/>
        </w:rPr>
        <w:t>将孔板中的液体倒置去掉，共洗</w:t>
      </w:r>
      <w:r>
        <w:rPr>
          <w:rFonts w:hint="eastAsia"/>
        </w:rPr>
        <w:t xml:space="preserve"> 3 </w:t>
      </w:r>
      <w:r>
        <w:rPr>
          <w:rFonts w:hint="eastAsia"/>
        </w:rPr>
        <w:t>次；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5) </w:t>
      </w:r>
      <w:r>
        <w:rPr>
          <w:rFonts w:hint="eastAsia"/>
        </w:rPr>
        <w:t>最后一次清洗结束时，用纸巾吸附残留液体。</w:t>
      </w:r>
    </w:p>
    <w:p>
      <w:pPr>
        <w:pStyle w:val="style0"/>
        <w:spacing w:lineRule="auto" w:line="360"/>
        <w:rPr/>
      </w:pPr>
    </w:p>
    <w:bookmarkStart w:id="6" w:name="_Toc440526708"/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、加入</w:t>
      </w:r>
      <w:r>
        <w:rPr>
          <w:rFonts w:hint="eastAsia"/>
          <w:b/>
        </w:rPr>
        <w:t xml:space="preserve"> SA-PE</w:t>
      </w:r>
      <w:bookmarkEnd w:id="6"/>
    </w:p>
    <w:p>
      <w:pPr>
        <w:pStyle w:val="style0"/>
        <w:spacing w:lineRule="auto" w:line="360"/>
        <w:rPr/>
      </w:pPr>
      <w:r>
        <w:rPr>
          <w:rFonts w:hint="eastAsia"/>
        </w:rPr>
        <w:t xml:space="preserve">1) </w:t>
      </w:r>
      <w:r>
        <w:rPr>
          <w:rFonts w:hint="eastAsia"/>
        </w:rPr>
        <w:t>向每孔中加入</w:t>
      </w:r>
      <w:r>
        <w:rPr>
          <w:rFonts w:hint="eastAsia"/>
        </w:rPr>
        <w:t xml:space="preserve"> 50 µL SA-PE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使用新的密封膜密封孔板；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孔板从磁性分离板中取出，至于孔板振荡器中</w:t>
      </w:r>
      <w:r>
        <w:rPr>
          <w:rFonts w:hint="eastAsia"/>
        </w:rPr>
        <w:t xml:space="preserve"> 500 rpm </w:t>
      </w:r>
      <w:r>
        <w:rPr>
          <w:rFonts w:hint="eastAsia"/>
        </w:rPr>
        <w:t>室温震荡</w:t>
      </w:r>
      <w:r>
        <w:rPr>
          <w:rFonts w:hint="eastAsia"/>
        </w:rPr>
        <w:t xml:space="preserve"> 30 min</w:t>
      </w:r>
      <w:r>
        <w:rPr>
          <w:rFonts w:hint="eastAsia"/>
        </w:rPr>
        <w:t>。</w:t>
      </w:r>
    </w:p>
    <w:bookmarkStart w:id="7" w:name="_Toc440526709"/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、洗板</w:t>
      </w:r>
      <w:bookmarkEnd w:id="7"/>
    </w:p>
    <w:p>
      <w:pPr>
        <w:pStyle w:val="style0"/>
        <w:spacing w:lineRule="auto" w:line="360"/>
        <w:rPr/>
      </w:pPr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孔板置于磁性分离板中，静置</w:t>
      </w:r>
      <w:r>
        <w:rPr>
          <w:rFonts w:hint="eastAsia"/>
        </w:rPr>
        <w:t xml:space="preserve"> 2 min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轻轻去除封膜，避免液体飞溅；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将孔板中的液体倒置去掉；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 µL 1 X Wash Buffer</w:t>
      </w:r>
      <w:r>
        <w:rPr>
          <w:rFonts w:hint="eastAsia"/>
        </w:rPr>
        <w:t>，静置</w:t>
      </w:r>
      <w:r>
        <w:rPr>
          <w:rFonts w:hint="eastAsia"/>
        </w:rPr>
        <w:t xml:space="preserve"> 30 s</w:t>
      </w:r>
      <w:r>
        <w:rPr>
          <w:rFonts w:hint="eastAsia"/>
        </w:rPr>
        <w:t>，将孔板中的液体倒置去掉，共洗</w:t>
      </w:r>
      <w:r>
        <w:rPr>
          <w:rFonts w:hint="eastAsia"/>
        </w:rPr>
        <w:t xml:space="preserve"> 3 </w:t>
      </w:r>
      <w:r>
        <w:rPr>
          <w:rFonts w:hint="eastAsia"/>
        </w:rPr>
        <w:t>次；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5) </w:t>
      </w:r>
      <w:r>
        <w:rPr>
          <w:rFonts w:hint="eastAsia"/>
        </w:rPr>
        <w:t>最后一次清洗结束时，用纸巾吸附残留液体。</w:t>
      </w:r>
    </w:p>
    <w:bookmarkStart w:id="8" w:name="_Toc440526710"/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1</w:t>
      </w:r>
      <w:r>
        <w:rPr>
          <w:rFonts w:hint="eastAsia"/>
          <w:b/>
        </w:rPr>
        <w:t>、上机</w:t>
      </w:r>
      <w:bookmarkEnd w:id="8"/>
      <w:r>
        <w:rPr>
          <w:rFonts w:hint="eastAsia"/>
          <w:b/>
        </w:rPr>
        <w:t>检测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1) </w:t>
      </w:r>
      <w:r>
        <w:rPr>
          <w:rFonts w:hint="eastAsia"/>
        </w:rPr>
        <w:t>向每孔中加入</w:t>
      </w:r>
      <w:r>
        <w:rPr>
          <w:rFonts w:hint="eastAsia"/>
        </w:rPr>
        <w:t xml:space="preserve"> 120 µL Reading Buffer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2) </w:t>
      </w:r>
      <w:r>
        <w:rPr>
          <w:rFonts w:hint="eastAsia"/>
        </w:rPr>
        <w:t>使用新的密封膜密封孔板；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孔板从磁性分离板中取出，至于孔板振荡器中</w:t>
      </w:r>
      <w:r>
        <w:rPr>
          <w:rFonts w:hint="eastAsia"/>
        </w:rPr>
        <w:t xml:space="preserve"> 500 rpm </w:t>
      </w:r>
      <w:r>
        <w:rPr>
          <w:rFonts w:hint="eastAsia"/>
        </w:rPr>
        <w:t>室温震荡</w:t>
      </w:r>
      <w:r>
        <w:rPr>
          <w:rFonts w:hint="eastAsia"/>
        </w:rPr>
        <w:t xml:space="preserve"> 5 min</w:t>
      </w:r>
      <w:r>
        <w:rPr>
          <w:rFonts w:hint="eastAsia"/>
        </w:rPr>
        <w:t>；</w:t>
      </w:r>
    </w:p>
    <w:p>
      <w:pPr>
        <w:pStyle w:val="style0"/>
        <w:spacing w:lineRule="auto" w:line="360"/>
        <w:rPr/>
      </w:pPr>
      <w:r>
        <w:rPr>
          <w:rFonts w:hint="eastAsia"/>
        </w:rPr>
        <w:t xml:space="preserve">4) </w:t>
      </w:r>
      <w:r>
        <w:rPr>
          <w:rFonts w:hint="eastAsia"/>
        </w:rPr>
        <w:t>轻轻去除密封膜，放入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 xml:space="preserve">luminex </w:t>
      </w:r>
      <w:r>
        <w:rPr>
          <w:rFonts w:hint="eastAsia"/>
        </w:rPr>
        <w:t>200</w:t>
      </w:r>
      <w:r>
        <w:rPr>
          <w:rFonts w:hint="eastAsia"/>
        </w:rPr>
        <w:t>仪器中读数。</w:t>
      </w:r>
    </w:p>
    <w:p>
      <w:pPr>
        <w:pStyle w:val="style0"/>
        <w:spacing w:lineRule="auto" w:line="360"/>
        <w:rPr/>
      </w:pPr>
    </w:p>
    <w:bookmarkStart w:id="9" w:name="_GoBack"/>
    <w:bookmarkEnd w:id="9"/>
    <w:p>
      <w:pPr>
        <w:pStyle w:val="style0"/>
        <w:spacing w:lineRule="auto" w:line="360"/>
        <w:rPr/>
      </w:pPr>
    </w:p>
    <w:sectPr>
      <w:footerReference w:type="default" r:id="rId7"/>
      <w:pgSz w:w="11906" w:h="16838" w:orient="portrait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  <w:lang w:val="zh-CN"/>
      </w:rPr>
      <w:t>1</w:t>
    </w:r>
    <w:r>
      <w:rPr>
        <w:lang w:val="zh-CN"/>
      </w:rPr>
      <w:fldChar w:fldCharType="end"/>
    </w:r>
  </w:p>
  <w:p>
    <w:pPr>
      <w:pStyle w:val="style32"/>
      <w:spacing w:before="120" w:after="12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EB2DE48"/>
    <w:lvl w:ilvl="0" w:tplc="1D86233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F1BC71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C5388CAA"/>
    <w:lvl w:ilvl="0" w:tplc="0C9CF7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57AE998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cs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cs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cs="Symbol" w:hAnsi="Symbol" w:hint="default"/>
        <w:sz w:val="20"/>
      </w:rPr>
    </w:lvl>
  </w:abstractNum>
  <w:abstractNum w:abstractNumId="4">
    <w:nsid w:val="00000004"/>
    <w:multiLevelType w:val="singleLevel"/>
    <w:tmpl w:val="57AEA0B4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readOnly" w:formatting="1" w:enforcement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2">
    <w:name w:val="heading 2"/>
    <w:basedOn w:val="style0"/>
    <w:next w:val="style0"/>
    <w:qFormat/>
    <w:pPr>
      <w:spacing w:beforeAutospacing="true" w:afterAutospacing="true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0">
    <w:name w:val="annotation text"/>
    <w:basedOn w:val="style0"/>
    <w:next w:val="style30"/>
    <w:qFormat/>
    <w:pPr>
      <w:jc w:val="left"/>
    </w:pPr>
    <w:rPr/>
  </w:style>
  <w:style w:type="paragraph" w:styleId="style153">
    <w:name w:val="Balloon Text"/>
    <w:basedOn w:val="style0"/>
    <w:next w:val="style153"/>
    <w:link w:val="style4099"/>
    <w:qFormat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101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</w:pPr>
    <w:rPr>
      <w:sz w:val="18"/>
    </w:rPr>
  </w:style>
  <w:style w:type="character" w:styleId="style85">
    <w:name w:val="Hyperlink"/>
    <w:basedOn w:val="style65"/>
    <w:next w:val="style85"/>
    <w:qFormat/>
    <w:rPr>
      <w:color w:val="0000ff"/>
      <w:u w:val="single"/>
    </w:rPr>
  </w:style>
  <w:style w:type="character" w:styleId="style39">
    <w:name w:val="annotation reference"/>
    <w:basedOn w:val="style65"/>
    <w:next w:val="style39"/>
    <w:qFormat/>
    <w:rPr>
      <w:sz w:val="21"/>
      <w:szCs w:val="21"/>
    </w:rPr>
  </w:style>
  <w:style w:type="paragraph" w:customStyle="1" w:styleId="style4097">
    <w:name w:val="列出段落1"/>
    <w:basedOn w:val="style0"/>
    <w:next w:val="style4097"/>
    <w:qFormat/>
    <w:pPr>
      <w:ind w:firstLine="420" w:firstLineChars="200"/>
    </w:pPr>
    <w:rPr/>
  </w:style>
  <w:style w:type="character" w:customStyle="1" w:styleId="style4098">
    <w:name w:val="font21"/>
    <w:basedOn w:val="style65"/>
    <w:next w:val="style4098"/>
    <w:qFormat/>
    <w:rPr>
      <w:rFonts w:ascii="Arial" w:cs="Arial" w:hAnsi="Arial"/>
      <w:color w:val="0066cc"/>
      <w:sz w:val="20"/>
      <w:szCs w:val="20"/>
      <w:u w:val="none"/>
    </w:rPr>
  </w:style>
  <w:style w:type="character" w:customStyle="1" w:styleId="style4099">
    <w:name w:val="批注框文本 Char"/>
    <w:basedOn w:val="style65"/>
    <w:next w:val="style4099"/>
    <w:link w:val="style153"/>
    <w:qFormat/>
    <w:uiPriority w:val="99"/>
    <w:rPr>
      <w:kern w:val="2"/>
      <w:sz w:val="18"/>
      <w:szCs w:val="18"/>
    </w:rPr>
  </w:style>
  <w:style w:type="paragraph" w:customStyle="1" w:styleId="style4100">
    <w:name w:val="列出段落2"/>
    <w:basedOn w:val="style0"/>
    <w:next w:val="style4100"/>
    <w:qFormat/>
    <w:uiPriority w:val="99"/>
    <w:pPr>
      <w:ind w:firstLine="420" w:firstLineChars="200"/>
    </w:pPr>
    <w:rPr/>
  </w:style>
  <w:style w:type="character" w:customStyle="1" w:styleId="style4101">
    <w:name w:val="页脚 Char"/>
    <w:basedOn w:val="style65"/>
    <w:next w:val="style4101"/>
    <w:link w:val="style32"/>
    <w:qFormat/>
    <w:uiPriority w:val="99"/>
    <w:rPr>
      <w:kern w:val="2"/>
      <w:sz w:val="18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>
      <w:rFonts w:ascii="Calibri" w:cs="宋体" w:hAnsi="Calibri"/>
      <w:szCs w:val="22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E654A12D-481E-4B0D-B502-9F3290BF84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Words>1233</Words>
  <Pages>8</Pages>
  <Characters>1720</Characters>
  <Application>WPS Office</Application>
  <DocSecurity>0</DocSecurity>
  <Paragraphs>88</Paragraphs>
  <ScaleCrop>false</ScaleCrop>
  <Company>微软中国</Company>
  <LinksUpToDate>false</LinksUpToDate>
  <CharactersWithSpaces>1929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2016-08-12T15:20:00Z</dcterms:created>
  <dc:creator>Administrator</dc:creator>
  <lastModifiedBy>HMA-AL00</lastModifiedBy>
  <lastPrinted>2019-09-09T08:48:00Z</lastPrinted>
  <dcterms:modified xsi:type="dcterms:W3CDTF">2020-01-27T12:50:55Z</dcterms:modified>
  <revision>65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