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4098" w14:textId="0C1C7AE3" w:rsidR="0051604C" w:rsidRDefault="00AB1C64">
      <w:r>
        <w:rPr>
          <w:noProof/>
        </w:rPr>
        <w:drawing>
          <wp:inline distT="0" distB="0" distL="0" distR="0" wp14:anchorId="3BA31A33" wp14:editId="566BB244">
            <wp:extent cx="5943600" cy="3228340"/>
            <wp:effectExtent l="0" t="0" r="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D92C3F-CF24-432A-B4A0-C8DDFB52C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1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64"/>
    <w:rsid w:val="0051604C"/>
    <w:rsid w:val="00AB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D34C"/>
  <w15:chartTrackingRefBased/>
  <w15:docId w15:val="{BF6893D6-B7C6-481B-86D1-76D63DAA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cbrands-my.sharepoint.com/personal/kfaulkner_centricbrands_com/Documents/Desktop/ANALYTICS/crowdfunding%20project%20modue%201/Kickstarter_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</a:t>
            </a:r>
            <a:r>
              <a:rPr lang="en-US" baseline="0"/>
              <a:t> on Goals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'Outcomes Based on Goals'!$F$1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'Outcomes Based on Goals'!$A$2:$A$14</c15:sqref>
                  </c15:fullRef>
                </c:ext>
              </c:extLst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'Outcomes Based on Goals'!$F$2:$F$14</c15:sqref>
                  </c15:fullRef>
                </c:ext>
              </c:extLst>
              <c:f>'Outcomes Based on Goals'!$F$2:$F$13</c:f>
              <c:numCache>
                <c:formatCode>0%</c:formatCode>
                <c:ptCount val="12"/>
                <c:pt idx="0">
                  <c:v>0.75806451612903225</c:v>
                </c:pt>
                <c:pt idx="1">
                  <c:v>0.72659176029962547</c:v>
                </c:pt>
                <c:pt idx="2">
                  <c:v>0.55029585798816572</c:v>
                </c:pt>
                <c:pt idx="3">
                  <c:v>0.54166666666666663</c:v>
                </c:pt>
                <c:pt idx="4">
                  <c:v>0.5</c:v>
                </c:pt>
                <c:pt idx="5">
                  <c:v>0.45</c:v>
                </c:pt>
                <c:pt idx="6">
                  <c:v>0.2</c:v>
                </c:pt>
                <c:pt idx="7">
                  <c:v>0.27272727272727271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</c:v>
                </c:pt>
                <c:pt idx="11">
                  <c:v>0.125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A2-4853-BBFD-6C85329A75E5}"/>
            </c:ext>
          </c:extLst>
        </c:ser>
        <c:ser>
          <c:idx val="5"/>
          <c:order val="5"/>
          <c:tx>
            <c:strRef>
              <c:f>'Outcomes Based on Goals'!$G$1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'Outcomes Based on Goals'!$A$2:$A$14</c15:sqref>
                  </c15:fullRef>
                </c:ext>
              </c:extLst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'Outcomes Based on Goals'!$G$2:$G$14</c15:sqref>
                  </c15:fullRef>
                </c:ext>
              </c:extLst>
              <c:f>'Outcomes Based on Goals'!$G$2:$G$13</c:f>
              <c:numCache>
                <c:formatCode>0%</c:formatCode>
                <c:ptCount val="12"/>
                <c:pt idx="0">
                  <c:v>0.24193548387096775</c:v>
                </c:pt>
                <c:pt idx="1">
                  <c:v>0.27340823970037453</c:v>
                </c:pt>
                <c:pt idx="2">
                  <c:v>0.44970414201183434</c:v>
                </c:pt>
                <c:pt idx="3">
                  <c:v>0.45833333333333331</c:v>
                </c:pt>
                <c:pt idx="4">
                  <c:v>0.5</c:v>
                </c:pt>
                <c:pt idx="5">
                  <c:v>0.55000000000000004</c:v>
                </c:pt>
                <c:pt idx="6">
                  <c:v>0.8</c:v>
                </c:pt>
                <c:pt idx="7">
                  <c:v>0.72727272727272729</c:v>
                </c:pt>
                <c:pt idx="8">
                  <c:v>0.33333333333333331</c:v>
                </c:pt>
                <c:pt idx="9">
                  <c:v>0.33333333333333331</c:v>
                </c:pt>
                <c:pt idx="10">
                  <c:v>1</c:v>
                </c:pt>
                <c:pt idx="11">
                  <c:v>0.875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A2-4853-BBFD-6C85329A75E5}"/>
            </c:ext>
          </c:extLst>
        </c:ser>
        <c:ser>
          <c:idx val="6"/>
          <c:order val="6"/>
          <c:tx>
            <c:strRef>
              <c:f>'Outcomes Based on Goals'!$H$1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'Outcomes Based on Goals'!$A$2:$A$14</c15:sqref>
                  </c15:fullRef>
                </c:ext>
              </c:extLst>
              <c:f>'Outcomes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'Outcomes Based on Goals'!$H$2:$H$14</c15:sqref>
                  </c15:fullRef>
                </c:ext>
              </c:extLst>
              <c:f>'Outcomes Based on Goals'!$H$2:$H$13</c:f>
              <c:numCache>
                <c:formatCode>0%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A2-4853-BBFD-6C85329A7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1221016"/>
        <c:axId val="11248747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'Outcomes Based on Goals'!$B$1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ullRef>
                          <c15:sqref>'Outcomes Based on Goals'!$A$2:$A$14</c15:sqref>
                        </c15:fullRef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50000 or more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ullRef>
                          <c15:sqref>'Outcomes Based on Goals'!$B$2:$B$14</c15:sqref>
                        </c15:fullRef>
                        <c15:formulaRef>
                          <c15:sqref>'Outcomes Based on Goals'!$B$2:$B$13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141</c:v>
                      </c:pt>
                      <c:pt idx="1">
                        <c:v>388</c:v>
                      </c:pt>
                      <c:pt idx="2">
                        <c:v>93</c:v>
                      </c:pt>
                      <c:pt idx="3">
                        <c:v>39</c:v>
                      </c:pt>
                      <c:pt idx="4">
                        <c:v>12</c:v>
                      </c:pt>
                      <c:pt idx="5">
                        <c:v>9</c:v>
                      </c:pt>
                      <c:pt idx="6">
                        <c:v>1</c:v>
                      </c:pt>
                      <c:pt idx="7">
                        <c:v>3</c:v>
                      </c:pt>
                      <c:pt idx="8">
                        <c:v>4</c:v>
                      </c:pt>
                      <c:pt idx="9">
                        <c:v>2</c:v>
                      </c:pt>
                      <c:pt idx="10">
                        <c:v>0</c:v>
                      </c:pt>
                      <c:pt idx="11">
                        <c:v>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9AA2-4853-BBFD-6C85329A75E5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'Outcomes Based on Goals'!$A$2:$A$14</c15:sqref>
                        </c15:fullRef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50000 or more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'Outcomes Based on Goals'!$C$2:$C$14</c15:sqref>
                        </c15:fullRef>
                        <c15:formulaRef>
                          <c15:sqref>'Outcomes Based on Goals'!$C$2:$C$13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45</c:v>
                      </c:pt>
                      <c:pt idx="1">
                        <c:v>146</c:v>
                      </c:pt>
                      <c:pt idx="2">
                        <c:v>76</c:v>
                      </c:pt>
                      <c:pt idx="3">
                        <c:v>33</c:v>
                      </c:pt>
                      <c:pt idx="4">
                        <c:v>12</c:v>
                      </c:pt>
                      <c:pt idx="5">
                        <c:v>11</c:v>
                      </c:pt>
                      <c:pt idx="6">
                        <c:v>4</c:v>
                      </c:pt>
                      <c:pt idx="7">
                        <c:v>8</c:v>
                      </c:pt>
                      <c:pt idx="8">
                        <c:v>2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9AA2-4853-BBFD-6C85329A75E5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'Outcomes Based on Goals'!$A$2:$A$14</c15:sqref>
                        </c15:fullRef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50000 or more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'Outcomes Based on Goals'!$D$2:$D$14</c15:sqref>
                        </c15:fullRef>
                        <c15:formulaRef>
                          <c15:sqref>'Outcomes Based on Goals'!$D$2:$D$13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9AA2-4853-BBFD-6C85329A75E5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'Outcomes Based on Goals'!$E$1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'Outcomes Based on Goals'!$A$2:$A$14</c15:sqref>
                        </c15:fullRef>
                        <c15:formulaRef>
                          <c15:sqref>'Outcomes Based on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50000 or more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'Outcomes Based on Goals'!$E$2:$E$14</c15:sqref>
                        </c15:fullRef>
                        <c15:formulaRef>
                          <c15:sqref>'Outcomes Based on Goals'!$E$2:$E$13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186</c:v>
                      </c:pt>
                      <c:pt idx="1">
                        <c:v>534</c:v>
                      </c:pt>
                      <c:pt idx="2">
                        <c:v>169</c:v>
                      </c:pt>
                      <c:pt idx="3">
                        <c:v>72</c:v>
                      </c:pt>
                      <c:pt idx="4">
                        <c:v>24</c:v>
                      </c:pt>
                      <c:pt idx="5">
                        <c:v>20</c:v>
                      </c:pt>
                      <c:pt idx="6">
                        <c:v>5</c:v>
                      </c:pt>
                      <c:pt idx="7">
                        <c:v>11</c:v>
                      </c:pt>
                      <c:pt idx="8">
                        <c:v>6</c:v>
                      </c:pt>
                      <c:pt idx="9">
                        <c:v>3</c:v>
                      </c:pt>
                      <c:pt idx="10">
                        <c:v>1</c:v>
                      </c:pt>
                      <c:pt idx="11">
                        <c:v>16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9AA2-4853-BBFD-6C85329A75E5}"/>
                  </c:ext>
                </c:extLst>
              </c15:ser>
            </c15:filteredLineSeries>
          </c:ext>
        </c:extLst>
      </c:lineChart>
      <c:catAx>
        <c:axId val="251221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874760"/>
        <c:crosses val="autoZero"/>
        <c:auto val="1"/>
        <c:lblAlgn val="ctr"/>
        <c:lblOffset val="100"/>
        <c:noMultiLvlLbl val="0"/>
      </c:catAx>
      <c:valAx>
        <c:axId val="112487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22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Keema Faulkner</dc:creator>
  <cp:keywords/>
  <dc:description/>
  <cp:lastModifiedBy>Keema Faulkner</cp:lastModifiedBy>
  <cp:revision>1</cp:revision>
  <dcterms:created xsi:type="dcterms:W3CDTF">2022-03-19T17:26:00Z</dcterms:created>
  <dcterms:modified xsi:type="dcterms:W3CDTF">2022-03-19T17:27:00Z</dcterms:modified>
</cp:coreProperties>
</file>