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4BA8" w14:textId="129E01CC" w:rsidR="009A1CB5" w:rsidRDefault="00471D88" w:rsidP="00471D88">
      <w:r>
        <w:t xml:space="preserve">The voltage test distributions and model prediction outputs of 100 batteries with the same current density, different assembly pressures, and other groups are shown in Fig. 6. It is worth noting that </w:t>
      </w:r>
      <w:proofErr w:type="gramStart"/>
      <w:r>
        <w:t>all of</w:t>
      </w:r>
      <w:proofErr w:type="gramEnd"/>
      <w:r>
        <w:t xml:space="preserve"> the subgraphs have a longitudinal span of 0.02V. The </w:t>
      </w:r>
      <w:r w:rsidR="002F0826">
        <w:t>larger</w:t>
      </w:r>
      <w:r>
        <w:t xml:space="preserve"> the graph fluctuation within the same variation range of the longitudinal axis, the worse the battery's consistency. In the experiment, two batteries are used as </w:t>
      </w:r>
      <w:r w:rsidR="002F0826">
        <w:t xml:space="preserve">a </w:t>
      </w:r>
      <w:r>
        <w:t xml:space="preserve">collection </w:t>
      </w:r>
      <w:r w:rsidR="002F0826">
        <w:t>unit</w:t>
      </w:r>
      <w:r>
        <w:t xml:space="preserve"> because </w:t>
      </w:r>
      <w:r w:rsidR="00303B05">
        <w:t>they</w:t>
      </w:r>
      <w:r>
        <w:t xml:space="preserve"> </w:t>
      </w:r>
      <w:r w:rsidR="002F0826">
        <w:t xml:space="preserve">have the same </w:t>
      </w:r>
      <w:r>
        <w:t xml:space="preserve">voltages. Figures </w:t>
      </w:r>
      <w:r w:rsidR="002F0826">
        <w:t>a</w:t>
      </w:r>
      <w:r>
        <w:t xml:space="preserve">2, </w:t>
      </w:r>
      <w:r w:rsidR="002F0826">
        <w:t>b</w:t>
      </w:r>
      <w:r>
        <w:t xml:space="preserve">2, and </w:t>
      </w:r>
      <w:r w:rsidR="002F0826">
        <w:t>c</w:t>
      </w:r>
      <w:r>
        <w:t xml:space="preserve">2 </w:t>
      </w:r>
      <w:r w:rsidR="00303B05">
        <w:t xml:space="preserve">in Fig.6. </w:t>
      </w:r>
      <w:r>
        <w:t xml:space="preserve">compare the model's predicted output to the experimental test results of 50 groups with two batteries. Under different assembly pressures, </w:t>
      </w:r>
      <w:r w:rsidR="00303B05">
        <w:t>all</w:t>
      </w:r>
      <w:r>
        <w:t xml:space="preserve"> model prediction</w:t>
      </w:r>
      <w:r w:rsidR="00303B05">
        <w:t>s</w:t>
      </w:r>
      <w:r>
        <w:t xml:space="preserve"> can follow the experimental results closely, and the model prediction output</w:t>
      </w:r>
      <w:r w:rsidR="00303B05">
        <w:t>s</w:t>
      </w:r>
      <w:r>
        <w:t xml:space="preserve"> </w:t>
      </w:r>
      <w:r w:rsidR="00303B05">
        <w:t>are</w:t>
      </w:r>
      <w:r>
        <w:t xml:space="preserve"> always </w:t>
      </w:r>
      <w:r w:rsidR="00303B05">
        <w:t>higher</w:t>
      </w:r>
      <w:r>
        <w:t xml:space="preserve"> than the experimental test results. The model </w:t>
      </w:r>
      <w:r w:rsidR="00303B05">
        <w:t xml:space="preserve">could predict accurately </w:t>
      </w:r>
      <w:r>
        <w:t>when the assembly pressure is 14N. When the assembly pressures are 12N and 14N and the battery serial number is around 95, the model's prediction output</w:t>
      </w:r>
      <w:r w:rsidR="00C56177">
        <w:t>s</w:t>
      </w:r>
      <w:r>
        <w:t xml:space="preserve"> </w:t>
      </w:r>
      <w:r w:rsidR="00C56177">
        <w:t>deviate</w:t>
      </w:r>
      <w:r>
        <w:t xml:space="preserve"> significantly from the experimental results. </w:t>
      </w:r>
      <w:r w:rsidR="00C56177">
        <w:t>Also, a</w:t>
      </w:r>
      <w:r>
        <w:t xml:space="preserve">s shown in the three figures above, when the assembly pressure is 12N, the graph </w:t>
      </w:r>
      <w:r w:rsidR="00C56177">
        <w:t xml:space="preserve">has a smaller </w:t>
      </w:r>
      <w:r>
        <w:t xml:space="preserve">fluctuation range, whereas the graph fluctuation range </w:t>
      </w:r>
      <w:r w:rsidR="002F0826">
        <w:t>in</w:t>
      </w:r>
      <w:r>
        <w:t xml:space="preserve"> </w:t>
      </w:r>
      <w:r w:rsidR="002F0826">
        <w:t>a</w:t>
      </w:r>
      <w:r>
        <w:t xml:space="preserve">2 and </w:t>
      </w:r>
      <w:r w:rsidR="002F0826">
        <w:t>c</w:t>
      </w:r>
      <w:r>
        <w:t>2 fills the entire graph frame. The comparison of model prediction output</w:t>
      </w:r>
      <w:r w:rsidR="00C56177">
        <w:t>s</w:t>
      </w:r>
      <w:r>
        <w:t xml:space="preserve"> and experimental test results in 100 groups </w:t>
      </w:r>
      <w:r w:rsidR="00C56177">
        <w:t>are</w:t>
      </w:r>
      <w:r>
        <w:t xml:space="preserve"> shown in Figures </w:t>
      </w:r>
      <w:r w:rsidR="00C56177">
        <w:t>a</w:t>
      </w:r>
      <w:r>
        <w:t xml:space="preserve">1, </w:t>
      </w:r>
      <w:r w:rsidR="00C56177">
        <w:t>b</w:t>
      </w:r>
      <w:r>
        <w:t>1, and c1. The model's production</w:t>
      </w:r>
      <w:r w:rsidR="00F85758">
        <w:t>s</w:t>
      </w:r>
      <w:r>
        <w:t xml:space="preserve"> </w:t>
      </w:r>
      <w:r w:rsidR="00F85758">
        <w:t>are</w:t>
      </w:r>
      <w:r>
        <w:t xml:space="preserve"> higher than the experimental test results</w:t>
      </w:r>
      <w:r w:rsidR="00F85758">
        <w:t xml:space="preserve"> and show more details</w:t>
      </w:r>
      <w:r>
        <w:t xml:space="preserve">. </w:t>
      </w:r>
      <w:r w:rsidR="00F85758">
        <w:t>Compared with fi</w:t>
      </w:r>
      <w:r>
        <w:t>gures a2, b1, and c1</w:t>
      </w:r>
      <w:r w:rsidR="00F85758">
        <w:t xml:space="preserve">, </w:t>
      </w:r>
      <w:r>
        <w:t xml:space="preserve">the voltage distribution </w:t>
      </w:r>
      <w:r w:rsidR="00F85758">
        <w:t>shows</w:t>
      </w:r>
      <w:r>
        <w:t xml:space="preserve"> greater volatility. For example, in the assembly pressure of 14</w:t>
      </w:r>
      <w:r w:rsidR="00F85758">
        <w:t>N</w:t>
      </w:r>
      <w:r>
        <w:t>, figure</w:t>
      </w:r>
      <w:r w:rsidR="00A37104">
        <w:t xml:space="preserve"> </w:t>
      </w:r>
      <w:r>
        <w:t>b1 shows that the battery has a more considerable voltage fluctuation</w:t>
      </w:r>
      <w:r w:rsidR="00A37104" w:rsidRPr="00A37104">
        <w:t xml:space="preserve"> </w:t>
      </w:r>
      <w:r w:rsidR="00A37104">
        <w:t>near the 70</w:t>
      </w:r>
      <w:r w:rsidR="00A37104" w:rsidRPr="00A37104">
        <w:rPr>
          <w:vertAlign w:val="superscript"/>
        </w:rPr>
        <w:t>th</w:t>
      </w:r>
      <w:r w:rsidR="00A37104">
        <w:t xml:space="preserve"> battery</w:t>
      </w:r>
      <w:r>
        <w:t xml:space="preserve">. Figures </w:t>
      </w:r>
      <w:r w:rsidR="00A37104">
        <w:t>a</w:t>
      </w:r>
      <w:r>
        <w:t xml:space="preserve">3, </w:t>
      </w:r>
      <w:r w:rsidR="00A37104">
        <w:t>b</w:t>
      </w:r>
      <w:r>
        <w:t>3, and c3 show a comparison of model prediction output</w:t>
      </w:r>
      <w:r w:rsidR="00A37104">
        <w:t>s</w:t>
      </w:r>
      <w:r>
        <w:t xml:space="preserve"> and experimental results from 20 groups of batteries, each with five cells. As the </w:t>
      </w:r>
      <w:r w:rsidR="00A37104">
        <w:t xml:space="preserve">number of </w:t>
      </w:r>
      <w:r>
        <w:t>group</w:t>
      </w:r>
      <w:r w:rsidR="00A37104">
        <w:t>s</w:t>
      </w:r>
      <w:r>
        <w:t xml:space="preserve"> is reduced, the model's predicted outcome loses details of </w:t>
      </w:r>
      <w:r w:rsidR="00D73312">
        <w:t>cell</w:t>
      </w:r>
      <w:r>
        <w:t xml:space="preserve"> voltage distribution but retains the trend of </w:t>
      </w:r>
      <w:r w:rsidR="00BE40E0">
        <w:t>cell</w:t>
      </w:r>
      <w:r>
        <w:t xml:space="preserve"> voltage distribution.</w:t>
      </w:r>
      <w:r w:rsidR="00D73312">
        <w:t xml:space="preserve"> </w:t>
      </w:r>
      <w:r>
        <w:t xml:space="preserve">Furthermore, when the assembly pressure is 14N, the model predicts more consistent </w:t>
      </w:r>
      <w:r w:rsidR="00D73312">
        <w:t>cell</w:t>
      </w:r>
      <w:r>
        <w:t xml:space="preserve"> voltage</w:t>
      </w:r>
      <w:r w:rsidR="00D73312">
        <w:t>s</w:t>
      </w:r>
      <w:r>
        <w:t xml:space="preserve">. </w:t>
      </w:r>
      <w:r w:rsidR="00D73312">
        <w:t>Comparison</w:t>
      </w:r>
      <w:r>
        <w:t xml:space="preserve"> </w:t>
      </w:r>
      <w:r w:rsidR="00D73312">
        <w:t>between figures a4</w:t>
      </w:r>
      <w:r>
        <w:t>,</w:t>
      </w:r>
      <w:r w:rsidR="00D73312">
        <w:t xml:space="preserve"> b</w:t>
      </w:r>
      <w:r>
        <w:t>4,</w:t>
      </w:r>
      <w:r w:rsidR="00D73312">
        <w:t xml:space="preserve"> and c</w:t>
      </w:r>
      <w:r>
        <w:t xml:space="preserve">4 </w:t>
      </w:r>
      <w:r w:rsidR="00D73312">
        <w:t>and</w:t>
      </w:r>
      <w:r>
        <w:t xml:space="preserve"> a5,</w:t>
      </w:r>
      <w:r w:rsidR="00D73312">
        <w:t xml:space="preserve"> b</w:t>
      </w:r>
      <w:r>
        <w:t xml:space="preserve">5, and </w:t>
      </w:r>
      <w:r w:rsidR="00D73312">
        <w:t>c</w:t>
      </w:r>
      <w:r>
        <w:t xml:space="preserve">5 </w:t>
      </w:r>
      <w:r w:rsidR="00D73312">
        <w:t>show</w:t>
      </w:r>
      <w:r>
        <w:t xml:space="preserve"> that as </w:t>
      </w:r>
      <w:r w:rsidR="00D73312">
        <w:t>the number of groups</w:t>
      </w:r>
      <w:r>
        <w:t xml:space="preserve"> decreases, more details of </w:t>
      </w:r>
      <w:r w:rsidR="00D73312">
        <w:t>cell</w:t>
      </w:r>
      <w:r>
        <w:t xml:space="preserve"> voltage distribution are lost. It </w:t>
      </w:r>
      <w:proofErr w:type="gramStart"/>
      <w:r>
        <w:t xml:space="preserve">is </w:t>
      </w:r>
      <w:r w:rsidR="00A12248">
        <w:t>can be</w:t>
      </w:r>
      <w:proofErr w:type="gramEnd"/>
      <w:r w:rsidR="00A12248">
        <w:t xml:space="preserve"> inferred</w:t>
      </w:r>
      <w:r>
        <w:t xml:space="preserve"> that when </w:t>
      </w:r>
      <w:r w:rsidR="00A12248">
        <w:t xml:space="preserve">there is only one </w:t>
      </w:r>
      <w:r>
        <w:t>group,</w:t>
      </w:r>
      <w:r w:rsidR="00A12248">
        <w:t xml:space="preserve"> to show</w:t>
      </w:r>
      <w:r>
        <w:t xml:space="preserve"> the average voltage of 100 batteries, the figure should </w:t>
      </w:r>
      <w:r w:rsidR="00A12248">
        <w:t>be</w:t>
      </w:r>
      <w:r>
        <w:t xml:space="preserve"> a straight line parallel to the X-axis. As shown in Figures </w:t>
      </w:r>
      <w:r w:rsidR="00A12248">
        <w:t>a4</w:t>
      </w:r>
      <w:r>
        <w:t xml:space="preserve">, </w:t>
      </w:r>
      <w:r w:rsidR="00A12248">
        <w:t>b</w:t>
      </w:r>
      <w:r>
        <w:t xml:space="preserve">4, and </w:t>
      </w:r>
      <w:r w:rsidR="00A12248">
        <w:t>c</w:t>
      </w:r>
      <w:r>
        <w:t xml:space="preserve">5, when the assembly pressure is 14N, the model predicts that the output </w:t>
      </w:r>
      <w:r w:rsidR="00A12248">
        <w:t>has only one slight fluctuation</w:t>
      </w:r>
      <w:r>
        <w:t>, whereas there will be two large</w:t>
      </w:r>
      <w:r w:rsidR="00A12248">
        <w:t>r</w:t>
      </w:r>
      <w:r>
        <w:t xml:space="preserve"> fluctuations when the assembly pressure is 12N and 15N.</w:t>
      </w:r>
    </w:p>
    <w:p w14:paraId="66E94DD5" w14:textId="1F5BD513" w:rsidR="0070149F" w:rsidRDefault="0070149F" w:rsidP="00471D88"/>
    <w:p w14:paraId="2109F493" w14:textId="15F8677F" w:rsidR="0070149F" w:rsidRDefault="0070149F" w:rsidP="00471D88"/>
    <w:p w14:paraId="75A74089" w14:textId="2C63B9F6" w:rsidR="0070149F" w:rsidRDefault="0070149F" w:rsidP="00471D88"/>
    <w:p w14:paraId="08E1E551" w14:textId="0119BEDC" w:rsidR="0070149F" w:rsidRDefault="0070149F" w:rsidP="00471D88"/>
    <w:p w14:paraId="090E4363" w14:textId="42EA767F" w:rsidR="003A25E9" w:rsidRDefault="003A25E9" w:rsidP="003A25E9">
      <w:bookmarkStart w:id="0" w:name="_Hlk108455454"/>
      <w:r>
        <w:t>F</w:t>
      </w:r>
      <w:r w:rsidR="00162A25">
        <w:rPr>
          <w:rFonts w:hint="eastAsia"/>
        </w:rPr>
        <w:t>ig</w:t>
      </w:r>
      <w:r>
        <w:t>.</w:t>
      </w:r>
      <w:r w:rsidR="00162A25">
        <w:t>7. a1, b1, and c1</w:t>
      </w:r>
      <w:r>
        <w:t xml:space="preserve"> show the </w:t>
      </w:r>
      <w:r w:rsidR="00C53DA4">
        <w:rPr>
          <w:noProof/>
          <w:position w:val="-9"/>
        </w:rPr>
        <w:drawing>
          <wp:inline distT="0" distB="0" distL="0" distR="0" wp14:anchorId="72BE2F45" wp14:editId="0528513F">
            <wp:extent cx="293816" cy="148281"/>
            <wp:effectExtent l="0" t="0" r="0" b="0"/>
            <wp:docPr id="42"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16" cy="148281"/>
                    </a:xfrm>
                    <a:prstGeom prst="rect">
                      <a:avLst/>
                    </a:prstGeom>
                  </pic:spPr>
                </pic:pic>
              </a:graphicData>
            </a:graphic>
          </wp:inline>
        </w:drawing>
      </w:r>
      <w:r>
        <w:t xml:space="preserve"> </w:t>
      </w:r>
      <w:r w:rsidR="00162A25">
        <w:t xml:space="preserve">in </w:t>
      </w:r>
      <w:r>
        <w:t>model prediction</w:t>
      </w:r>
      <w:r w:rsidR="00162A25">
        <w:t>s</w:t>
      </w:r>
      <w:r>
        <w:t xml:space="preserve"> and experimental test</w:t>
      </w:r>
      <w:r w:rsidR="00162A25">
        <w:t>s</w:t>
      </w:r>
      <w:r>
        <w:t xml:space="preserve"> </w:t>
      </w:r>
      <w:r w:rsidR="00162A25">
        <w:t>under changing</w:t>
      </w:r>
      <w:r>
        <w:t xml:space="preserve"> </w:t>
      </w:r>
      <w:r w:rsidR="00BE40E0">
        <w:t>currents</w:t>
      </w:r>
      <w:r w:rsidR="00162A25">
        <w:t xml:space="preserve"> with</w:t>
      </w:r>
      <w:r>
        <w:t xml:space="preserve"> different assembly </w:t>
      </w:r>
      <w:r w:rsidR="00162A25">
        <w:t>pressure</w:t>
      </w:r>
      <w:r>
        <w:t xml:space="preserve"> and </w:t>
      </w:r>
      <w:r w:rsidR="00162A25">
        <w:t>grouping strategies</w:t>
      </w:r>
      <w:r>
        <w:t xml:space="preserve">. </w:t>
      </w:r>
      <w:r w:rsidR="00BE40E0">
        <w:t>In D4 and D5</w:t>
      </w:r>
      <w:r>
        <w:t>, the model prediction output</w:t>
      </w:r>
      <w:r w:rsidR="00BE40E0">
        <w:t>s</w:t>
      </w:r>
      <w:r>
        <w:t xml:space="preserve"> closely </w:t>
      </w:r>
      <w:r w:rsidR="00BE40E0">
        <w:t>match</w:t>
      </w:r>
      <w:r>
        <w:t xml:space="preserve"> the experimental results, but </w:t>
      </w:r>
      <w:r w:rsidR="00BE40E0">
        <w:t>in D3, D2, or D1</w:t>
      </w:r>
      <w:r>
        <w:t xml:space="preserve">, the </w:t>
      </w:r>
      <w:r w:rsidR="00C53DA4">
        <w:rPr>
          <w:noProof/>
          <w:position w:val="-9"/>
        </w:rPr>
        <w:drawing>
          <wp:inline distT="0" distB="0" distL="0" distR="0" wp14:anchorId="22EF6F73" wp14:editId="56935210">
            <wp:extent cx="293816" cy="148281"/>
            <wp:effectExtent l="0" t="0" r="0" b="0"/>
            <wp:docPr id="1"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16" cy="148281"/>
                    </a:xfrm>
                    <a:prstGeom prst="rect">
                      <a:avLst/>
                    </a:prstGeom>
                  </pic:spPr>
                </pic:pic>
              </a:graphicData>
            </a:graphic>
          </wp:inline>
        </w:drawing>
      </w:r>
      <w:r>
        <w:t xml:space="preserve"> </w:t>
      </w:r>
      <w:r w:rsidR="00BE40E0">
        <w:t xml:space="preserve">of the model </w:t>
      </w:r>
      <w:r>
        <w:t xml:space="preserve">decreases as the </w:t>
      </w:r>
      <w:r w:rsidR="00BE40E0">
        <w:t xml:space="preserve">number of the </w:t>
      </w:r>
      <w:r>
        <w:t xml:space="preserve">group decreases, which is due to the loss of </w:t>
      </w:r>
      <w:r w:rsidR="009C631A">
        <w:t>details</w:t>
      </w:r>
      <w:r w:rsidR="009C631A">
        <w:t xml:space="preserve"> in </w:t>
      </w:r>
      <w:r w:rsidR="00BE40E0">
        <w:t>cell</w:t>
      </w:r>
      <w:r>
        <w:t xml:space="preserve"> voltage distribution as the </w:t>
      </w:r>
      <w:r w:rsidR="009C631A">
        <w:t>number of groups</w:t>
      </w:r>
      <w:r>
        <w:t xml:space="preserve"> decreases. Interestingly, at 14N assembly pressure, 500A to 600A current load, </w:t>
      </w:r>
      <w:r w:rsidR="005F6F1D">
        <w:t xml:space="preserve">D3 has a higher </w:t>
      </w:r>
      <w:r w:rsidR="00C53DA4">
        <w:rPr>
          <w:noProof/>
          <w:position w:val="-9"/>
        </w:rPr>
        <w:drawing>
          <wp:inline distT="0" distB="0" distL="0" distR="0" wp14:anchorId="5DCF2C96" wp14:editId="6FEE70EC">
            <wp:extent cx="293816" cy="148281"/>
            <wp:effectExtent l="0" t="0" r="0" b="0"/>
            <wp:docPr id="2"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16" cy="148281"/>
                    </a:xfrm>
                    <a:prstGeom prst="rect">
                      <a:avLst/>
                    </a:prstGeom>
                  </pic:spPr>
                </pic:pic>
              </a:graphicData>
            </a:graphic>
          </wp:inline>
        </w:drawing>
      </w:r>
      <w:r w:rsidR="005F6F1D">
        <w:t xml:space="preserve"> </w:t>
      </w:r>
      <w:r w:rsidR="005F6F1D">
        <w:t>prediction than D4</w:t>
      </w:r>
      <w:r>
        <w:t xml:space="preserve">. </w:t>
      </w:r>
      <w:r w:rsidRPr="005F6F1D">
        <w:rPr>
          <w:color w:val="FF0000"/>
        </w:rPr>
        <w:t xml:space="preserve">This is </w:t>
      </w:r>
      <w:r w:rsidR="005F6F1D">
        <w:rPr>
          <w:color w:val="FF0000"/>
        </w:rPr>
        <w:t xml:space="preserve">possibly due to </w:t>
      </w:r>
      <w:r w:rsidRPr="005F6F1D">
        <w:rPr>
          <w:color w:val="FF0000"/>
        </w:rPr>
        <w:t xml:space="preserve">the overall consistency of </w:t>
      </w:r>
      <w:r w:rsidR="005F6F1D">
        <w:rPr>
          <w:color w:val="FF0000"/>
        </w:rPr>
        <w:t xml:space="preserve">every </w:t>
      </w:r>
      <w:r w:rsidRPr="005F6F1D">
        <w:rPr>
          <w:color w:val="FF0000"/>
        </w:rPr>
        <w:t xml:space="preserve">5 </w:t>
      </w:r>
      <w:r w:rsidR="005F6F1D">
        <w:rPr>
          <w:color w:val="FF0000"/>
        </w:rPr>
        <w:t xml:space="preserve">neighbor </w:t>
      </w:r>
      <w:r w:rsidRPr="005F6F1D">
        <w:rPr>
          <w:color w:val="FF0000"/>
        </w:rPr>
        <w:t>cells</w:t>
      </w:r>
      <w:r w:rsidR="005F6F1D">
        <w:rPr>
          <w:color w:val="FF0000"/>
        </w:rPr>
        <w:t xml:space="preserve"> is better than every 10 neighbor cells in this load current range</w:t>
      </w:r>
      <w:r w:rsidRPr="005F6F1D">
        <w:rPr>
          <w:color w:val="FF0000"/>
        </w:rPr>
        <w:t>.</w:t>
      </w:r>
      <w:r>
        <w:t xml:space="preserve"> The above three figures also show that when the assembly pressure is 14N, the model prediction and experimental test results have the lowest </w:t>
      </w:r>
      <w:r w:rsidR="00C53DA4">
        <w:rPr>
          <w:noProof/>
          <w:position w:val="-9"/>
        </w:rPr>
        <w:drawing>
          <wp:inline distT="0" distB="0" distL="0" distR="0" wp14:anchorId="37D0C034" wp14:editId="5E6A5691">
            <wp:extent cx="293816" cy="148281"/>
            <wp:effectExtent l="0" t="0" r="0" b="0"/>
            <wp:docPr id="3"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16" cy="148281"/>
                    </a:xfrm>
                    <a:prstGeom prst="rect">
                      <a:avLst/>
                    </a:prstGeom>
                  </pic:spPr>
                </pic:pic>
              </a:graphicData>
            </a:graphic>
          </wp:inline>
        </w:drawing>
      </w:r>
      <w:r>
        <w:t xml:space="preserve"> under different groups. </w:t>
      </w:r>
      <w:r w:rsidR="00BA3A24">
        <w:t>For example, w</w:t>
      </w:r>
      <w:r>
        <w:t xml:space="preserve">hen the current load is 732A and the assembly </w:t>
      </w:r>
      <w:r>
        <w:lastRenderedPageBreak/>
        <w:t xml:space="preserve">pressure is 14N, </w:t>
      </w:r>
      <w:r w:rsidR="00BA3A24">
        <w:t>both</w:t>
      </w:r>
      <w:r>
        <w:t xml:space="preserve"> the experimental test and model prediction results are </w:t>
      </w:r>
      <w:r w:rsidR="00BA3A24">
        <w:t>lower</w:t>
      </w:r>
      <w:r>
        <w:t xml:space="preserve"> than 5.5, whereas when the assembly pressure is 12N and 15N, the experimental test and model prediction results are around 6.5. However, the assembly pressure of 15N is more consistent than that of 12N at low current loads. When the current load is 200A, the maximum value</w:t>
      </w:r>
      <w:r w:rsidR="00BA3A24">
        <w:t>s</w:t>
      </w:r>
      <w:r>
        <w:t xml:space="preserve"> of the model prediction result and the experimental result of 15N </w:t>
      </w:r>
      <w:r w:rsidR="00BA3A24">
        <w:t>are</w:t>
      </w:r>
      <w:r>
        <w:t xml:space="preserve"> approximately 1.5, whereas when the current load is 12N, the maximum value</w:t>
      </w:r>
      <w:r w:rsidR="00BA3A24">
        <w:t>s</w:t>
      </w:r>
      <w:r>
        <w:t xml:space="preserve"> </w:t>
      </w:r>
      <w:r w:rsidR="00BA3A24">
        <w:t>are</w:t>
      </w:r>
      <w:r>
        <w:t xml:space="preserve"> approximately 2. </w:t>
      </w:r>
      <w:r w:rsidR="00D471BC">
        <w:rPr>
          <w:color w:val="FF0000"/>
        </w:rPr>
        <w:t>This is because ……………</w:t>
      </w:r>
      <w:r w:rsidR="00A018C7">
        <w:rPr>
          <w:color w:val="FF0000"/>
        </w:rPr>
        <w:t xml:space="preserve"> </w:t>
      </w:r>
      <w:r w:rsidR="00D471BC">
        <w:t>And it could be concluded from the three figures above</w:t>
      </w:r>
      <w:r>
        <w:t xml:space="preserve"> that the battery's consistency deteriorates as the current load increases. </w:t>
      </w:r>
      <w:r w:rsidR="00D471BC">
        <w:t>In D5 and D4</w:t>
      </w:r>
      <w:r>
        <w:t xml:space="preserve">, the increase in consistency was exponential, </w:t>
      </w:r>
      <w:r w:rsidR="00D471BC">
        <w:t>while</w:t>
      </w:r>
      <w:r>
        <w:t xml:space="preserve"> </w:t>
      </w:r>
      <w:r w:rsidR="00D471BC">
        <w:t>for D3, D2, and D1</w:t>
      </w:r>
      <w:r>
        <w:t xml:space="preserve">, the change in consistency was essentially linear, with the slope decreasing as the number of groups </w:t>
      </w:r>
      <w:r w:rsidR="00D471BC">
        <w:t>de</w:t>
      </w:r>
      <w:r>
        <w:t xml:space="preserve">creased. In the case of high </w:t>
      </w:r>
      <w:r w:rsidR="00D471BC">
        <w:t xml:space="preserve">load </w:t>
      </w:r>
      <w:r>
        <w:t xml:space="preserve">current </w:t>
      </w:r>
      <w:r w:rsidR="00D471BC">
        <w:t xml:space="preserve">and assembly pressure </w:t>
      </w:r>
      <w:r>
        <w:t xml:space="preserve">at 12N, </w:t>
      </w:r>
      <w:r w:rsidR="00D471BC">
        <w:t>D4 and D5</w:t>
      </w:r>
      <w:r>
        <w:t xml:space="preserve"> even show a logarithmic growth trend. This is because</w:t>
      </w:r>
      <w:r w:rsidR="008B29E1">
        <w:t>,</w:t>
      </w:r>
      <w:r>
        <w:t xml:space="preserve"> under high current loads, the rapid flow rate of reaction gas in the reactor has distributed flow field can result in turbulent and unstable gas supply. The reaction flow rate and consumption are moderate in the middle range of the load current, and the fluid distribution of each cell is stable, which promotes uniform distribution of battery voltage.</w:t>
      </w:r>
    </w:p>
    <w:p w14:paraId="7B33F6BB" w14:textId="0A3311EB" w:rsidR="00ED6276" w:rsidRPr="00ED6276" w:rsidRDefault="003A25E9" w:rsidP="003A25E9">
      <w:pPr>
        <w:rPr>
          <w:rFonts w:hint="eastAsia"/>
        </w:rPr>
      </w:pPr>
      <w:r>
        <w:t xml:space="preserve">Figures </w:t>
      </w:r>
      <w:r w:rsidR="00A018C7">
        <w:t>7</w:t>
      </w:r>
      <w:r>
        <w:t xml:space="preserve"> </w:t>
      </w:r>
      <w:r w:rsidR="00A018C7">
        <w:t>a</w:t>
      </w:r>
      <w:r>
        <w:t xml:space="preserve">2, </w:t>
      </w:r>
      <w:r w:rsidR="00A018C7">
        <w:t>b</w:t>
      </w:r>
      <w:r>
        <w:t xml:space="preserve">2, and c2 depict the </w:t>
      </w:r>
      <w:r w:rsidR="00A018C7" w:rsidRPr="00C53DA4">
        <w:rPr>
          <w:i/>
          <w:iCs/>
        </w:rPr>
        <w:t>R</w:t>
      </w:r>
      <w:r w:rsidRPr="00C53DA4">
        <w:rPr>
          <w:i/>
          <w:iCs/>
        </w:rPr>
        <w:t>ange</w:t>
      </w:r>
      <w:r>
        <w:t xml:space="preserve"> of model prediction and experimental tests when </w:t>
      </w:r>
      <w:r w:rsidR="00A018C7">
        <w:t xml:space="preserve">the </w:t>
      </w:r>
      <w:r>
        <w:t>load current</w:t>
      </w:r>
      <w:r w:rsidR="00A018C7">
        <w:t>,</w:t>
      </w:r>
      <w:r>
        <w:t xml:space="preserve"> assembly forces</w:t>
      </w:r>
      <w:r w:rsidR="00A018C7">
        <w:t>,</w:t>
      </w:r>
      <w:r>
        <w:t xml:space="preserve"> and grouping</w:t>
      </w:r>
      <w:r w:rsidR="00A018C7">
        <w:t xml:space="preserve"> strategies are different</w:t>
      </w:r>
      <w:r>
        <w:t xml:space="preserve">. </w:t>
      </w:r>
      <w:r w:rsidR="00615EC6">
        <w:t xml:space="preserve">The </w:t>
      </w:r>
      <w:r w:rsidR="00C53DA4" w:rsidRPr="00C53DA4">
        <w:rPr>
          <w:i/>
          <w:iCs/>
        </w:rPr>
        <w:t>Range</w:t>
      </w:r>
      <w:r w:rsidR="00C53DA4">
        <w:t xml:space="preserve"> </w:t>
      </w:r>
      <w:r w:rsidR="00615EC6">
        <w:t>has a s</w:t>
      </w:r>
      <w:r w:rsidR="008A0435">
        <w:t xml:space="preserve">imilar </w:t>
      </w:r>
      <w:r w:rsidR="00615EC6">
        <w:t xml:space="preserve">growing </w:t>
      </w:r>
      <w:r w:rsidR="008A0435">
        <w:t xml:space="preserve">trend </w:t>
      </w:r>
      <w:r w:rsidR="00615EC6">
        <w:t>to</w:t>
      </w:r>
      <w:r w:rsidR="008A0435">
        <w:t xml:space="preserve"> </w:t>
      </w:r>
      <w:r w:rsidR="00C53DA4">
        <w:rPr>
          <w:noProof/>
          <w:position w:val="-9"/>
        </w:rPr>
        <w:drawing>
          <wp:inline distT="0" distB="0" distL="0" distR="0" wp14:anchorId="666F24CE" wp14:editId="50E3F150">
            <wp:extent cx="293816" cy="148281"/>
            <wp:effectExtent l="0" t="0" r="0" b="0"/>
            <wp:docPr id="4"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16" cy="148281"/>
                    </a:xfrm>
                    <a:prstGeom prst="rect">
                      <a:avLst/>
                    </a:prstGeom>
                  </pic:spPr>
                </pic:pic>
              </a:graphicData>
            </a:graphic>
          </wp:inline>
        </w:drawing>
      </w:r>
      <w:r>
        <w:t xml:space="preserve">, but fluctuations </w:t>
      </w:r>
      <w:r w:rsidR="00C53DA4">
        <w:t>in</w:t>
      </w:r>
      <w:r w:rsidR="008A0435">
        <w:t xml:space="preserve"> </w:t>
      </w:r>
      <w:r w:rsidR="00C53DA4" w:rsidRPr="00C53DA4">
        <w:rPr>
          <w:i/>
          <w:iCs/>
        </w:rPr>
        <w:t>Range</w:t>
      </w:r>
      <w:r w:rsidR="00C53DA4">
        <w:t xml:space="preserve"> </w:t>
      </w:r>
      <w:r>
        <w:t xml:space="preserve">are </w:t>
      </w:r>
      <w:r w:rsidR="008A0435">
        <w:t>smaller</w:t>
      </w:r>
      <w:r>
        <w:t xml:space="preserve">. The </w:t>
      </w:r>
      <w:r w:rsidR="00C53DA4" w:rsidRPr="00C53DA4">
        <w:rPr>
          <w:i/>
          <w:iCs/>
        </w:rPr>
        <w:t>Range</w:t>
      </w:r>
      <w:r w:rsidR="00C53DA4">
        <w:t xml:space="preserve"> </w:t>
      </w:r>
      <w:r w:rsidR="00615EC6">
        <w:t>from</w:t>
      </w:r>
      <w:r>
        <w:t xml:space="preserve"> model prediction</w:t>
      </w:r>
      <w:r w:rsidR="00615EC6">
        <w:t>s</w:t>
      </w:r>
      <w:r>
        <w:t xml:space="preserve"> and experimental test</w:t>
      </w:r>
      <w:r w:rsidR="00615EC6">
        <w:rPr>
          <w:rFonts w:hint="eastAsia"/>
        </w:rPr>
        <w:t>s</w:t>
      </w:r>
      <w:r>
        <w:t xml:space="preserve"> </w:t>
      </w:r>
      <w:r w:rsidR="00615EC6">
        <w:t>in</w:t>
      </w:r>
      <w:r>
        <w:t xml:space="preserve"> each group under different load currents </w:t>
      </w:r>
      <w:r w:rsidR="00A151A1">
        <w:t>is</w:t>
      </w:r>
      <w:r>
        <w:t xml:space="preserve"> the smallest when the assembly pressure is 14N. </w:t>
      </w:r>
      <w:r w:rsidR="00615EC6">
        <w:t>W</w:t>
      </w:r>
      <w:r>
        <w:t>hen the assembly pressure is 12N and 15N</w:t>
      </w:r>
      <w:r w:rsidR="00D73CFB">
        <w:t xml:space="preserve">, </w:t>
      </w:r>
      <w:r w:rsidR="00D73CFB">
        <w:rPr>
          <w:rFonts w:hint="eastAsia"/>
        </w:rPr>
        <w:t>t</w:t>
      </w:r>
      <w:r w:rsidR="00D73CFB">
        <w:t xml:space="preserve">he maximum values of model prediction and experimental results </w:t>
      </w:r>
      <w:r w:rsidR="00D73CFB">
        <w:t xml:space="preserve">are </w:t>
      </w:r>
      <w:r>
        <w:t xml:space="preserve">around 28, while when the assembly pressure is 14N, the model prediction output and experimental results are around 25. </w:t>
      </w:r>
      <w:r w:rsidR="00A151A1">
        <w:t>In D4 and D5,</w:t>
      </w:r>
      <w:r>
        <w:t xml:space="preserve"> </w:t>
      </w:r>
      <w:r w:rsidR="00A151A1">
        <w:t>both</w:t>
      </w:r>
      <w:r w:rsidR="00A151A1">
        <w:t xml:space="preserve"> </w:t>
      </w:r>
      <w:r>
        <w:t xml:space="preserve">the model prediction and experimental results </w:t>
      </w:r>
      <w:r w:rsidR="00A151A1">
        <w:t xml:space="preserve">of </w:t>
      </w:r>
      <w:r w:rsidR="00C53DA4" w:rsidRPr="00C53DA4">
        <w:rPr>
          <w:i/>
          <w:iCs/>
        </w:rPr>
        <w:t>Range</w:t>
      </w:r>
      <w:r w:rsidR="00C53DA4">
        <w:t xml:space="preserve"> </w:t>
      </w:r>
      <w:r>
        <w:t xml:space="preserve">show an exponential growth trend with increasing current load; </w:t>
      </w:r>
      <w:r w:rsidR="00A151A1">
        <w:t>In D3, D2, and D1</w:t>
      </w:r>
      <w:r>
        <w:t xml:space="preserve">, they show a linear growth trend, but the slope is </w:t>
      </w:r>
      <w:r w:rsidR="00C53DA4">
        <w:t>lower,</w:t>
      </w:r>
      <w:r>
        <w:t xml:space="preserve"> and the change is gentler compared to </w:t>
      </w:r>
      <w:r w:rsidR="00A151A1">
        <w:t xml:space="preserve">the curve of </w:t>
      </w:r>
      <w:r w:rsidR="00C53DA4">
        <w:rPr>
          <w:noProof/>
          <w:position w:val="-9"/>
        </w:rPr>
        <w:drawing>
          <wp:inline distT="0" distB="0" distL="0" distR="0" wp14:anchorId="607B4A6A" wp14:editId="74E2A0AB">
            <wp:extent cx="293816" cy="148281"/>
            <wp:effectExtent l="0" t="0" r="0" b="0"/>
            <wp:docPr id="5"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16" cy="148281"/>
                    </a:xfrm>
                    <a:prstGeom prst="rect">
                      <a:avLst/>
                    </a:prstGeom>
                  </pic:spPr>
                </pic:pic>
              </a:graphicData>
            </a:graphic>
          </wp:inline>
        </w:drawing>
      </w:r>
      <w:r>
        <w:t xml:space="preserve">. High </w:t>
      </w:r>
      <w:r w:rsidR="00C53DA4" w:rsidRPr="00C53DA4">
        <w:rPr>
          <w:i/>
          <w:iCs/>
        </w:rPr>
        <w:t>Range</w:t>
      </w:r>
      <w:r w:rsidR="00C53DA4">
        <w:t xml:space="preserve"> </w:t>
      </w:r>
      <w:r>
        <w:t xml:space="preserve">values may </w:t>
      </w:r>
      <w:r w:rsidR="00A151A1">
        <w:t>trigger</w:t>
      </w:r>
      <w:r>
        <w:t xml:space="preserve"> a drop in battery voltage, resulting in irreversible degradation of fuel cell stack components. As a result, high </w:t>
      </w:r>
      <w:r w:rsidR="00C53DA4" w:rsidRPr="00C53DA4">
        <w:rPr>
          <w:i/>
          <w:iCs/>
        </w:rPr>
        <w:t>Range</w:t>
      </w:r>
      <w:r w:rsidR="00C53DA4">
        <w:t xml:space="preserve"> </w:t>
      </w:r>
      <w:r>
        <w:t>should be avoided</w:t>
      </w:r>
      <w:r w:rsidR="00A151A1">
        <w:t xml:space="preserve"> </w:t>
      </w:r>
      <w:r w:rsidR="00A151A1">
        <w:t xml:space="preserve">even if </w:t>
      </w:r>
      <w:r w:rsidR="00C53DA4">
        <w:rPr>
          <w:noProof/>
          <w:position w:val="-9"/>
        </w:rPr>
        <w:drawing>
          <wp:inline distT="0" distB="0" distL="0" distR="0" wp14:anchorId="009E53B5" wp14:editId="54FDEB18">
            <wp:extent cx="293816" cy="148281"/>
            <wp:effectExtent l="0" t="0" r="0" b="0"/>
            <wp:docPr id="6"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下標 C e l l 結束下標" title="{&quot;mathml&quot;:&quot;&lt;math style=\&quot;font-family:stix;font-size:16px;\&quot; xmlns=\&quot;http://www.w3.org/1998/Math/MathML\&quot;&gt;&lt;mstyle mathsize=\&quot;16px\&quot;&gt;&lt;msub&gt;&lt;mi&gt;U&lt;/mi&gt;&lt;mrow&gt;&lt;mi&gt;C&lt;/mi&gt;&lt;mi&gt;e&lt;/mi&gt;&lt;mi&gt;l&lt;/mi&gt;&lt;mi&gt;l&lt;/mi&gt;&lt;/mrow&gt;&lt;/msub&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16" cy="148281"/>
                    </a:xfrm>
                    <a:prstGeom prst="rect">
                      <a:avLst/>
                    </a:prstGeom>
                  </pic:spPr>
                </pic:pic>
              </a:graphicData>
            </a:graphic>
          </wp:inline>
        </w:drawing>
      </w:r>
      <w:r w:rsidR="00A151A1">
        <w:t>values are low</w:t>
      </w:r>
      <w:r>
        <w:t>.</w:t>
      </w:r>
      <w:bookmarkEnd w:id="0"/>
    </w:p>
    <w:sectPr w:rsidR="00ED6276" w:rsidRPr="00ED62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92D71" w14:textId="77777777" w:rsidR="00603FD1" w:rsidRDefault="00603FD1" w:rsidP="00B67255">
      <w:r>
        <w:separator/>
      </w:r>
    </w:p>
  </w:endnote>
  <w:endnote w:type="continuationSeparator" w:id="0">
    <w:p w14:paraId="4E64211D" w14:textId="77777777" w:rsidR="00603FD1" w:rsidRDefault="00603FD1" w:rsidP="00B6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B892" w14:textId="77777777" w:rsidR="00603FD1" w:rsidRDefault="00603FD1" w:rsidP="00B67255">
      <w:r>
        <w:separator/>
      </w:r>
    </w:p>
  </w:footnote>
  <w:footnote w:type="continuationSeparator" w:id="0">
    <w:p w14:paraId="501CF915" w14:textId="77777777" w:rsidR="00603FD1" w:rsidRDefault="00603FD1" w:rsidP="00B672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94"/>
    <w:rsid w:val="00162A25"/>
    <w:rsid w:val="002256A7"/>
    <w:rsid w:val="002F0826"/>
    <w:rsid w:val="00303B05"/>
    <w:rsid w:val="003A25E9"/>
    <w:rsid w:val="00471D88"/>
    <w:rsid w:val="005F6F1D"/>
    <w:rsid w:val="00603FD1"/>
    <w:rsid w:val="00615EC6"/>
    <w:rsid w:val="0070149F"/>
    <w:rsid w:val="008A0435"/>
    <w:rsid w:val="008B29E1"/>
    <w:rsid w:val="009A1CB5"/>
    <w:rsid w:val="009C631A"/>
    <w:rsid w:val="00A018C7"/>
    <w:rsid w:val="00A12248"/>
    <w:rsid w:val="00A151A1"/>
    <w:rsid w:val="00A37104"/>
    <w:rsid w:val="00A64794"/>
    <w:rsid w:val="00B67255"/>
    <w:rsid w:val="00BA3A24"/>
    <w:rsid w:val="00BC3CD8"/>
    <w:rsid w:val="00BE40E0"/>
    <w:rsid w:val="00C53DA4"/>
    <w:rsid w:val="00C56177"/>
    <w:rsid w:val="00D471BC"/>
    <w:rsid w:val="00D73312"/>
    <w:rsid w:val="00D73CFB"/>
    <w:rsid w:val="00D81E51"/>
    <w:rsid w:val="00ED6276"/>
    <w:rsid w:val="00F8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4B23C"/>
  <w15:chartTrackingRefBased/>
  <w15:docId w15:val="{E260AC65-F71E-42EF-B482-4AC65A15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2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255"/>
    <w:rPr>
      <w:sz w:val="18"/>
      <w:szCs w:val="18"/>
    </w:rPr>
  </w:style>
  <w:style w:type="paragraph" w:styleId="a5">
    <w:name w:val="footer"/>
    <w:basedOn w:val="a"/>
    <w:link w:val="a6"/>
    <w:uiPriority w:val="99"/>
    <w:unhideWhenUsed/>
    <w:rsid w:val="00B67255"/>
    <w:pPr>
      <w:tabs>
        <w:tab w:val="center" w:pos="4153"/>
        <w:tab w:val="right" w:pos="8306"/>
      </w:tabs>
      <w:snapToGrid w:val="0"/>
      <w:jc w:val="left"/>
    </w:pPr>
    <w:rPr>
      <w:sz w:val="18"/>
      <w:szCs w:val="18"/>
    </w:rPr>
  </w:style>
  <w:style w:type="character" w:customStyle="1" w:styleId="a6">
    <w:name w:val="页脚 字符"/>
    <w:basedOn w:val="a0"/>
    <w:link w:val="a5"/>
    <w:uiPriority w:val="99"/>
    <w:rsid w:val="00B672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896</Words>
  <Characters>5113</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语伦 冯</cp:lastModifiedBy>
  <cp:revision>34</cp:revision>
  <dcterms:created xsi:type="dcterms:W3CDTF">2022-07-11T07:25:00Z</dcterms:created>
  <dcterms:modified xsi:type="dcterms:W3CDTF">2022-07-11T10:13:00Z</dcterms:modified>
</cp:coreProperties>
</file>