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4861" w14:textId="77777777" w:rsidR="00D125D0" w:rsidRPr="00823992" w:rsidRDefault="00D125D0" w:rsidP="00D125D0">
      <w:pPr>
        <w:pStyle w:val="a3"/>
        <w:spacing w:line="480" w:lineRule="auto"/>
        <w:ind w:left="360" w:firstLineChars="0" w:firstLine="0"/>
      </w:pPr>
    </w:p>
    <w:p w14:paraId="1F6FA77A" w14:textId="2B292701" w:rsidR="00D125D0" w:rsidRPr="009111DC" w:rsidRDefault="00000000" w:rsidP="009111DC">
      <w:pPr>
        <w:pStyle w:val="a3"/>
        <w:numPr>
          <w:ilvl w:val="0"/>
          <w:numId w:val="4"/>
        </w:numPr>
        <w:spacing w:line="480" w:lineRule="auto"/>
        <w:ind w:firstLineChars="0"/>
        <w:rPr>
          <w:b/>
          <w:bCs/>
        </w:rPr>
      </w:pPr>
      <w:r w:rsidRPr="009111DC">
        <w:rPr>
          <w:b/>
          <w:bCs/>
        </w:rPr>
        <w:t>Thesis:</w:t>
      </w:r>
    </w:p>
    <w:p w14:paraId="1978BF13" w14:textId="77777777" w:rsidR="00D125D0" w:rsidRPr="00823992" w:rsidRDefault="00000000" w:rsidP="00D125D0">
      <w:pPr>
        <w:pStyle w:val="a3"/>
        <w:spacing w:line="480" w:lineRule="auto"/>
        <w:ind w:left="360" w:firstLineChars="0" w:firstLine="0"/>
      </w:pPr>
      <w:r w:rsidRPr="00823992">
        <w:t xml:space="preserve">In the transformative period following WWII, Japanese Anime emerged not only as an artistic reflection of Japan's socio-political landscape but also as a powerful medium that subtly incorporated and critiqued left-wing ideologies and </w:t>
      </w:r>
    </w:p>
    <w:p w14:paraId="484707E1" w14:textId="77777777" w:rsidR="00B666AA" w:rsidRDefault="00000000" w:rsidP="00B666AA">
      <w:pPr>
        <w:pStyle w:val="a3"/>
        <w:spacing w:line="480" w:lineRule="auto"/>
        <w:ind w:left="360" w:firstLineChars="0" w:firstLine="0"/>
        <w:rPr>
          <w:b/>
          <w:bCs/>
        </w:rPr>
      </w:pPr>
      <w:r>
        <w:t>anti-war sentiments. Drawing from the nation's tumultuous history and rapid economic ascent, creators of the late 20th century intricately weaved these themes into their works, making Anime a compelling lens through which to understand and analyze the multifaceted influences of Japan's post-war era.</w:t>
      </w:r>
    </w:p>
    <w:p w14:paraId="6806239E" w14:textId="77777777" w:rsidR="00B666AA" w:rsidRPr="00B666AA" w:rsidRDefault="00B666AA" w:rsidP="00B666AA">
      <w:pPr>
        <w:pStyle w:val="a3"/>
        <w:spacing w:line="480" w:lineRule="auto"/>
        <w:ind w:left="360" w:firstLineChars="0" w:firstLine="0"/>
        <w:rPr>
          <w:b/>
          <w:bCs/>
        </w:rPr>
      </w:pPr>
    </w:p>
    <w:p w14:paraId="4E915F48" w14:textId="128A9D19" w:rsidR="0094311E" w:rsidRPr="00D93361" w:rsidRDefault="00000000" w:rsidP="00D6030C">
      <w:pPr>
        <w:pStyle w:val="a3"/>
        <w:numPr>
          <w:ilvl w:val="0"/>
          <w:numId w:val="4"/>
        </w:numPr>
        <w:spacing w:line="480" w:lineRule="auto"/>
        <w:ind w:firstLineChars="0"/>
        <w:rPr>
          <w:b/>
          <w:bCs/>
        </w:rPr>
      </w:pPr>
      <w:r w:rsidRPr="005A4CEE">
        <w:rPr>
          <w:b/>
          <w:bCs/>
        </w:rPr>
        <w:t>Tentative Outline</w:t>
      </w:r>
      <w:r w:rsidR="00A87573">
        <w:rPr>
          <w:b/>
          <w:bCs/>
        </w:rPr>
        <w:t xml:space="preserve"> (6-10 pages</w:t>
      </w:r>
      <w:r w:rsidR="00A87573">
        <w:rPr>
          <w:rFonts w:hint="eastAsia"/>
          <w:b/>
          <w:bCs/>
        </w:rPr>
        <w:t>)</w:t>
      </w:r>
      <w:r w:rsidRPr="005A4CEE">
        <w:rPr>
          <w:b/>
          <w:bCs/>
        </w:rPr>
        <w:t>:</w:t>
      </w:r>
    </w:p>
    <w:p w14:paraId="3A94D1CF" w14:textId="77777777" w:rsidR="00832D3E" w:rsidRDefault="00000000" w:rsidP="00832D3E">
      <w:pPr>
        <w:pStyle w:val="a3"/>
        <w:numPr>
          <w:ilvl w:val="1"/>
          <w:numId w:val="4"/>
        </w:numPr>
        <w:spacing w:line="480" w:lineRule="auto"/>
        <w:ind w:firstLineChars="0"/>
      </w:pPr>
      <w:r>
        <w:rPr>
          <w:rFonts w:hint="eastAsia"/>
        </w:rPr>
        <w:t>I</w:t>
      </w:r>
      <w:r>
        <w:t>ntro</w:t>
      </w:r>
      <w:r w:rsidR="00AF7FC8">
        <w:t xml:space="preserve"> (0.5p)</w:t>
      </w:r>
    </w:p>
    <w:p w14:paraId="4D880AF6" w14:textId="004A39B7" w:rsidR="00832D3E" w:rsidRPr="00832D3E" w:rsidRDefault="00832D3E" w:rsidP="00832D3E">
      <w:pPr>
        <w:spacing w:line="480" w:lineRule="auto"/>
      </w:pPr>
      <w:r w:rsidRPr="00832D3E">
        <w:t>As a famous art format worldwide, Japanese Anime is known for its narrating ability. In animations, creators often combine stories with the nation's historical and social contexts. During the late 20th century, the defeat in WWII, the subsequent U.S. occupation, and the rapid growth triggered fierce social changes. As a result, anti-war protests and left-wing movements during the turbulent latter half of the 20th century. Creators of the time naturally infused their perspectives into their works. As a result, Animations produced in the subsequent years faithfully recorded the trends during that period.</w:t>
      </w:r>
    </w:p>
    <w:p w14:paraId="6189DB78" w14:textId="433BA94D" w:rsidR="00F32FE9" w:rsidRDefault="00000000" w:rsidP="00F32FE9">
      <w:pPr>
        <w:pStyle w:val="a3"/>
        <w:numPr>
          <w:ilvl w:val="1"/>
          <w:numId w:val="4"/>
        </w:numPr>
        <w:spacing w:line="480" w:lineRule="auto"/>
        <w:ind w:firstLineChars="0"/>
      </w:pPr>
      <w:r>
        <w:rPr>
          <w:rFonts w:hint="eastAsia"/>
        </w:rPr>
        <w:t>B</w:t>
      </w:r>
      <w:r>
        <w:t>ackground/Context</w:t>
      </w:r>
      <w:r w:rsidR="008A7A1C">
        <w:t xml:space="preserve"> (1 p)</w:t>
      </w:r>
    </w:p>
    <w:p w14:paraId="63BF317D" w14:textId="1E0E3362" w:rsidR="00D74353" w:rsidRDefault="00D74353" w:rsidP="00D74353">
      <w:pPr>
        <w:spacing w:line="480" w:lineRule="auto"/>
      </w:pPr>
      <w:r>
        <w:t xml:space="preserve">Following World War II, Japan embarked on a profound journey of reconstruction, </w:t>
      </w:r>
      <w:r>
        <w:lastRenderedPageBreak/>
        <w:t>reshaping its society, politics, and economy under Allied occupation. This transformative era deeply impacted Japanese anime, evolving it into a medium that vividly portrayed the nation’s wartime experiences and the subsequent quest for peace and recovery. Themes of destruction, rebirth, and the human cost of war were prevalent, reflecting the national psyche grappling with its past and future. A quintessential representation of this influence is seen in "Grave of the Fireflies" (1988), a poignant anime that narrates the hardships of two children in war-ravaged Japan. T</w:t>
      </w:r>
      <w:r w:rsidR="00587531">
        <w:t>d</w:t>
      </w:r>
      <w:r>
        <w:t>he film encapsulates the essence of this period, highlighting the personal struggles and resilience amidst the broader context of war and its aftermath.</w:t>
      </w:r>
    </w:p>
    <w:p w14:paraId="424E40E1" w14:textId="4A49601C" w:rsidR="00D74353" w:rsidRDefault="00D74353" w:rsidP="00D74353">
      <w:pPr>
        <w:spacing w:line="480" w:lineRule="auto"/>
      </w:pPr>
      <w:r>
        <w:t>During the 1960s and 1970s, Japan experienced an unprecedented economic boom, transforming into a global industrial and technological leader. This period of rapid growth and modernization significantly influenced the world of anime, introducing narratives that grappled with the effects of industrialization and technological advancements. Anime began to reflect on the dichotomy between progress and tradition, often questioning the human implications of a technologically driven society. "Akira" (1988), set in a futuristic Tokyo, epitomizes this theme. The anime delves into the complexities of a technologically advanced society, weaving a narrative around power dynamics, societal corruption, and the quest for identity in an era of relentless change.</w:t>
      </w:r>
    </w:p>
    <w:p w14:paraId="775BE696" w14:textId="17D78D7E" w:rsidR="00D74353" w:rsidRDefault="00D74353" w:rsidP="00D74353">
      <w:pPr>
        <w:spacing w:line="480" w:lineRule="auto"/>
      </w:pPr>
      <w:r>
        <w:t xml:space="preserve">As Japan's economy soared, it simultaneously encountered various social challenges such as urbanization, environmental concerns, and social inequality. These issues found their way into anime, which began to employ metaphorical storytelling to </w:t>
      </w:r>
      <w:r>
        <w:lastRenderedPageBreak/>
        <w:t>critique and examine the darker sides of economic success. Anime of this era often portrayed themes of alienation, environmental degradation, and the quest for identity amidst societal upheaval. A notable example is "Neon Genesis Evangelion" (1995), an anime that captures the anxieties and existential crises of contemporary life. Set against a backdrop of a recovering society, it explores themes of individuality, responsibility, and the complexities of the human psyche, mirroring the broader societal concerns of the time.</w:t>
      </w:r>
    </w:p>
    <w:p w14:paraId="4F2ACD59" w14:textId="0FD30605" w:rsidR="00F32FE9" w:rsidRDefault="00D74353" w:rsidP="00D74353">
      <w:pPr>
        <w:spacing w:line="480" w:lineRule="auto"/>
      </w:pPr>
      <w:r>
        <w:t>The late 1960s in Japan were marked by the Zenkyōtō student movements, a period of intense activism and protest. These movements left a significant mark on anime, infusing the genre with themes of rebellion, anti-authoritarianism, and the pursuit of political and personal freedom. Anime became a conduit for expressing dissent, challenging societal norms, and exploring youth activism's intricacies. "Revolutionary Girl Utena" (1997) exemplifies this influence, using symbolism and narrative to challenge traditional structures and authority, while delving into themes of revolution, autonomy, and societal constraints, reflecting the spirit of these transformative student movements.</w:t>
      </w:r>
    </w:p>
    <w:p w14:paraId="4F8FFE7F" w14:textId="61085833" w:rsidR="0060467E" w:rsidRDefault="00000000" w:rsidP="00D6030C">
      <w:pPr>
        <w:pStyle w:val="a3"/>
        <w:numPr>
          <w:ilvl w:val="1"/>
          <w:numId w:val="4"/>
        </w:numPr>
        <w:spacing w:line="480" w:lineRule="auto"/>
        <w:ind w:firstLineChars="0"/>
      </w:pPr>
      <w:r>
        <w:t xml:space="preserve">Ghibli: </w:t>
      </w:r>
      <w:r w:rsidRPr="00DA2724">
        <w:t>Isao Takahata &amp; Hayao Miyazaki</w:t>
      </w:r>
      <w:r w:rsidR="008A7A1C">
        <w:t xml:space="preserve"> (1</w:t>
      </w:r>
      <w:r w:rsidR="008D74AF">
        <w:t>-2</w:t>
      </w:r>
      <w:r w:rsidR="008A7A1C">
        <w:t>p)</w:t>
      </w:r>
    </w:p>
    <w:p w14:paraId="5E7368F6" w14:textId="26B7FADC" w:rsidR="003F4105" w:rsidRDefault="003F4105" w:rsidP="003F4105">
      <w:pPr>
        <w:spacing w:line="480" w:lineRule="auto"/>
      </w:pPr>
      <w:r>
        <w:t xml:space="preserve">Isao Takahata and Hayao Miyazaki, co-founders of Studio Ghibli, represent a remarkable partnership in the world of animation, each bringing their unique life experiences and perspectives to create some of the most memorable animated films. Takahata, born in 1935, experienced the horrors of World War II firsthand, with the air raids on Okayama City leaving a lasting impression on him. This traumatic </w:t>
      </w:r>
      <w:r>
        <w:lastRenderedPageBreak/>
        <w:t>experience deeply influenced his approach to storytelling, as seen in "Grave of the Fireflies," a poignant depiction of the war's impact on civilians. On the other hand, Miyazaki, born in 1941 in Tokyo, was shaped by the post-war era and his father's involvement in the airplane industry. This background fueled his fascination with flight, evident in many of his works, and contributed to his themes of environmentalism and pacifism.</w:t>
      </w:r>
    </w:p>
    <w:p w14:paraId="0C8E8B0C" w14:textId="77777777" w:rsidR="003F4105" w:rsidRDefault="003F4105" w:rsidP="003F4105">
      <w:pPr>
        <w:spacing w:line="480" w:lineRule="auto"/>
      </w:pPr>
      <w:r>
        <w:t>Their careers began at Toei Animation, where their paths crossed, leading to a fruitful collaboration. Takahata's intellectual background in French literature and Miyazaki's passion for manga and animation blended to create a unique storytelling style that combined emotional depth with rich, imaginative worlds. This synergy was evident in the establishment of Studio Ghibli in 1985, a venture that allowed them to explore and express their creative visions fully.</w:t>
      </w:r>
    </w:p>
    <w:p w14:paraId="66A0E936" w14:textId="77777777" w:rsidR="003F4105" w:rsidRDefault="003F4105" w:rsidP="003F4105">
      <w:pPr>
        <w:spacing w:line="480" w:lineRule="auto"/>
      </w:pPr>
      <w:r>
        <w:t xml:space="preserve">While Takahata's works often reflected his experiences and insights into the human condition, focusing on themes like war's aftermath and family dynamics, Miyazaki's films delved into fantastical realms, exploring themes of environmentalism, feminism, and the human spirit. His films, like "My Neighbor Totoro," "Spirited Away," and "Princess Mononoke," often featured strong, independent female protagonists, showcasing his progressive views on gender roles. </w:t>
      </w:r>
    </w:p>
    <w:p w14:paraId="7DA07B20" w14:textId="463D6845" w:rsidR="003F4105" w:rsidRDefault="003F4105" w:rsidP="003F4105">
      <w:pPr>
        <w:spacing w:line="480" w:lineRule="auto"/>
      </w:pPr>
      <w:r>
        <w:t xml:space="preserve">Together, Takahata and Miyazaki turned their personal experiences and observations into profound narratives, blending realism with fantasy, and addressing complex themes through the lens of animation. Their collective body of work at Studio Ghibli not only revolutionized the animation industry but also resonated with audiences </w:t>
      </w:r>
      <w:r>
        <w:lastRenderedPageBreak/>
        <w:t>worldwide, transcending cultural and linguistic barriers. Their legacy is a testament to the power of animation in conveying deep human experiences and emotions, making them icons in the world of animated storytelling.</w:t>
      </w:r>
    </w:p>
    <w:p w14:paraId="62233DA1" w14:textId="69752EF0" w:rsidR="009E265F" w:rsidRDefault="00000000" w:rsidP="00D6030C">
      <w:pPr>
        <w:pStyle w:val="a3"/>
        <w:numPr>
          <w:ilvl w:val="1"/>
          <w:numId w:val="4"/>
        </w:numPr>
        <w:spacing w:line="480" w:lineRule="auto"/>
        <w:ind w:firstLineChars="0"/>
      </w:pPr>
      <w:r w:rsidRPr="003D4A52">
        <w:rPr>
          <w:i/>
          <w:iCs/>
        </w:rPr>
        <w:t>"Mobile Suit Gundam"</w:t>
      </w:r>
      <w:r>
        <w:t xml:space="preserve"> Series:</w:t>
      </w:r>
      <w:r w:rsidR="008A7A1C">
        <w:t xml:space="preserve"> (</w:t>
      </w:r>
      <w:r w:rsidR="008D74AF">
        <w:t>2-3</w:t>
      </w:r>
      <w:r w:rsidR="008A7A1C">
        <w:t>p)</w:t>
      </w:r>
    </w:p>
    <w:p w14:paraId="65AD9762" w14:textId="77777777" w:rsidR="0044039A" w:rsidRDefault="005D146C" w:rsidP="005D146C">
      <w:pPr>
        <w:spacing w:line="480" w:lineRule="auto"/>
      </w:pPr>
      <w:r>
        <w:t>Yoshiyuki Tomino, the visionary creator of the "Mobile Suit Gundam" series, was born in 1941 and began his anime career at a time when the medium was just emerging in Japan. His involvement in landmark series such as "Astro Boy" and "Space Battleship Yamat</w:t>
      </w:r>
      <w:r>
        <w:rPr>
          <w:rFonts w:hint="eastAsia"/>
        </w:rPr>
        <w:t>o" set the stage for his later groundbreaking work on "Mobile Suit Gundam"</w:t>
      </w:r>
    </w:p>
    <w:p w14:paraId="6CD076A5" w14:textId="084D7B25" w:rsidR="00CD7E10" w:rsidRDefault="0044039A" w:rsidP="005D146C">
      <w:pPr>
        <w:spacing w:line="480" w:lineRule="auto"/>
      </w:pPr>
      <w:r>
        <w:t>(</w:t>
      </w:r>
      <w:r w:rsidR="005D146C" w:rsidRPr="005D146C">
        <w:t>https://otakumode.com/news/562c41a7a1c66b3f299ecf58/Interview-with-Yoshiyuki-Tomino-the-Creator-of-Gundam</w:t>
      </w:r>
      <w:r>
        <w:t>)</w:t>
      </w:r>
      <w:r w:rsidR="005D146C">
        <w:rPr>
          <w:rFonts w:hint="eastAsia"/>
        </w:rPr>
        <w:t>. Tomino's approach to storytelling in anime is deeply rooted in reality, drawing inspiration from real-world events and political situations. He has expressed that real-l</w:t>
      </w:r>
      <w:r w:rsidR="005D146C">
        <w:t xml:space="preserve">ife issues, such as the folly of ambitious technological projects and his frustrations with the current political and international landscape, motivated his creative process. This grounding in reality is a hallmark of his work, distinguishing it from more </w:t>
      </w:r>
      <w:r w:rsidR="005D146C">
        <w:rPr>
          <w:rFonts w:hint="eastAsia"/>
        </w:rPr>
        <w:t>fantastical or escapist narratives common in the medium</w:t>
      </w:r>
      <w:r w:rsidR="00691814">
        <w:t>.</w:t>
      </w:r>
    </w:p>
    <w:p w14:paraId="5A1F403F" w14:textId="687C6C23" w:rsidR="005D146C" w:rsidRDefault="00CD7E10" w:rsidP="005D146C">
      <w:pPr>
        <w:spacing w:line="480" w:lineRule="auto"/>
      </w:pPr>
      <w:r>
        <w:t>(</w:t>
      </w:r>
      <w:r w:rsidR="00691814" w:rsidRPr="00CD7E10">
        <w:t>https://otakumode.com/news/562c41a7a1c66b3f299ecf58/Interview-with-Yoshiyuki-Tomino-the-Creator-of-Gundam</w:t>
      </w:r>
      <w:r>
        <w:t>)</w:t>
      </w:r>
    </w:p>
    <w:p w14:paraId="27F330F1" w14:textId="77777777" w:rsidR="00691814" w:rsidRDefault="005D146C" w:rsidP="005D146C">
      <w:pPr>
        <w:spacing w:line="480" w:lineRule="auto"/>
      </w:pPr>
      <w:r>
        <w:t xml:space="preserve">In the "Mobile Suit Gundam" series, Tomino revolutionized the giant robot genre by treating mobile suits as realistic weapons of war rather than as super-heroic machines. This was a significant departure from the prevailing trends in mecha </w:t>
      </w:r>
      <w:r>
        <w:lastRenderedPageBreak/>
        <w:t>anime. The series, particularly "Mobile Suit Gundam 0079," is set against the backdrop of a war between the Principality of Zeon and the Earth Federation. The narrative focuses on the human cost of war, a theme that resonates through Tomino's work. The characters, particu</w:t>
      </w:r>
      <w:r>
        <w:rPr>
          <w:rFonts w:hint="eastAsia"/>
        </w:rPr>
        <w:t>larly the young mechanic Amuro Ray, navigate the complexities of war, reflecting Tomino's desire to tell a story about the harsh realities of conflict and the human experiences within it</w:t>
      </w:r>
      <w:r w:rsidR="00691814">
        <w:t>.</w:t>
      </w:r>
    </w:p>
    <w:p w14:paraId="552F3CF1" w14:textId="2A480F6D" w:rsidR="005D146C" w:rsidRPr="00691814" w:rsidRDefault="00D769D3" w:rsidP="005D146C">
      <w:pPr>
        <w:spacing w:line="480" w:lineRule="auto"/>
      </w:pPr>
      <w:r>
        <w:t>(</w:t>
      </w:r>
      <w:r w:rsidRPr="00D769D3">
        <w:t>https://en.wikipedia.org/wiki/Mobile_Suit_Gundam</w:t>
      </w:r>
      <w:r>
        <w:t>)</w:t>
      </w:r>
    </w:p>
    <w:p w14:paraId="1041C531" w14:textId="7453A3C0" w:rsidR="005D146C" w:rsidRDefault="005D146C" w:rsidP="005D146C">
      <w:pPr>
        <w:spacing w:line="480" w:lineRule="auto"/>
      </w:pPr>
      <w:r>
        <w:t>"Mobile Suit Gundam 0080: War in the Pocket" is a side story in the Gundam universe, known for its personal and small-scale narrative. It centers on the experiences of an eleven-year-old boy during the One Year War, providing a more intimate look at the im</w:t>
      </w:r>
      <w:r>
        <w:rPr>
          <w:rFonts w:hint="eastAsia"/>
        </w:rPr>
        <w:t>pacts of war. This series diverges from the grand scale of typical Gundam narratives, focusing instead on the personal and emotional aspects of conflic</w:t>
      </w:r>
      <w:r w:rsidR="00695B90">
        <w:t xml:space="preserve">t. </w:t>
      </w:r>
    </w:p>
    <w:p w14:paraId="3C81720B" w14:textId="77777777" w:rsidR="00695B90" w:rsidRDefault="00695B90" w:rsidP="00695B90">
      <w:pPr>
        <w:spacing w:line="480" w:lineRule="auto"/>
      </w:pPr>
      <w:r>
        <w:rPr>
          <w:rFonts w:hint="eastAsia"/>
        </w:rPr>
        <w:t>(</w:t>
      </w:r>
      <w:hyperlink r:id="rId5" w:anchor=":~:text=As%20suggested%20by%20its%20subtitle%2C,received%20wide%20acclaim%20from%20critics" w:history="1">
        <w:r w:rsidRPr="008728FC">
          <w:rPr>
            <w:rStyle w:val="a5"/>
          </w:rPr>
          <w:t>https://en.wikipedia.org/wiki/Mobile_Suit_Gundam_0080:_War_in_the_Pocket#:~:text=As%20suggested%20by%20its%20subtitle%2C,received%20wide%20acclaim%20from%20critics</w:t>
        </w:r>
      </w:hyperlink>
      <w:r>
        <w:t xml:space="preserve">), </w:t>
      </w:r>
    </w:p>
    <w:p w14:paraId="4636A1E5" w14:textId="097FC3F0" w:rsidR="005D146C" w:rsidRDefault="00695B90" w:rsidP="005D146C">
      <w:pPr>
        <w:spacing w:line="480" w:lineRule="auto"/>
      </w:pPr>
      <w:r>
        <w:rPr>
          <w:rFonts w:hint="eastAsia"/>
        </w:rPr>
        <w:t>(</w:t>
      </w:r>
      <w:hyperlink r:id="rId6" w:history="1">
        <w:r w:rsidRPr="008728FC">
          <w:rPr>
            <w:rStyle w:val="a5"/>
          </w:rPr>
          <w:t>https://en.wikipedia.org/wiki/Mobile_Suit_Gundam_0080:_War_in_the_Pocket</w:t>
        </w:r>
      </w:hyperlink>
      <w:r>
        <w:t>)</w:t>
      </w:r>
    </w:p>
    <w:p w14:paraId="38EDB7C4" w14:textId="2D022043" w:rsidR="005D146C" w:rsidRDefault="005D146C" w:rsidP="005D146C">
      <w:pPr>
        <w:spacing w:line="480" w:lineRule="auto"/>
      </w:pPr>
      <w:r>
        <w:t xml:space="preserve">"Mobile Suit Gundam: The Origin" is a retelling of the original 1979 series, providing a more in-depth look into the backstory of the Gundam universe. Written and illustrated by Yoshikazu Yasuhiko, the series revisits the conflict between the Earth Federation and the Principality of Zeon, adding new layers and perspectives to the narrative. This series expands on the history leading up to the One Year War, </w:t>
      </w:r>
      <w:r>
        <w:lastRenderedPageBreak/>
        <w:t>including the rise of the Zabi family and the development of mobile suits. It also explores previously</w:t>
      </w:r>
      <w:r>
        <w:rPr>
          <w:rFonts w:hint="eastAsia"/>
        </w:rPr>
        <w:t xml:space="preserve"> unanswered questions, like the origins of Char Aznable's identity and the early stages of the wa</w:t>
      </w:r>
      <w:r w:rsidR="00106F83">
        <w:t>r</w:t>
      </w:r>
      <w:r>
        <w:rPr>
          <w:rFonts w:hint="eastAsia"/>
        </w:rPr>
        <w:t>.</w:t>
      </w:r>
    </w:p>
    <w:p w14:paraId="2B42C1D8" w14:textId="1F7A0609" w:rsidR="00691814" w:rsidRDefault="00691814" w:rsidP="005D146C">
      <w:pPr>
        <w:spacing w:line="480" w:lineRule="auto"/>
      </w:pPr>
      <w:r>
        <w:rPr>
          <w:rFonts w:hint="eastAsia"/>
        </w:rPr>
        <w:t>(</w:t>
      </w:r>
      <w:r w:rsidRPr="00691814">
        <w:t>https://en.wikipedia.org/wiki/Mobile_Suit_Gundam:_The_Origin#:~:text=Mobile%20Suit%20Gundam%3A%20The%20Origin,was%20the%20original%20character%20designer</w:t>
      </w:r>
      <w:r>
        <w:t>)</w:t>
      </w:r>
    </w:p>
    <w:p w14:paraId="12AFB16C" w14:textId="7265D05C" w:rsidR="005D146C" w:rsidRDefault="00691814" w:rsidP="005D146C">
      <w:pPr>
        <w:spacing w:line="480" w:lineRule="auto"/>
      </w:pPr>
      <w:r>
        <w:rPr>
          <w:rFonts w:hint="eastAsia"/>
        </w:rPr>
        <w:t>(</w:t>
      </w:r>
      <w:r w:rsidR="00AD5E67" w:rsidRPr="00AD5E67">
        <w:t>https://en.wikipedia.org/wiki/Mobile_Suit_Gundam:_The_Origin</w:t>
      </w:r>
      <w:r>
        <w:t>)</w:t>
      </w:r>
    </w:p>
    <w:p w14:paraId="16988A84" w14:textId="654E2ACC" w:rsidR="00AD5E67" w:rsidRDefault="005D146C" w:rsidP="005D146C">
      <w:pPr>
        <w:spacing w:line="480" w:lineRule="auto"/>
      </w:pPr>
      <w:r>
        <w:t>Across these series, Tomino's work consistently reflects his political views and personal experiences. His focus on the realities of war, the human stories within grand conflicts, and the moral complexities of combatants on both sides of a war showcase his commitment to using anime as a medium for serious storytelling. The Gundam series, under Tomino's guidance, has become a significant cultural and artistic achievement, transcending its genre to offer profound commentary on war, politics, and the human condition.</w:t>
      </w:r>
    </w:p>
    <w:p w14:paraId="4BF6692E" w14:textId="3D7DE7A5" w:rsidR="0060467E" w:rsidRDefault="00000000" w:rsidP="00D6030C">
      <w:pPr>
        <w:pStyle w:val="a3"/>
        <w:numPr>
          <w:ilvl w:val="1"/>
          <w:numId w:val="4"/>
        </w:numPr>
        <w:spacing w:line="480" w:lineRule="auto"/>
        <w:ind w:firstLineChars="0"/>
      </w:pPr>
      <w:r w:rsidRPr="00C03E04">
        <w:rPr>
          <w:i/>
          <w:iCs/>
        </w:rPr>
        <w:t>"Ghost in the Shell</w:t>
      </w:r>
      <w:r>
        <w:t xml:space="preserve">," </w:t>
      </w:r>
      <w:r w:rsidRPr="003D4A52">
        <w:t>Masamune Shirow</w:t>
      </w:r>
      <w:r>
        <w:t xml:space="preserve"> </w:t>
      </w:r>
      <w:r w:rsidR="008D74AF">
        <w:t>(1p)</w:t>
      </w:r>
    </w:p>
    <w:p w14:paraId="327ECF5B" w14:textId="60DAD3C1" w:rsidR="00C75C7F" w:rsidRDefault="00C75C7F" w:rsidP="00C75C7F">
      <w:pPr>
        <w:spacing w:line="480" w:lineRule="auto"/>
      </w:pPr>
      <w:r>
        <w:t>Masamune Shirow, the creator of "Ghost in the Shell," is a unique figure in the world of Japanese anime. His background and deep interest in technology and societal implications have profoundly influenced his storytelling style. Shirow's creation of "Ghost</w:t>
      </w:r>
      <w:r>
        <w:rPr>
          <w:rFonts w:hint="eastAsia"/>
        </w:rPr>
        <w:t xml:space="preserve"> in the Shell" was inspired by his earlier works and the evolution of technology in society, reflecting his long-standing fascination with the intersection of humans and technology.</w:t>
      </w:r>
    </w:p>
    <w:p w14:paraId="35186875" w14:textId="2101F4F1" w:rsidR="00C75C7F" w:rsidRDefault="00C75C7F" w:rsidP="00C75C7F">
      <w:pPr>
        <w:spacing w:line="480" w:lineRule="auto"/>
      </w:pPr>
      <w:r>
        <w:rPr>
          <w:rFonts w:hint="eastAsia"/>
        </w:rPr>
        <w:t>(</w:t>
      </w:r>
      <w:r w:rsidR="00092B0C" w:rsidRPr="00092B0C">
        <w:rPr>
          <w:rFonts w:hint="eastAsia"/>
        </w:rPr>
        <w:t>https://theghostintheshell.jp/en/feature/interview01_1</w:t>
      </w:r>
      <w:r>
        <w:t>)</w:t>
      </w:r>
    </w:p>
    <w:p w14:paraId="45E597B2" w14:textId="5AC5443A" w:rsidR="00C75C7F" w:rsidRDefault="00C75C7F" w:rsidP="00C75C7F">
      <w:pPr>
        <w:spacing w:line="480" w:lineRule="auto"/>
      </w:pPr>
      <w:r>
        <w:lastRenderedPageBreak/>
        <w:t>"Ghost in the Shell" is set in a future where cybernetic enhancements and artificial intelligence are commonplace, focusing on Major Motoko Kusanagi of Section 9. Shirow's narrative goes beyond high-octane action to delve into the essence of identity and c</w:t>
      </w:r>
      <w:r>
        <w:rPr>
          <w:rFonts w:hint="eastAsia"/>
        </w:rPr>
        <w:t>onsciousness. His outsider perspective in the manga industry, without the traditional path of magazine submissions or serving as an assistant, allowed him to develop this fresh, unorthodox approach.</w:t>
      </w:r>
    </w:p>
    <w:p w14:paraId="13F97181" w14:textId="36ED2DF7" w:rsidR="00C75C7F" w:rsidRPr="006E6E68" w:rsidRDefault="006E6E68" w:rsidP="00C75C7F">
      <w:pPr>
        <w:spacing w:line="480" w:lineRule="auto"/>
      </w:pPr>
      <w:r>
        <w:rPr>
          <w:rFonts w:hint="eastAsia"/>
        </w:rPr>
        <w:t>(</w:t>
      </w:r>
      <w:r w:rsidRPr="00092B0C">
        <w:rPr>
          <w:rFonts w:hint="eastAsia"/>
        </w:rPr>
        <w:t>https://theghostintheshell.jp/en/feature/interview01_1</w:t>
      </w:r>
      <w:r>
        <w:t>)</w:t>
      </w:r>
    </w:p>
    <w:p w14:paraId="638417F6" w14:textId="0C827B29" w:rsidR="00C75C7F" w:rsidRDefault="00C75C7F" w:rsidP="00C75C7F">
      <w:pPr>
        <w:spacing w:line="480" w:lineRule="auto"/>
      </w:pPr>
      <w:r>
        <w:t>The metaphor of the "ghost" in the narrative, representing the soul or consciousness, underscores Shirow's exploration of identity and humanity in a technologically advanced world. He aimed to depict the emergence of a new kind of human, integrated with ma</w:t>
      </w:r>
      <w:r>
        <w:rPr>
          <w:rFonts w:hint="eastAsia"/>
        </w:rPr>
        <w:t>chinery, and the resulting societal shifts and conflicts. This theme reflects Shirow's career-long contemplation of the evolving human-technology relationship and how individual issues transcend into broader societal concerns</w:t>
      </w:r>
      <w:r w:rsidR="006E6E68">
        <w:rPr>
          <w:rFonts w:hint="eastAsia"/>
        </w:rPr>
        <w:t>.</w:t>
      </w:r>
    </w:p>
    <w:p w14:paraId="5D9817C0" w14:textId="0E9ABFF5" w:rsidR="00C75C7F" w:rsidRPr="0066265C" w:rsidRDefault="006E6E68" w:rsidP="00C75C7F">
      <w:pPr>
        <w:spacing w:line="480" w:lineRule="auto"/>
      </w:pPr>
      <w:r>
        <w:rPr>
          <w:rFonts w:hint="eastAsia"/>
        </w:rPr>
        <w:t>(</w:t>
      </w:r>
      <w:r w:rsidRPr="00092B0C">
        <w:rPr>
          <w:rFonts w:hint="eastAsia"/>
        </w:rPr>
        <w:t>https://theghostintheshell.jp/en/feature/interview01_1</w:t>
      </w:r>
      <w:r>
        <w:t>)</w:t>
      </w:r>
    </w:p>
    <w:p w14:paraId="7084E3EC" w14:textId="2ED4035B" w:rsidR="00603D32" w:rsidRPr="003D4A52" w:rsidRDefault="00C75C7F" w:rsidP="00C75C7F">
      <w:pPr>
        <w:spacing w:line="480" w:lineRule="auto"/>
      </w:pPr>
      <w:r>
        <w:t>In essence, "Ghost in the Shell" stands as more than just a futuristic story. It's a reflection of Shirow's fascination with the human-technology interface, offering a unique vision of a future where the line between human and machine becomes increasingly blurred. The narrative is a thoughtful exploration of the potential consequences of our technological trajectory, shaped by Shirow's unique perspective and artistic vision.</w:t>
      </w:r>
    </w:p>
    <w:p w14:paraId="472DEB31" w14:textId="326B0832" w:rsidR="0060467E" w:rsidRDefault="00000000" w:rsidP="00D6030C">
      <w:pPr>
        <w:pStyle w:val="a3"/>
        <w:numPr>
          <w:ilvl w:val="1"/>
          <w:numId w:val="4"/>
        </w:numPr>
        <w:spacing w:line="480" w:lineRule="auto"/>
        <w:ind w:firstLineChars="0"/>
      </w:pPr>
      <w:r>
        <w:rPr>
          <w:rFonts w:hint="eastAsia"/>
        </w:rPr>
        <w:t>O</w:t>
      </w:r>
      <w:r>
        <w:t xml:space="preserve">ther Anime </w:t>
      </w:r>
      <w:r w:rsidR="00381162">
        <w:t>has</w:t>
      </w:r>
      <w:r>
        <w:t xml:space="preserve"> Left-Wing themes, such as:</w:t>
      </w:r>
      <w:r w:rsidR="00AF7FC8">
        <w:t xml:space="preserve"> (1p)</w:t>
      </w:r>
    </w:p>
    <w:p w14:paraId="6BB39395" w14:textId="61AA4F96" w:rsidR="00EB4DFD" w:rsidRDefault="00EB4DFD" w:rsidP="00EB4DFD">
      <w:pPr>
        <w:spacing w:line="480" w:lineRule="auto"/>
      </w:pPr>
      <w:r>
        <w:t xml:space="preserve">Astro Boy, known in Japan as "Tetsuwan Atom," is a pioneering anime that contains </w:t>
      </w:r>
      <w:r>
        <w:lastRenderedPageBreak/>
        <w:t>various political and social metaphors, particularly related to left-wing themes. Created by Osamu Tezuka, Astro Boy first appeared in the 1950s and has since been influential in shaping the anime genre. The series is set in a world where advanced technology and humans coexist, which naturally brings up various social and political issues.</w:t>
      </w:r>
    </w:p>
    <w:p w14:paraId="731241F0" w14:textId="507DFD31" w:rsidR="00D331B3" w:rsidRDefault="00D331B3" w:rsidP="00EB4DFD">
      <w:pPr>
        <w:spacing w:line="480" w:lineRule="auto"/>
      </w:pPr>
      <w:r>
        <w:rPr>
          <w:rFonts w:hint="eastAsia"/>
        </w:rPr>
        <w:t>(</w:t>
      </w:r>
      <w:r w:rsidRPr="00D331B3">
        <w:t>https://en.wikipedia.org/wiki/Astro_Boy</w:t>
      </w:r>
      <w:r>
        <w:t>)</w:t>
      </w:r>
    </w:p>
    <w:p w14:paraId="024087D8" w14:textId="19DFA212" w:rsidR="00EB4DFD" w:rsidRDefault="00EB4DFD" w:rsidP="00EB4DFD">
      <w:pPr>
        <w:spacing w:line="480" w:lineRule="auto"/>
      </w:pPr>
      <w:r>
        <w:t>One of the notable themes in Astro Boy is its anti-war message. This is exemplified in an episode where Astro Boy confronts the US Air Force to prevent the bombing of innocent Vietnamese villagers, a storyline that directly references the Vietnam War and u</w:t>
      </w:r>
      <w:r>
        <w:rPr>
          <w:rFonts w:hint="eastAsia"/>
        </w:rPr>
        <w:t>nderscores a strong anti-war sentiment</w:t>
      </w:r>
      <w:r>
        <w:rPr>
          <w:rFonts w:hint="eastAsia"/>
        </w:rPr>
        <w:t>【</w:t>
      </w:r>
      <w:r>
        <w:rPr>
          <w:rFonts w:hint="eastAsia"/>
        </w:rPr>
        <w:t>25</w:t>
      </w:r>
      <w:r>
        <w:rPr>
          <w:rFonts w:hint="eastAsia"/>
        </w:rPr>
        <w:t>†</w:t>
      </w:r>
      <w:r>
        <w:rPr>
          <w:rFonts w:hint="eastAsia"/>
        </w:rPr>
        <w:t>source</w:t>
      </w:r>
      <w:r>
        <w:rPr>
          <w:rFonts w:hint="eastAsia"/>
        </w:rPr>
        <w:t>】</w:t>
      </w:r>
      <w:r>
        <w:rPr>
          <w:rFonts w:hint="eastAsia"/>
        </w:rPr>
        <w:t>. In addition, the manga and its adaptations often portray Astro Boy fighting against robot-hating humans, robots gone berserk, and alien invaders, which can be seen as metaphors for fighting against prejudi</w:t>
      </w:r>
      <w:r>
        <w:t>ce, uncontrollable technological advancements, and external threats.</w:t>
      </w:r>
    </w:p>
    <w:p w14:paraId="4D14D9F5" w14:textId="47D422EC" w:rsidR="00EB4DFD" w:rsidRDefault="00EB4DFD" w:rsidP="00EB4DFD">
      <w:pPr>
        <w:spacing w:line="480" w:lineRule="auto"/>
      </w:pPr>
      <w:r>
        <w:t>The manga series "Pluto," which is based on Astro Boy, further accentuates these themes. "Pluto" reinterprets the story of Astro Boy with a more mature perspective, focusing on themes of war and racial politics. It draws parallels with real-world conflicts</w:t>
      </w:r>
      <w:r>
        <w:rPr>
          <w:rFonts w:hint="eastAsia"/>
        </w:rPr>
        <w:t xml:space="preserve"> like the Iraq War, highlighting the aftermath and the trauma experienced by the characters involved in the fictional "39th Central Asian Conflict." This allegory serves as a critique of real-world military aggression and the lasting impacts of war.</w:t>
      </w:r>
    </w:p>
    <w:p w14:paraId="06B2AC79" w14:textId="11004E30" w:rsidR="00D331B3" w:rsidRDefault="00D331B3" w:rsidP="00EB4DFD">
      <w:pPr>
        <w:spacing w:line="480" w:lineRule="auto"/>
      </w:pPr>
      <w:r>
        <w:rPr>
          <w:rFonts w:hint="eastAsia"/>
        </w:rPr>
        <w:t>(</w:t>
      </w:r>
      <w:r w:rsidRPr="00D331B3">
        <w:t>https://joysauce.com/netflixs-new-pluto-borrows-the-politics-of-astro-boy/</w:t>
      </w:r>
      <w:r>
        <w:t>)</w:t>
      </w:r>
    </w:p>
    <w:p w14:paraId="2991971E" w14:textId="13A3A01B" w:rsidR="00EB4DFD" w:rsidRDefault="00EB4DFD" w:rsidP="00EB4DFD">
      <w:pPr>
        <w:spacing w:line="480" w:lineRule="auto"/>
      </w:pPr>
      <w:r>
        <w:t xml:space="preserve">Astro Boy also addresses themes of racism and social othering. The character of Astro Boy and other robots in the series are often portrayed as metaphors for racial </w:t>
      </w:r>
      <w:r>
        <w:lastRenderedPageBreak/>
        <w:t>and social minorities. For example, in the storyline "The Tragedy of Bailey," a robot named Bailey seeks to be recognized as human, echoing the struggles faced by minorities in society. This storyline depicts the challenges of integration and acceptance faced by those who are seen as different, drawing a parallel to the experiences of marginaliz</w:t>
      </w:r>
      <w:r>
        <w:rPr>
          <w:rFonts w:hint="eastAsia"/>
        </w:rPr>
        <w:t>ed groups, including immigrants and people of colo</w:t>
      </w:r>
      <w:r w:rsidR="007830F1">
        <w:t>r</w:t>
      </w:r>
      <w:r>
        <w:rPr>
          <w:rFonts w:hint="eastAsia"/>
        </w:rPr>
        <w:t>.</w:t>
      </w:r>
    </w:p>
    <w:p w14:paraId="05FD1B3D" w14:textId="18D7F258" w:rsidR="007830F1" w:rsidRDefault="007830F1" w:rsidP="00EB4DFD">
      <w:pPr>
        <w:spacing w:line="480" w:lineRule="auto"/>
      </w:pPr>
      <w:r>
        <w:rPr>
          <w:rFonts w:hint="eastAsia"/>
        </w:rPr>
        <w:t>(</w:t>
      </w:r>
      <w:r w:rsidRPr="007830F1">
        <w:t>https://joysauce.com/netflixs-new-pluto-borrows-the-politics-of-astro-boy/</w:t>
      </w:r>
      <w:r>
        <w:t>)</w:t>
      </w:r>
    </w:p>
    <w:p w14:paraId="4F473BDE" w14:textId="515F30AA" w:rsidR="00EB4DFD" w:rsidRDefault="00EB4DFD" w:rsidP="00EB4DFD">
      <w:pPr>
        <w:spacing w:line="480" w:lineRule="auto"/>
      </w:pPr>
      <w:r>
        <w:t>In summary, Astro Boy uses its futuristic setting and the character of a robot boy to explore deep social and political themes. From anti-war messages to critiques of racism and social othering, the series serves as a platform for left-wing social criticism, using the medium of anime to reflect on and challenge real-world issues. These themes have made Astro Boy not just an entertaining series, but also a significant work in the realm of political and social commentary in the world of anime.</w:t>
      </w:r>
    </w:p>
    <w:p w14:paraId="0D77CA0A" w14:textId="5E70E963" w:rsidR="0060467E" w:rsidRDefault="00000000" w:rsidP="00D6030C">
      <w:pPr>
        <w:pStyle w:val="a3"/>
        <w:numPr>
          <w:ilvl w:val="1"/>
          <w:numId w:val="4"/>
        </w:numPr>
        <w:spacing w:line="480" w:lineRule="auto"/>
        <w:ind w:firstLineChars="0"/>
      </w:pPr>
      <w:r>
        <w:rPr>
          <w:rFonts w:hint="eastAsia"/>
        </w:rPr>
        <w:t>C</w:t>
      </w:r>
      <w:r>
        <w:t>ontemporary View of These Anime</w:t>
      </w:r>
      <w:r w:rsidR="00AF7FC8">
        <w:t xml:space="preserve"> (0.5p)</w:t>
      </w:r>
    </w:p>
    <w:p w14:paraId="478E9F73" w14:textId="77777777" w:rsidR="0060467E" w:rsidRDefault="00000000" w:rsidP="00D6030C">
      <w:pPr>
        <w:pStyle w:val="a3"/>
        <w:numPr>
          <w:ilvl w:val="1"/>
          <w:numId w:val="4"/>
        </w:numPr>
        <w:spacing w:line="480" w:lineRule="auto"/>
        <w:ind w:firstLineChars="0"/>
      </w:pPr>
      <w:r>
        <w:rPr>
          <w:rFonts w:hint="eastAsia"/>
        </w:rPr>
        <w:t>C</w:t>
      </w:r>
      <w:r>
        <w:t>onclusion</w:t>
      </w:r>
    </w:p>
    <w:p w14:paraId="4587D2FF" w14:textId="77777777" w:rsidR="00494A46" w:rsidRPr="0060467E" w:rsidRDefault="00494A46" w:rsidP="0060467E">
      <w:pPr>
        <w:spacing w:line="480" w:lineRule="auto"/>
        <w:ind w:left="360"/>
        <w:rPr>
          <w:b/>
          <w:bCs/>
        </w:rPr>
      </w:pPr>
    </w:p>
    <w:p w14:paraId="3BF6022B" w14:textId="77777777" w:rsidR="00BF651C" w:rsidRDefault="00000000" w:rsidP="00D6030C">
      <w:pPr>
        <w:pStyle w:val="a3"/>
        <w:numPr>
          <w:ilvl w:val="0"/>
          <w:numId w:val="4"/>
        </w:numPr>
        <w:spacing w:line="480" w:lineRule="auto"/>
        <w:ind w:firstLineChars="0"/>
        <w:rPr>
          <w:b/>
          <w:bCs/>
        </w:rPr>
      </w:pPr>
      <w:r w:rsidRPr="00106F65">
        <w:rPr>
          <w:rFonts w:hint="eastAsia"/>
          <w:b/>
          <w:bCs/>
        </w:rPr>
        <w:t>C</w:t>
      </w:r>
      <w:r w:rsidRPr="00106F65">
        <w:rPr>
          <w:b/>
          <w:bCs/>
        </w:rPr>
        <w:t>onclusion:</w:t>
      </w:r>
    </w:p>
    <w:p w14:paraId="67BE0A2E" w14:textId="77777777" w:rsidR="00FB2F3F" w:rsidRDefault="00000000" w:rsidP="00FB2F3F">
      <w:pPr>
        <w:pStyle w:val="a3"/>
        <w:spacing w:line="480" w:lineRule="auto"/>
        <w:ind w:left="360" w:firstLineChars="0" w:firstLine="0"/>
      </w:pPr>
      <w:r w:rsidRPr="00FD21F9">
        <w:t>Japanese Anime reflects and reacts to the preceding decades of war and reconstruction. Anime creators</w:t>
      </w:r>
      <w:r>
        <w:t xml:space="preserve"> who experienced t</w:t>
      </w:r>
      <w:r w:rsidRPr="00FD21F9">
        <w:t>he period between 19</w:t>
      </w:r>
      <w:r>
        <w:t>60-1980</w:t>
      </w:r>
      <w:r w:rsidRPr="00FD21F9">
        <w:t>, influenced by the broader cultural and political movements of their time, often embedded leftist and anti-war themes in their works, offering critiques and commentaries on the state of society and the world.</w:t>
      </w:r>
    </w:p>
    <w:p w14:paraId="00996965" w14:textId="77777777" w:rsidR="00FB2F3F" w:rsidRPr="00106F65" w:rsidRDefault="00FB2F3F" w:rsidP="00FB2F3F">
      <w:pPr>
        <w:pStyle w:val="a3"/>
        <w:spacing w:line="480" w:lineRule="auto"/>
        <w:ind w:left="360" w:firstLineChars="0" w:firstLine="0"/>
        <w:rPr>
          <w:b/>
          <w:bCs/>
        </w:rPr>
      </w:pPr>
    </w:p>
    <w:p w14:paraId="186D03A3" w14:textId="77777777" w:rsidR="00E43C33" w:rsidRPr="00E43C33" w:rsidRDefault="00000000" w:rsidP="00E43C33">
      <w:pPr>
        <w:pStyle w:val="a3"/>
        <w:numPr>
          <w:ilvl w:val="0"/>
          <w:numId w:val="4"/>
        </w:numPr>
        <w:spacing w:line="480" w:lineRule="auto"/>
        <w:ind w:firstLineChars="0"/>
        <w:rPr>
          <w:b/>
          <w:bCs/>
        </w:rPr>
      </w:pPr>
      <w:r w:rsidRPr="00106F65">
        <w:rPr>
          <w:b/>
          <w:bCs/>
        </w:rPr>
        <w:t xml:space="preserve">Bibliography (Preliminary):  </w:t>
      </w:r>
    </w:p>
    <w:p w14:paraId="293143AF" w14:textId="77777777" w:rsidR="00527A02" w:rsidRDefault="00000000" w:rsidP="00527A02">
      <w:pPr>
        <w:pStyle w:val="a3"/>
        <w:numPr>
          <w:ilvl w:val="1"/>
          <w:numId w:val="4"/>
        </w:numPr>
        <w:spacing w:line="480" w:lineRule="auto"/>
        <w:ind w:firstLineChars="0"/>
      </w:pPr>
      <w:r w:rsidRPr="009A2E56">
        <w:t>Bhuiyan, M. Z. A. The miracle of the Japanese economy after the Second World War (WW2).</w:t>
      </w:r>
    </w:p>
    <w:p w14:paraId="61FE49C8" w14:textId="77777777" w:rsidR="00527A02" w:rsidRPr="00336F94" w:rsidRDefault="00000000" w:rsidP="00527A02">
      <w:pPr>
        <w:pStyle w:val="a3"/>
        <w:spacing w:line="480" w:lineRule="auto"/>
        <w:ind w:left="880" w:firstLineChars="0" w:firstLine="0"/>
      </w:pPr>
      <w:r w:rsidRPr="00527A02">
        <w:t>This reference provides an economic perspective on the broader discourse, illustrating how economic resurgence and affluence potentially influenced cultural outputs like Anime, both in production and thematic exploration.</w:t>
      </w:r>
    </w:p>
    <w:p w14:paraId="73615E80" w14:textId="77777777" w:rsidR="00875BC4" w:rsidRDefault="00000000" w:rsidP="00875BC4">
      <w:pPr>
        <w:pStyle w:val="a3"/>
        <w:numPr>
          <w:ilvl w:val="1"/>
          <w:numId w:val="4"/>
        </w:numPr>
        <w:spacing w:line="480" w:lineRule="auto"/>
        <w:ind w:firstLineChars="0"/>
      </w:pPr>
      <w:r w:rsidRPr="00197F9B">
        <w:t>Bode, I., &amp; Heo, S. E. (2017). World War II narratives in contemporary Germany and Japan: How university students understand their past. International Studies Perspectives, 18(2), 131-154.</w:t>
      </w:r>
    </w:p>
    <w:p w14:paraId="797338C0" w14:textId="77777777" w:rsidR="00875BC4" w:rsidRDefault="00000000" w:rsidP="00875BC4">
      <w:pPr>
        <w:pStyle w:val="a3"/>
        <w:spacing w:line="480" w:lineRule="auto"/>
        <w:ind w:left="880" w:firstLineChars="0" w:firstLine="0"/>
      </w:pPr>
      <w:r w:rsidRPr="00875BC4">
        <w:t>This reference provides an economic perspective on the broader discourse, illustrating how economic resurgence and affluence potentially influenced cultural outputs like Anime, both in production and thematic exploration.</w:t>
      </w:r>
    </w:p>
    <w:p w14:paraId="54551F73" w14:textId="77777777" w:rsidR="009C01AE" w:rsidRDefault="00000000" w:rsidP="009C01AE">
      <w:pPr>
        <w:pStyle w:val="a3"/>
        <w:numPr>
          <w:ilvl w:val="1"/>
          <w:numId w:val="4"/>
        </w:numPr>
        <w:spacing w:line="480" w:lineRule="auto"/>
        <w:ind w:firstLineChars="0"/>
      </w:pPr>
      <w:r w:rsidRPr="009C01AE">
        <w:t>Sarkady, N. (1970). International Politics and the Left-Wing Student Movement in Japan, 1952-1970. The University of Utah.</w:t>
      </w:r>
    </w:p>
    <w:p w14:paraId="60A468CD" w14:textId="77777777" w:rsidR="00F32F2F" w:rsidRPr="00336F94" w:rsidRDefault="00000000" w:rsidP="00F32F2F">
      <w:pPr>
        <w:pStyle w:val="a3"/>
        <w:spacing w:line="480" w:lineRule="auto"/>
        <w:ind w:left="880" w:firstLineChars="0" w:firstLine="0"/>
      </w:pPr>
      <w:r w:rsidRPr="00F32F2F">
        <w:t>This work offers a profound insight into the political ideologies and movements of the era, facilitating a thorough investigation of the influences and manifestations of these movements within anime storylines of that time.</w:t>
      </w:r>
    </w:p>
    <w:p w14:paraId="1E555B23" w14:textId="77777777" w:rsidR="00F86B99" w:rsidRDefault="00000000" w:rsidP="00F86B99">
      <w:pPr>
        <w:pStyle w:val="a3"/>
        <w:numPr>
          <w:ilvl w:val="1"/>
          <w:numId w:val="4"/>
        </w:numPr>
        <w:spacing w:line="480" w:lineRule="auto"/>
        <w:ind w:firstLineChars="0"/>
      </w:pPr>
      <w:r w:rsidRPr="00197F9B">
        <w:t>Tsurumi, K. (2015). Social change and the individual: Japan before and after defeat in World War II. Princeton University Press.</w:t>
      </w:r>
    </w:p>
    <w:p w14:paraId="4B961F50" w14:textId="77777777" w:rsidR="00F86B99" w:rsidRDefault="00000000" w:rsidP="00F86B99">
      <w:pPr>
        <w:pStyle w:val="a3"/>
        <w:spacing w:line="480" w:lineRule="auto"/>
        <w:ind w:left="880" w:firstLineChars="0" w:firstLine="0"/>
      </w:pPr>
      <w:r w:rsidRPr="00F86B99">
        <w:t>This resource acts as a foundational reference when exploring the socio-</w:t>
      </w:r>
      <w:r w:rsidRPr="00F86B99">
        <w:lastRenderedPageBreak/>
        <w:t>cultural environment of Japan during the time under scrutiny, giving context to the origins and themes of anime narratives.</w:t>
      </w:r>
    </w:p>
    <w:p w14:paraId="593C127B" w14:textId="77777777" w:rsidR="00DE6772" w:rsidRDefault="00000000" w:rsidP="00DE6772">
      <w:pPr>
        <w:pStyle w:val="a3"/>
        <w:numPr>
          <w:ilvl w:val="1"/>
          <w:numId w:val="4"/>
        </w:numPr>
        <w:spacing w:line="480" w:lineRule="auto"/>
        <w:ind w:firstLineChars="0"/>
      </w:pPr>
      <w:r w:rsidRPr="006D1E6C">
        <w:t>Wang, F. (2018). Presenting an Innocent Nation: Critique of Gojira (1954)'s Reflections on Japan's WWII Responsibility.</w:t>
      </w:r>
    </w:p>
    <w:p w14:paraId="709DF164" w14:textId="77777777" w:rsidR="00DE6772" w:rsidRPr="00336F94" w:rsidRDefault="00000000" w:rsidP="00DE6772">
      <w:pPr>
        <w:pStyle w:val="a3"/>
        <w:spacing w:line="480" w:lineRule="auto"/>
        <w:ind w:left="880" w:firstLineChars="0" w:firstLine="0"/>
      </w:pPr>
      <w:r w:rsidRPr="00DE6772">
        <w:t>This material is pivotal for evaluating how post-war sentiments, introspection, and national self-reflection are integral to iconic Japanese media. It juxtaposes the Godzilla narrative with anime motifs, portraying a broader media reaction to war.</w:t>
      </w:r>
    </w:p>
    <w:p w14:paraId="76427B11" w14:textId="77777777" w:rsidR="002F09F0" w:rsidRDefault="00000000" w:rsidP="00D6030C">
      <w:pPr>
        <w:pStyle w:val="a3"/>
        <w:numPr>
          <w:ilvl w:val="1"/>
          <w:numId w:val="4"/>
        </w:numPr>
        <w:spacing w:line="480" w:lineRule="auto"/>
        <w:ind w:firstLineChars="0"/>
      </w:pPr>
      <w:r>
        <w:t xml:space="preserve">Xu, J. (2021). </w:t>
      </w:r>
      <w:r>
        <w:rPr>
          <w:i/>
          <w:iCs/>
        </w:rPr>
        <w:t>Burning Youth: Japanese Anime and the Post-war Leftist Movement</w:t>
      </w:r>
      <w:r>
        <w:t>. Lijiang Publishing House.</w:t>
      </w:r>
    </w:p>
    <w:p w14:paraId="6F78312F" w14:textId="77777777" w:rsidR="00DE6772" w:rsidRPr="00336F94" w:rsidRDefault="00000000">
      <w:pPr>
        <w:pStyle w:val="a3"/>
        <w:spacing w:line="480" w:lineRule="auto"/>
        <w:ind w:left="880" w:firstLineChars="0" w:firstLine="0"/>
      </w:pPr>
      <w:r>
        <w:t>This book is a</w:t>
      </w:r>
      <w:r w:rsidRPr="00DE6772">
        <w:t xml:space="preserve"> Chinese </w:t>
      </w:r>
      <w:r w:rsidR="003716D1" w:rsidRPr="00DE6772">
        <w:t>publication</w:t>
      </w:r>
      <w:r w:rsidRPr="00DE6772">
        <w:t xml:space="preserve"> that offers concise biographies of notable directors and touches upon how the student movement of the 1960s shaped them.</w:t>
      </w:r>
    </w:p>
    <w:sectPr w:rsidR="00DE6772" w:rsidRPr="00336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8C4"/>
    <w:multiLevelType w:val="hybridMultilevel"/>
    <w:tmpl w:val="E8743068"/>
    <w:lvl w:ilvl="0" w:tplc="6A9C3990">
      <w:start w:val="1"/>
      <w:numFmt w:val="decimal"/>
      <w:lvlText w:val="%1."/>
      <w:lvlJc w:val="left"/>
      <w:pPr>
        <w:ind w:left="360" w:hanging="360"/>
      </w:pPr>
      <w:rPr>
        <w:rFonts w:hint="default"/>
      </w:rPr>
    </w:lvl>
    <w:lvl w:ilvl="1" w:tplc="9E1411F2">
      <w:start w:val="1"/>
      <w:numFmt w:val="lowerLetter"/>
      <w:lvlText w:val="%2)"/>
      <w:lvlJc w:val="left"/>
      <w:pPr>
        <w:ind w:left="880" w:hanging="440"/>
      </w:pPr>
      <w:rPr>
        <w:rFonts w:ascii="Calibri" w:eastAsiaTheme="minorEastAsia" w:hAnsi="Calibri" w:cs="Calibri"/>
      </w:rPr>
    </w:lvl>
    <w:lvl w:ilvl="2" w:tplc="B39294EE">
      <w:start w:val="1"/>
      <w:numFmt w:val="lowerRoman"/>
      <w:lvlText w:val="%3."/>
      <w:lvlJc w:val="right"/>
      <w:pPr>
        <w:ind w:left="1320" w:hanging="440"/>
      </w:pPr>
    </w:lvl>
    <w:lvl w:ilvl="3" w:tplc="DF544EBC" w:tentative="1">
      <w:start w:val="1"/>
      <w:numFmt w:val="decimal"/>
      <w:lvlText w:val="%4."/>
      <w:lvlJc w:val="left"/>
      <w:pPr>
        <w:ind w:left="1760" w:hanging="440"/>
      </w:pPr>
    </w:lvl>
    <w:lvl w:ilvl="4" w:tplc="0A363AB8" w:tentative="1">
      <w:start w:val="1"/>
      <w:numFmt w:val="lowerLetter"/>
      <w:lvlText w:val="%5)"/>
      <w:lvlJc w:val="left"/>
      <w:pPr>
        <w:ind w:left="2200" w:hanging="440"/>
      </w:pPr>
    </w:lvl>
    <w:lvl w:ilvl="5" w:tplc="F22AC460" w:tentative="1">
      <w:start w:val="1"/>
      <w:numFmt w:val="lowerRoman"/>
      <w:lvlText w:val="%6."/>
      <w:lvlJc w:val="right"/>
      <w:pPr>
        <w:ind w:left="2640" w:hanging="440"/>
      </w:pPr>
    </w:lvl>
    <w:lvl w:ilvl="6" w:tplc="4F90CEB2" w:tentative="1">
      <w:start w:val="1"/>
      <w:numFmt w:val="decimal"/>
      <w:lvlText w:val="%7."/>
      <w:lvlJc w:val="left"/>
      <w:pPr>
        <w:ind w:left="3080" w:hanging="440"/>
      </w:pPr>
    </w:lvl>
    <w:lvl w:ilvl="7" w:tplc="1A66071E" w:tentative="1">
      <w:start w:val="1"/>
      <w:numFmt w:val="lowerLetter"/>
      <w:lvlText w:val="%8)"/>
      <w:lvlJc w:val="left"/>
      <w:pPr>
        <w:ind w:left="3520" w:hanging="440"/>
      </w:pPr>
    </w:lvl>
    <w:lvl w:ilvl="8" w:tplc="6E702836" w:tentative="1">
      <w:start w:val="1"/>
      <w:numFmt w:val="lowerRoman"/>
      <w:lvlText w:val="%9."/>
      <w:lvlJc w:val="right"/>
      <w:pPr>
        <w:ind w:left="3960" w:hanging="440"/>
      </w:pPr>
    </w:lvl>
  </w:abstractNum>
  <w:abstractNum w:abstractNumId="1" w15:restartNumberingAfterBreak="0">
    <w:nsid w:val="0C3861A0"/>
    <w:multiLevelType w:val="multilevel"/>
    <w:tmpl w:val="4CACC36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5C201494"/>
    <w:multiLevelType w:val="multilevel"/>
    <w:tmpl w:val="4AFAE022"/>
    <w:lvl w:ilvl="0">
      <w:start w:val="1"/>
      <w:numFmt w:val="decimal"/>
      <w:lvlText w:val="%1."/>
      <w:lvlJc w:val="left"/>
      <w:pPr>
        <w:ind w:left="720" w:hanging="360"/>
      </w:pPr>
      <w:rPr>
        <w:rFonts w:ascii="Calibri" w:eastAsiaTheme="minorEastAsia" w:hAnsi="Calibri" w:cs="Calibr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32E76B3"/>
    <w:multiLevelType w:val="multilevel"/>
    <w:tmpl w:val="8214D1B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668677285">
    <w:abstractNumId w:val="1"/>
  </w:num>
  <w:num w:numId="2" w16cid:durableId="1088765913">
    <w:abstractNumId w:val="3"/>
  </w:num>
  <w:num w:numId="3" w16cid:durableId="579414700">
    <w:abstractNumId w:val="2"/>
  </w:num>
  <w:num w:numId="4" w16cid:durableId="208505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A00"/>
    <w:rsid w:val="00004D51"/>
    <w:rsid w:val="000138A5"/>
    <w:rsid w:val="0003326D"/>
    <w:rsid w:val="00092B0C"/>
    <w:rsid w:val="000A2BB7"/>
    <w:rsid w:val="000A3723"/>
    <w:rsid w:val="00106F65"/>
    <w:rsid w:val="00106F83"/>
    <w:rsid w:val="0012050C"/>
    <w:rsid w:val="00197F9B"/>
    <w:rsid w:val="001A3AC5"/>
    <w:rsid w:val="001B17CA"/>
    <w:rsid w:val="002B7F6A"/>
    <w:rsid w:val="002C454B"/>
    <w:rsid w:val="002F09F0"/>
    <w:rsid w:val="00336F94"/>
    <w:rsid w:val="00357F33"/>
    <w:rsid w:val="00367A58"/>
    <w:rsid w:val="003716D1"/>
    <w:rsid w:val="00375184"/>
    <w:rsid w:val="00381162"/>
    <w:rsid w:val="003908E3"/>
    <w:rsid w:val="003C3420"/>
    <w:rsid w:val="003D1244"/>
    <w:rsid w:val="003D263F"/>
    <w:rsid w:val="003D4A52"/>
    <w:rsid w:val="003F4105"/>
    <w:rsid w:val="0042094D"/>
    <w:rsid w:val="00435574"/>
    <w:rsid w:val="0044039A"/>
    <w:rsid w:val="00494A46"/>
    <w:rsid w:val="004D6F1E"/>
    <w:rsid w:val="00527A02"/>
    <w:rsid w:val="00535FC6"/>
    <w:rsid w:val="00587531"/>
    <w:rsid w:val="00591ABB"/>
    <w:rsid w:val="005A4CEE"/>
    <w:rsid w:val="005D146C"/>
    <w:rsid w:val="00603D32"/>
    <w:rsid w:val="0060467E"/>
    <w:rsid w:val="00604960"/>
    <w:rsid w:val="006071F3"/>
    <w:rsid w:val="00630651"/>
    <w:rsid w:val="00646CBD"/>
    <w:rsid w:val="0064797C"/>
    <w:rsid w:val="0066265C"/>
    <w:rsid w:val="00691814"/>
    <w:rsid w:val="00695B90"/>
    <w:rsid w:val="00696AE3"/>
    <w:rsid w:val="006A696E"/>
    <w:rsid w:val="006D1E6C"/>
    <w:rsid w:val="006D321A"/>
    <w:rsid w:val="006E6E68"/>
    <w:rsid w:val="00722A68"/>
    <w:rsid w:val="00736A0E"/>
    <w:rsid w:val="0078137D"/>
    <w:rsid w:val="007830F1"/>
    <w:rsid w:val="007C0686"/>
    <w:rsid w:val="00823992"/>
    <w:rsid w:val="00832D3E"/>
    <w:rsid w:val="00856DDE"/>
    <w:rsid w:val="008706FC"/>
    <w:rsid w:val="00875BC4"/>
    <w:rsid w:val="008A7A1C"/>
    <w:rsid w:val="008D5999"/>
    <w:rsid w:val="008D74AF"/>
    <w:rsid w:val="008F00F6"/>
    <w:rsid w:val="009111DC"/>
    <w:rsid w:val="00915F0D"/>
    <w:rsid w:val="0094311E"/>
    <w:rsid w:val="00985B9D"/>
    <w:rsid w:val="0099009F"/>
    <w:rsid w:val="009A2E56"/>
    <w:rsid w:val="009C01AE"/>
    <w:rsid w:val="009C15AC"/>
    <w:rsid w:val="009E265F"/>
    <w:rsid w:val="00A61751"/>
    <w:rsid w:val="00A61D29"/>
    <w:rsid w:val="00A807B6"/>
    <w:rsid w:val="00A87573"/>
    <w:rsid w:val="00AD5E67"/>
    <w:rsid w:val="00AD7F1F"/>
    <w:rsid w:val="00AE29A7"/>
    <w:rsid w:val="00AF6935"/>
    <w:rsid w:val="00AF7FC8"/>
    <w:rsid w:val="00B666AA"/>
    <w:rsid w:val="00B86824"/>
    <w:rsid w:val="00B91C60"/>
    <w:rsid w:val="00BB4EE1"/>
    <w:rsid w:val="00BB65BE"/>
    <w:rsid w:val="00BC3F5F"/>
    <w:rsid w:val="00BF651C"/>
    <w:rsid w:val="00C03E04"/>
    <w:rsid w:val="00C13E31"/>
    <w:rsid w:val="00C55733"/>
    <w:rsid w:val="00C75C7F"/>
    <w:rsid w:val="00C905F5"/>
    <w:rsid w:val="00CA6A00"/>
    <w:rsid w:val="00CB3D4F"/>
    <w:rsid w:val="00CD7E10"/>
    <w:rsid w:val="00CE7E9D"/>
    <w:rsid w:val="00D125D0"/>
    <w:rsid w:val="00D331B3"/>
    <w:rsid w:val="00D4418D"/>
    <w:rsid w:val="00D54AE6"/>
    <w:rsid w:val="00D56EC5"/>
    <w:rsid w:val="00D6030C"/>
    <w:rsid w:val="00D6353B"/>
    <w:rsid w:val="00D74353"/>
    <w:rsid w:val="00D769D3"/>
    <w:rsid w:val="00D93361"/>
    <w:rsid w:val="00DA2724"/>
    <w:rsid w:val="00DC3C6A"/>
    <w:rsid w:val="00DE6772"/>
    <w:rsid w:val="00E43C33"/>
    <w:rsid w:val="00EB4DFD"/>
    <w:rsid w:val="00EC618D"/>
    <w:rsid w:val="00ED4FEE"/>
    <w:rsid w:val="00EE533E"/>
    <w:rsid w:val="00EF7627"/>
    <w:rsid w:val="00F32F2F"/>
    <w:rsid w:val="00F32FE9"/>
    <w:rsid w:val="00F844A3"/>
    <w:rsid w:val="00F858A8"/>
    <w:rsid w:val="00F86B99"/>
    <w:rsid w:val="00FB2F3F"/>
    <w:rsid w:val="00FB73E2"/>
    <w:rsid w:val="00FD2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67DA"/>
  <w15:chartTrackingRefBased/>
  <w15:docId w15:val="{61989EFA-C5CF-4747-98DF-B272A708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0686"/>
    <w:pPr>
      <w:ind w:firstLineChars="200" w:firstLine="420"/>
    </w:pPr>
  </w:style>
  <w:style w:type="paragraph" w:styleId="a4">
    <w:name w:val="Normal (Web)"/>
    <w:basedOn w:val="a"/>
    <w:uiPriority w:val="99"/>
    <w:semiHidden/>
    <w:unhideWhenUsed/>
    <w:rsid w:val="00E43C33"/>
    <w:pPr>
      <w:widowControl/>
      <w:spacing w:before="100" w:beforeAutospacing="1" w:after="100" w:afterAutospacing="1"/>
      <w:jc w:val="left"/>
    </w:pPr>
    <w:rPr>
      <w:rFonts w:ascii="宋体" w:eastAsia="宋体" w:hAnsi="宋体" w:cs="宋体"/>
      <w:kern w:val="0"/>
    </w:rPr>
  </w:style>
  <w:style w:type="character" w:styleId="a5">
    <w:name w:val="Hyperlink"/>
    <w:basedOn w:val="a0"/>
    <w:uiPriority w:val="99"/>
    <w:unhideWhenUsed/>
    <w:rsid w:val="00695B90"/>
    <w:rPr>
      <w:color w:val="0563C1" w:themeColor="hyperlink"/>
      <w:u w:val="single"/>
    </w:rPr>
  </w:style>
  <w:style w:type="character" w:styleId="a6">
    <w:name w:val="Unresolved Mention"/>
    <w:basedOn w:val="a0"/>
    <w:uiPriority w:val="99"/>
    <w:semiHidden/>
    <w:unhideWhenUsed/>
    <w:rsid w:val="00695B90"/>
    <w:rPr>
      <w:color w:val="605E5C"/>
      <w:shd w:val="clear" w:color="auto" w:fill="E1DFDD"/>
    </w:rPr>
  </w:style>
  <w:style w:type="character" w:styleId="a7">
    <w:name w:val="FollowedHyperlink"/>
    <w:basedOn w:val="a0"/>
    <w:uiPriority w:val="99"/>
    <w:semiHidden/>
    <w:unhideWhenUsed/>
    <w:rsid w:val="00695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bile_Suit_Gundam_0080:_War_in_the_Pocket" TargetMode="External"/><Relationship Id="rId5" Type="http://schemas.openxmlformats.org/officeDocument/2006/relationships/hyperlink" Target="https://en.wikipedia.org/wiki/Mobile_Suit_Gundam_0080:_War_in_the_Poc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2688</Words>
  <Characters>15325</Characters>
  <Application>Microsoft Office Word</Application>
  <DocSecurity>0</DocSecurity>
  <Lines>127</Lines>
  <Paragraphs>35</Paragraphs>
  <ScaleCrop>false</ScaleCrop>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Yulun Feng</dc:creator>
  <cp:lastModifiedBy>Yulun Feng</cp:lastModifiedBy>
  <cp:revision>145</cp:revision>
  <dcterms:created xsi:type="dcterms:W3CDTF">2023-10-24T17:00:00Z</dcterms:created>
  <dcterms:modified xsi:type="dcterms:W3CDTF">2023-12-09T22:48:00Z</dcterms:modified>
</cp:coreProperties>
</file>