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《Windows应用程序原理》实验报告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color w:val="auto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  <w:sz w:val="24"/>
                <w:szCs w:val="24"/>
                <w:lang w:eastAsia="zh-CN"/>
              </w:rPr>
              <w:t>姚凡</w:t>
            </w:r>
          </w:p>
        </w:tc>
        <w:tc>
          <w:tcPr>
            <w:tcW w:w="178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年级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color w:val="auto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  <w:sz w:val="24"/>
                <w:szCs w:val="24"/>
                <w:lang w:eastAsia="zh-CN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b/>
                <w:bCs/>
                <w:color w:val="auto"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color w:val="auto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  <w:sz w:val="24"/>
                <w:szCs w:val="24"/>
                <w:lang w:eastAsia="zh-CN"/>
              </w:rPr>
              <w:t>20221879</w:t>
            </w:r>
          </w:p>
        </w:tc>
        <w:tc>
          <w:tcPr>
            <w:tcW w:w="178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专业、班级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color w:val="auto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  <w:sz w:val="24"/>
                <w:szCs w:val="24"/>
                <w:lang w:eastAsia="zh-CN"/>
              </w:rPr>
              <w:t>信息安全02班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实验三 编写Windows窗口应用程序实现键盘鼠标消息响应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2024.4.23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DS3304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3292" w:type="dxa"/>
            <w:gridSpan w:val="3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5088" w:type="dxa"/>
            <w:gridSpan w:val="4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line="480" w:lineRule="exact"/>
              <w:ind w:right="-51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right="-51" w:rightChars="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熟悉Windows窗口应用程序的开发环境和基本框架。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right="-51" w:rightChars="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学习如何响应键盘和鼠标消息。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right="-51" w:rightChars="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掌握如何在窗口应用程序中绘制图形界面，包括分割客户区域、绘制表格等。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right="-51" w:rightChars="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理解如何生成随机数，并将其应用于简易纸牌游戏中。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right="-51" w:righ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通过简易纸牌游戏设计和实现，加深对Windows程序设计编程的理解和应用能力。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0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4"/>
                <w:szCs w:val="24"/>
              </w:rPr>
              <w:t>编程实现简易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纸牌游戏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tabs>
                <w:tab w:val="left" w:pos="0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ascii="宋体" w:hAnsi="宋体" w:eastAsia="宋体" w:cs="宋体"/>
                <w:sz w:val="24"/>
                <w:szCs w:val="24"/>
              </w:rPr>
              <w:t>将客户区分割为上下两部分，上半部分根据高度和宽度画出2*5的表格，下半部分划10个子窗口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tabs>
                <w:tab w:val="left" w:pos="0"/>
              </w:tabs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ascii="宋体" w:hAnsi="宋体" w:eastAsia="宋体" w:cs="宋体"/>
                <w:sz w:val="24"/>
                <w:szCs w:val="24"/>
              </w:rPr>
              <w:t>用户按回车或者空格键后重新让每个子窗口产生一个0-9的随机数，但不显示，每个窗口内的数字各不相同，并清空上部表格中的数字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tabs>
                <w:tab w:val="left" w:pos="0"/>
              </w:tabs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ascii="宋体" w:hAnsi="宋体" w:eastAsia="宋体" w:cs="宋体"/>
                <w:sz w:val="24"/>
                <w:szCs w:val="24"/>
              </w:rPr>
              <w:t>在子窗口上单击鼠标左键后在该窗口上显示自己的随机数，并将该数据依此填入上部分的表格中，以备后面检查猜测成果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tabs>
                <w:tab w:val="left" w:pos="0"/>
              </w:tabs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5.</w:t>
            </w:r>
            <w:r>
              <w:rPr>
                <w:rFonts w:ascii="宋体" w:hAnsi="宋体" w:eastAsia="宋体" w:cs="宋体"/>
                <w:sz w:val="24"/>
                <w:szCs w:val="24"/>
              </w:rPr>
              <w:t>游戏的目标是尽量按由小到大的顺序猜出随机数。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&lt;time.h&gt;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800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600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2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5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10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50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50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LRESULT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CALLBACK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WndProc(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UINT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LPARAM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DrawGrid(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GenerateRandomNumbers(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DisplayRandomNumbers(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HandleSubWindowClick(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randomNumbers[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guessedNumbers[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][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currentGuessIndex =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WINAPI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WinMain(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hPrevInstance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LPSTR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lpCmdLine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nCmdShow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WNDCLASSEX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wcex;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hWnd;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msg;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wcex.cbSize 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sizeof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WNDCLASSEX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wcex.style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CS_HREDRAW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CS_VREDRAW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wcex.lpfnWndProc = WndProc;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wcex.cbClsExtra =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wcex.cbWndExtra =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wcex.hInstance 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wcex.hIcon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LoadIcon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IDI_APPLICATION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wcex.hCursor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LoadCursor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IDC_ARROW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wcex.hbrBackground = 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HBRUSH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COLOR_WINDOW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+ 1);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wcex.lpszMenuName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wcex.lpszClassName =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L"SimpleCardGame"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wcex.hIconSm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LoadIcon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IDI_APPLICATION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SetConsoleOutputCP(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CP_UTF8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SetConsoleCP(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CP_UTF8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RegisterClassEx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(&amp;wcex))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MessageBox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L"Window Registration Failed!"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L"Error!"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MB_ICONEXCLAMATION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MB_OK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0;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hWnd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CreateWindowEx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WS_EX_CLIENTEDGE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L"SimpleCardGame"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L"Simple Card Game"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WS_OVERLAPPEDWINDOW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CW_USEDEFAULT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CW_USEDEFAULT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(hWnd ==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MessageBox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L"Window Creation Failed!"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L"Error!"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MB_ICONEXCLAMATION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MB_OK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0;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ShowWindow(hWnd,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nCmdShow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UpdateWindow(hWnd);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GetMessage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(&amp;msg,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0, 0))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TranslateMessage(&amp;msg);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DispatchMessage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(&amp;msg);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)msg.wParam;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LRESULT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CALLBACK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WndProc(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UINT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wParam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LPARAM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lParam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hdc;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PAINTSTRUCT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ps;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switch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WM_CREATE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srand((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unsigned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)time(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GenerateRandomNumbers();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WM_PAINT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hdc = BeginPaint(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DrawGrid(hdc);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DisplayRandomNumbers(hdc);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EndPaint(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WM_KEYDOWN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wParam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VK_RETURN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||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wParam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VK_SPACE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GenerateRandomNumbers();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InvalidateRect(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WM_LBUTTONDOWN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HandleSubWindowClick(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LOWORD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lParam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HIWORD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lParam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InvalidateRect(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WM_DESTROY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PostQuitMessage(0);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default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DefWindowProc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wParam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lParam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DrawGrid(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x, y, i, j;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RECT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rect;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 绘制上半部分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0; i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(j = 0; j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j++)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x = j *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y = i *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rect.left = x;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rect.top = y;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rect.right = x +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rect.bottom = y +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DrawEdge(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&amp;rect,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EDGE_RAISED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BF_RECT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(guessedNumbers[i][j] != -1)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wchar_t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buffer[10];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    swprintf_s(buffer, 10,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L"%d"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guessedNumbers[i][j]);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DrawText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buffer, -1, &amp;rect,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DT_SINGLELINE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DT_CENTER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DT_VCENTER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 绘制下半部分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0; i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x = (i %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*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y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+ (i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*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rect.left = x;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rect.top = y;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rect.right = x +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rect.bottom = y +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DrawEdge(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&amp;rect,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EDGE_RAISED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BF_RECT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GenerateRandomNumbers(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i, j, temp;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numbers[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 初始化数组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0; i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numbers[i] = i;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 洗牌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- 1; i &gt; 0; i--)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j = rand() % (i + 1);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temp = numbers[i];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numbers[i] = numbers[j];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numbers[j] = temp;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 记牌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0; i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randomNumbers[i] = numbers[i];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guessedNumbers[i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][i %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 = -1;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currentGuessIndex =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DisplayRandomNumbers(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x, y, i, j;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RECT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rect;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0; i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x = (i %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*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y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+ (i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*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rect.left = x;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rect.top = y;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rect.right = x +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rect.bottom = y +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(randomNumbers[i] != -1)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 点击后才显示数字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continue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(guessedNumbers[i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][i %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 != -1)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wchar_t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buffer[10];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swprintf_s(buffer, 10,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L"%d"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guessedNumbers[i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][i %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DrawText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buffer, -1, &amp;rect,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DT_SINGLELINE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DT_CENTER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DT_VCENTER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HandleSubWindowClick(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subWindowIndex =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-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2)) /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 *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(subWindowIndex &gt;= 0 &amp;&amp; subWindowIndex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&amp;&amp; randomNumbers[subWindowIndex] != -1)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wchar_t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buffer[10];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swprintf_s(buffer, 10,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L"%d"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randomNumbers[subWindowIndex]);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guessedNumbers[currentGuessIndex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][currentGuessIndex %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 = randomNumbers[subWindowIndex];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randomNumbers[subWindowIndex] = -1;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currentGuessIndex++;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4"/>
                <w:szCs w:val="24"/>
              </w:rPr>
              <w:t>将客户区分割为上下两部分，上半部分根据高度和宽度画出2*5的表格，下半部分划10个子窗口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10个子窗口不显示生成的随机数。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1270</wp:posOffset>
                  </wp:positionV>
                  <wp:extent cx="4125595" cy="3105785"/>
                  <wp:effectExtent l="0" t="0" r="1905" b="571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595" cy="310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 弹出窗口如图所示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z w:val="24"/>
                <w:szCs w:val="24"/>
              </w:rPr>
              <w:t>在子窗口上单击鼠标左键后在该窗口上显示自己的随机数，并将该数据依此填入上部分的表格中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42545</wp:posOffset>
                  </wp:positionV>
                  <wp:extent cx="4868545" cy="3683635"/>
                  <wp:effectExtent l="0" t="0" r="8255" b="1206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368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图2 点击子窗口后上方依次填入数据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-77470</wp:posOffset>
                  </wp:positionH>
                  <wp:positionV relativeFrom="paragraph">
                    <wp:posOffset>40005</wp:posOffset>
                  </wp:positionV>
                  <wp:extent cx="5196840" cy="3905885"/>
                  <wp:effectExtent l="0" t="0" r="10160" b="5715"/>
                  <wp:wrapNone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840" cy="390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 继续点击子窗口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用户按回车或者空格键后重新让每个子窗口产生一个0-9的随机数，但不显示，每个窗口内的数字各不相同，并清空上部表格中的数字。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98425</wp:posOffset>
                  </wp:positionV>
                  <wp:extent cx="4534535" cy="3401695"/>
                  <wp:effectExtent l="0" t="0" r="12065" b="190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5" cy="340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 按下空格或回车键，表格清零，子窗口重新生成0-9的随机数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ascii="宋体" w:hAnsi="宋体" w:eastAsia="宋体" w:cs="宋体"/>
                <w:sz w:val="24"/>
                <w:szCs w:val="24"/>
              </w:rPr>
              <w:t>将数据依此填入上部分的表格中，以备后面检查猜测成果。游戏的目标是尽量按由小到大的顺序猜出随机数。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  <w:bookmarkStart w:id="0" w:name="_GoBack"/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139065</wp:posOffset>
                  </wp:positionV>
                  <wp:extent cx="4726940" cy="3533775"/>
                  <wp:effectExtent l="0" t="0" r="10160" b="9525"/>
                  <wp:wrapNone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94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 round 1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160020</wp:posOffset>
                  </wp:positionV>
                  <wp:extent cx="5114290" cy="3850005"/>
                  <wp:effectExtent l="0" t="0" r="3810" b="10795"/>
                  <wp:wrapNone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90" cy="385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图6 round 2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172085</wp:posOffset>
                  </wp:positionV>
                  <wp:extent cx="5022215" cy="3775075"/>
                  <wp:effectExtent l="0" t="0" r="6985" b="9525"/>
                  <wp:wrapNone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215" cy="377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图7 </w:t>
            </w:r>
            <w:r>
              <w:rPr>
                <w:rFonts w:hint="eastAsia" w:ascii="宋体" w:hAnsi="宋体" w:cs="宋体"/>
                <w:lang w:val="en-US" w:eastAsia="zh-CN"/>
              </w:rPr>
              <w:t>从小到大猜测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失败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51435</wp:posOffset>
                  </wp:positionV>
                  <wp:extent cx="5030470" cy="3759200"/>
                  <wp:effectExtent l="0" t="0" r="11430" b="0"/>
                  <wp:wrapNone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470" cy="37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图8 表格填满测试图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FE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default"/>
        <w:lang w:val="en-US" w:eastAsia="zh-CN"/>
      </w:rPr>
    </w:pPr>
    <w:r>
      <w:rPr>
        <w:rFonts w:hint="eastAsia"/>
        <w:lang w:val="en-US" w:eastAsia="zh-CN"/>
      </w:rPr>
      <w:t>报告创建时间：2024.4.23   20：42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03F6CC"/>
    <w:multiLevelType w:val="singleLevel"/>
    <w:tmpl w:val="CC03F6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0F9FA6"/>
    <w:multiLevelType w:val="singleLevel"/>
    <w:tmpl w:val="F10F9FA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BF90D43"/>
    <w:multiLevelType w:val="singleLevel"/>
    <w:tmpl w:val="FBF90D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iOGQ5MjI1NjQwMzJjODkwODJjNWFmNGYxNjg1ZDUifQ=="/>
  </w:docVars>
  <w:rsids>
    <w:rsidRoot w:val="00172A27"/>
    <w:rsid w:val="0006194C"/>
    <w:rsid w:val="000E2423"/>
    <w:rsid w:val="00474F3F"/>
    <w:rsid w:val="004969A9"/>
    <w:rsid w:val="009E1A49"/>
    <w:rsid w:val="00A44F6E"/>
    <w:rsid w:val="1160140E"/>
    <w:rsid w:val="25121D4D"/>
    <w:rsid w:val="32F018B8"/>
    <w:rsid w:val="523C03C6"/>
    <w:rsid w:val="6A4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10</Pages>
  <Words>164</Words>
  <Characters>937</Characters>
  <Lines>7</Lines>
  <Paragraphs>2</Paragraphs>
  <TotalTime>16</TotalTime>
  <ScaleCrop>false</ScaleCrop>
  <LinksUpToDate>false</LinksUpToDate>
  <CharactersWithSpaces>1099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2020-03-14T11:17:00Z</dcterms:created>
  <dc:creator>zhong</dc:creator>
  <cp:lastModifiedBy>Diana</cp:lastModifiedBy>
  <dcterms:modified xsi:type="dcterms:W3CDTF">2024-04-24T08:43:53Z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D0E8F0D840EC4826A3CB8BEAA995C3CB_13</vt:lpwstr>
  </property>
</Properties>
</file>