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621C8">
      <w:pPr>
        <w:ind w:left="420" w:hanging="42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次作业</w:t>
      </w:r>
    </w:p>
    <w:p w14:paraId="5AF1F332">
      <w:pPr>
        <w:pStyle w:val="6"/>
        <w:numPr>
          <w:ilvl w:val="0"/>
          <w:numId w:val="1"/>
        </w:numPr>
        <w:ind w:firstLineChars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简述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MBR</w:t>
      </w:r>
      <w:r>
        <w:rPr>
          <w:rFonts w:hint="eastAsia" w:ascii="黑体" w:hAnsi="黑体" w:eastAsia="黑体" w:cs="黑体"/>
          <w:sz w:val="28"/>
          <w:szCs w:val="28"/>
        </w:rPr>
        <w:t>磁盘主分区表的结构。</w:t>
      </w:r>
    </w:p>
    <w:p w14:paraId="7C88CF73">
      <w:pPr>
        <w:pStyle w:val="6"/>
        <w:numPr>
          <w:numId w:val="0"/>
        </w:numPr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主分区表是位于主引导扇区中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主分区表占用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64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个字节,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4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个分区表项，每项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16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个字节，因此最多可以有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4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个主分区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分区结构如下：</w:t>
      </w:r>
    </w:p>
    <w:tbl>
      <w:tblPr>
        <w:tblStyle w:val="3"/>
        <w:tblW w:w="8647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843"/>
        <w:gridCol w:w="5244"/>
      </w:tblGrid>
      <w:tr w14:paraId="6DD11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1339ED1B">
            <w:pPr>
              <w:pStyle w:val="7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bookmarkStart w:id="0" w:name="_GoBack"/>
            <w:r>
              <w:rPr>
                <w:rFonts w:hint="eastAsia" w:ascii="宋体" w:hAnsi="宋体" w:eastAsia="宋体" w:cs="宋体"/>
                <w:sz w:val="24"/>
                <w:szCs w:val="24"/>
              </w:rPr>
              <w:t>字节偏移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843" w:type="dxa"/>
          </w:tcPr>
          <w:p w14:paraId="0D92E755">
            <w:pPr>
              <w:pStyle w:val="7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字段长度</w:t>
            </w:r>
          </w:p>
          <w:p w14:paraId="36A992C9">
            <w:pPr>
              <w:pStyle w:val="7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Byte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）</w:t>
            </w:r>
          </w:p>
        </w:tc>
        <w:tc>
          <w:tcPr>
            <w:tcW w:w="5244" w:type="dxa"/>
          </w:tcPr>
          <w:p w14:paraId="7C4E711A">
            <w:pPr>
              <w:pStyle w:val="7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字段名和定义</w:t>
            </w:r>
          </w:p>
          <w:p w14:paraId="53B78A31">
            <w:pPr>
              <w:pStyle w:val="7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说明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</w:p>
        </w:tc>
      </w:tr>
      <w:bookmarkEnd w:id="0"/>
      <w:tr w14:paraId="7905C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4C80C3EB">
            <w:pPr>
              <w:pStyle w:val="7"/>
              <w:spacing w:line="360" w:lineRule="auto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0x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00</w:t>
            </w:r>
          </w:p>
        </w:tc>
        <w:tc>
          <w:tcPr>
            <w:tcW w:w="1843" w:type="dxa"/>
          </w:tcPr>
          <w:p w14:paraId="69DB1B27">
            <w:pPr>
              <w:pStyle w:val="7"/>
              <w:spacing w:line="360" w:lineRule="auto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5244" w:type="dxa"/>
          </w:tcPr>
          <w:p w14:paraId="3E41F29B">
            <w:pPr>
              <w:pStyle w:val="7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该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分区状态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0代表未激活，为0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X80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代表已激活</w:t>
            </w:r>
          </w:p>
        </w:tc>
      </w:tr>
      <w:tr w14:paraId="74B10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647E98E8">
            <w:pPr>
              <w:pStyle w:val="7"/>
              <w:spacing w:line="360" w:lineRule="auto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x01</w:t>
            </w:r>
          </w:p>
        </w:tc>
        <w:tc>
          <w:tcPr>
            <w:tcW w:w="1843" w:type="dxa"/>
          </w:tcPr>
          <w:p w14:paraId="07814B90">
            <w:pPr>
              <w:pStyle w:val="7"/>
              <w:spacing w:line="360" w:lineRule="auto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5244" w:type="dxa"/>
          </w:tcPr>
          <w:p w14:paraId="65196425">
            <w:pPr>
              <w:pStyle w:val="7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该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分区起始磁头号</w:t>
            </w:r>
          </w:p>
        </w:tc>
      </w:tr>
      <w:tr w14:paraId="52AC8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3D062DF2">
            <w:pPr>
              <w:pStyle w:val="7"/>
              <w:spacing w:line="360" w:lineRule="auto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x02</w:t>
            </w:r>
          </w:p>
        </w:tc>
        <w:tc>
          <w:tcPr>
            <w:tcW w:w="1843" w:type="dxa"/>
          </w:tcPr>
          <w:p w14:paraId="49DF44B6">
            <w:pPr>
              <w:pStyle w:val="7"/>
              <w:spacing w:line="360" w:lineRule="auto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5244" w:type="dxa"/>
          </w:tcPr>
          <w:p w14:paraId="335ABE63">
            <w:pPr>
              <w:pStyle w:val="7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分区起始扇区和柱面号</w:t>
            </w:r>
          </w:p>
        </w:tc>
      </w:tr>
      <w:tr w14:paraId="19FF3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1A2B79BB">
            <w:pPr>
              <w:pStyle w:val="7"/>
              <w:spacing w:line="360" w:lineRule="auto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x04</w:t>
            </w:r>
          </w:p>
        </w:tc>
        <w:tc>
          <w:tcPr>
            <w:tcW w:w="1843" w:type="dxa"/>
          </w:tcPr>
          <w:p w14:paraId="6B539DC3">
            <w:pPr>
              <w:pStyle w:val="7"/>
              <w:spacing w:line="360" w:lineRule="auto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5244" w:type="dxa"/>
          </w:tcPr>
          <w:p w14:paraId="1FCA3736">
            <w:pPr>
              <w:pStyle w:val="7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分区类型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区分F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AT32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或Linux等分区类型</w:t>
            </w:r>
          </w:p>
        </w:tc>
      </w:tr>
      <w:tr w14:paraId="5CE4A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673AD9F2">
            <w:pPr>
              <w:pStyle w:val="7"/>
              <w:spacing w:line="360" w:lineRule="auto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x05</w:t>
            </w:r>
          </w:p>
        </w:tc>
        <w:tc>
          <w:tcPr>
            <w:tcW w:w="1843" w:type="dxa"/>
          </w:tcPr>
          <w:p w14:paraId="6367432C">
            <w:pPr>
              <w:pStyle w:val="7"/>
              <w:spacing w:line="360" w:lineRule="auto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5244" w:type="dxa"/>
          </w:tcPr>
          <w:p w14:paraId="79E9B291">
            <w:pPr>
              <w:pStyle w:val="7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分区结束磁头号</w:t>
            </w:r>
          </w:p>
        </w:tc>
      </w:tr>
      <w:tr w14:paraId="5A65D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54C86873">
            <w:pPr>
              <w:pStyle w:val="7"/>
              <w:spacing w:line="360" w:lineRule="auto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x06</w:t>
            </w:r>
          </w:p>
        </w:tc>
        <w:tc>
          <w:tcPr>
            <w:tcW w:w="1843" w:type="dxa"/>
          </w:tcPr>
          <w:p w14:paraId="3B2EC0CA">
            <w:pPr>
              <w:pStyle w:val="7"/>
              <w:spacing w:line="360" w:lineRule="auto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5244" w:type="dxa"/>
          </w:tcPr>
          <w:p w14:paraId="71B4D5DC">
            <w:pPr>
              <w:pStyle w:val="7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分区结束扇区和柱面号</w:t>
            </w:r>
          </w:p>
        </w:tc>
      </w:tr>
      <w:tr w14:paraId="553DD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7BE7E41F">
            <w:pPr>
              <w:pStyle w:val="7"/>
              <w:spacing w:line="360" w:lineRule="auto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x08</w:t>
            </w:r>
          </w:p>
        </w:tc>
        <w:tc>
          <w:tcPr>
            <w:tcW w:w="1843" w:type="dxa"/>
          </w:tcPr>
          <w:p w14:paraId="70629676">
            <w:pPr>
              <w:pStyle w:val="7"/>
              <w:spacing w:line="360" w:lineRule="auto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5244" w:type="dxa"/>
          </w:tcPr>
          <w:p w14:paraId="67D5AB16">
            <w:pPr>
              <w:pStyle w:val="7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线性寻址方式下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分区相对扇区地址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可用其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找到该分区与起始位置的偏移扇区量</w:t>
            </w:r>
          </w:p>
        </w:tc>
      </w:tr>
      <w:tr w14:paraId="74D27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6723F688">
            <w:pPr>
              <w:pStyle w:val="7"/>
              <w:spacing w:line="360" w:lineRule="auto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x0C</w:t>
            </w:r>
          </w:p>
        </w:tc>
        <w:tc>
          <w:tcPr>
            <w:tcW w:w="1843" w:type="dxa"/>
          </w:tcPr>
          <w:p w14:paraId="1DEBEBD3">
            <w:pPr>
              <w:pStyle w:val="7"/>
              <w:spacing w:line="360" w:lineRule="auto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5244" w:type="dxa"/>
          </w:tcPr>
          <w:p w14:paraId="1243985E">
            <w:pPr>
              <w:pStyle w:val="7"/>
              <w:ind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分区大小（总扇区数）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单位扇区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512Bytes/1sector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，可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算该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分区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字节大小</w:t>
            </w:r>
          </w:p>
        </w:tc>
      </w:tr>
    </w:tbl>
    <w:p w14:paraId="2808C14F">
      <w:pPr>
        <w:pStyle w:val="6"/>
        <w:numPr>
          <w:numId w:val="0"/>
        </w:numPr>
        <w:ind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028BBE30">
      <w:pPr>
        <w:pStyle w:val="6"/>
        <w:numPr>
          <w:ilvl w:val="0"/>
          <w:numId w:val="1"/>
        </w:numPr>
        <w:ind w:firstLineChars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简述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MBR</w:t>
      </w:r>
      <w:r>
        <w:rPr>
          <w:rFonts w:hint="eastAsia" w:ascii="黑体" w:hAnsi="黑体" w:eastAsia="黑体" w:cs="黑体"/>
          <w:sz w:val="28"/>
          <w:szCs w:val="28"/>
        </w:rPr>
        <w:t>磁盘扩展分区的结构，并举例说明。</w:t>
      </w:r>
    </w:p>
    <w:p w14:paraId="59736D69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对于磁盘来说第一个扇区是主引导扇区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为M</w:t>
      </w:r>
      <w:r>
        <w:rPr>
          <w:rFonts w:hint="eastAsia" w:ascii="宋体" w:hAnsi="宋体" w:eastAsia="宋体" w:cs="宋体"/>
          <w:sz w:val="24"/>
          <w:szCs w:val="24"/>
        </w:rPr>
        <w:t>BR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而扩展分区的开头是扩展引导扇区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sz w:val="24"/>
          <w:szCs w:val="24"/>
        </w:rPr>
        <w:t>E</w:t>
      </w:r>
      <w:r>
        <w:rPr>
          <w:rFonts w:hint="eastAsia" w:ascii="宋体" w:hAnsi="宋体" w:eastAsia="宋体" w:cs="宋体"/>
          <w:sz w:val="24"/>
          <w:szCs w:val="24"/>
        </w:rPr>
        <w:t>BR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它的结构与M</w:t>
      </w:r>
      <w:r>
        <w:rPr>
          <w:rFonts w:hint="eastAsia" w:ascii="宋体" w:hAnsi="宋体" w:eastAsia="宋体" w:cs="宋体"/>
          <w:sz w:val="24"/>
          <w:szCs w:val="24"/>
        </w:rPr>
        <w:t>BR</w:t>
      </w:r>
      <w:r>
        <w:rPr>
          <w:rFonts w:hint="eastAsia" w:ascii="宋体" w:hAnsi="宋体" w:eastAsia="宋体" w:cs="宋体"/>
          <w:sz w:val="24"/>
          <w:szCs w:val="24"/>
        </w:rPr>
        <w:t>很类似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）。</w:t>
      </w:r>
    </w:p>
    <w:p w14:paraId="1D110E1A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3418205</wp:posOffset>
            </wp:positionH>
            <wp:positionV relativeFrom="paragraph">
              <wp:posOffset>415925</wp:posOffset>
            </wp:positionV>
            <wp:extent cx="1875155" cy="3027045"/>
            <wp:effectExtent l="0" t="0" r="4445" b="825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5155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  <w:szCs w:val="24"/>
        </w:rPr>
        <w:t>扩展分区表项的第一个项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描述了该扩展分区的起始位置</w:t>
      </w:r>
      <w:r>
        <w:rPr>
          <w:rFonts w:hint="eastAsia" w:ascii="宋体" w:hAnsi="宋体" w:eastAsia="宋体" w:cs="宋体"/>
          <w:sz w:val="24"/>
          <w:szCs w:val="24"/>
        </w:rPr>
        <w:t>；第二个项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描述了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如果有下一个扩展分区的话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下一个扩展分区的起始位置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如果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下一个</w:t>
      </w:r>
      <w:r>
        <w:rPr>
          <w:rFonts w:hint="eastAsia" w:ascii="宋体" w:hAnsi="宋体" w:eastAsia="宋体" w:cs="宋体"/>
          <w:sz w:val="24"/>
          <w:szCs w:val="24"/>
        </w:rPr>
        <w:t>的话，该字段不会被使用。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需要注意的是</w:t>
      </w:r>
      <w:r>
        <w:rPr>
          <w:rFonts w:hint="eastAsia" w:ascii="宋体" w:hAnsi="宋体" w:eastAsia="宋体" w:cs="宋体"/>
          <w:sz w:val="24"/>
          <w:szCs w:val="24"/>
        </w:rPr>
        <w:t>这两个起始位置的参照物不同，其中该扩展分区的起始位置，是相对于该扩展分区的E</w:t>
      </w:r>
      <w:r>
        <w:rPr>
          <w:rFonts w:hint="eastAsia" w:ascii="宋体" w:hAnsi="宋体" w:eastAsia="宋体" w:cs="宋体"/>
          <w:sz w:val="24"/>
          <w:szCs w:val="24"/>
        </w:rPr>
        <w:t>BR</w:t>
      </w:r>
      <w:r>
        <w:rPr>
          <w:rFonts w:hint="eastAsia" w:ascii="宋体" w:hAnsi="宋体" w:eastAsia="宋体" w:cs="宋体"/>
          <w:sz w:val="24"/>
          <w:szCs w:val="24"/>
        </w:rPr>
        <w:t>的起始位置的，也就是说该值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还要加上</w:t>
      </w:r>
      <w:r>
        <w:rPr>
          <w:rFonts w:hint="eastAsia" w:ascii="宋体" w:hAnsi="宋体" w:eastAsia="宋体" w:cs="宋体"/>
          <w:sz w:val="24"/>
          <w:szCs w:val="24"/>
        </w:rPr>
        <w:t>该扩展分区的E</w:t>
      </w:r>
      <w:r>
        <w:rPr>
          <w:rFonts w:hint="eastAsia" w:ascii="宋体" w:hAnsi="宋体" w:eastAsia="宋体" w:cs="宋体"/>
          <w:sz w:val="24"/>
          <w:szCs w:val="24"/>
        </w:rPr>
        <w:t>BR</w:t>
      </w:r>
      <w:r>
        <w:rPr>
          <w:rFonts w:hint="eastAsia"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起始位置</w:t>
      </w:r>
      <w:r>
        <w:rPr>
          <w:rFonts w:hint="eastAsia" w:ascii="宋体" w:hAnsi="宋体" w:eastAsia="宋体" w:cs="宋体"/>
          <w:sz w:val="24"/>
          <w:szCs w:val="24"/>
        </w:rPr>
        <w:t>；而下一扩展分区的位置则有所不同，这个位置的值是相对于第一个扩展分区的E</w:t>
      </w:r>
      <w:r>
        <w:rPr>
          <w:rFonts w:hint="eastAsia" w:ascii="宋体" w:hAnsi="宋体" w:eastAsia="宋体" w:cs="宋体"/>
          <w:sz w:val="24"/>
          <w:szCs w:val="24"/>
        </w:rPr>
        <w:t>BR</w:t>
      </w:r>
      <w:r>
        <w:rPr>
          <w:rFonts w:hint="eastAsia" w:ascii="宋体" w:hAnsi="宋体" w:eastAsia="宋体" w:cs="宋体"/>
          <w:sz w:val="24"/>
          <w:szCs w:val="24"/>
        </w:rPr>
        <w:t>的起始位置的。</w:t>
      </w:r>
    </w:p>
    <w:p w14:paraId="7B29C0F0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比如：第一个扩展分区的起始位置是A，从第二个扩展分区表中读出</w:t>
      </w:r>
      <w:r>
        <w:rPr>
          <w:rFonts w:hint="eastAsia" w:ascii="宋体" w:hAnsi="宋体" w:eastAsia="宋体" w:cs="宋体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该分区的起始位置是</w:t>
      </w:r>
      <w:r>
        <w:rPr>
          <w:rFonts w:hint="eastAsia" w:ascii="宋体" w:hAnsi="宋体" w:eastAsia="宋体" w:cs="宋体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B，</w:t>
      </w:r>
      <w:r>
        <w:rPr>
          <w:rFonts w:hint="eastAsia" w:ascii="宋体" w:hAnsi="宋体" w:eastAsia="宋体" w:cs="宋体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那么真实起始位置就要加上该扩展分区E</w:t>
      </w:r>
      <w:r>
        <w:rPr>
          <w:rFonts w:hint="eastAsia" w:ascii="宋体" w:hAnsi="宋体" w:eastAsia="宋体" w:cs="宋体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BR</w:t>
      </w:r>
      <w:r>
        <w:rPr>
          <w:rFonts w:hint="eastAsia" w:ascii="宋体" w:hAnsi="宋体" w:eastAsia="宋体" w:cs="宋体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的起始位置：</w:t>
      </w:r>
      <w:r>
        <w:rPr>
          <w:rFonts w:hint="eastAsia" w:ascii="宋体" w:hAnsi="宋体" w:eastAsia="宋体" w:cs="宋体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C</w:t>
      </w:r>
      <w:r>
        <w:rPr>
          <w:rFonts w:hint="eastAsia" w:ascii="宋体" w:hAnsi="宋体" w:eastAsia="宋体" w:cs="宋体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，于是实际位置就等于</w:t>
      </w:r>
      <w:r>
        <w:rPr>
          <w:rFonts w:hint="eastAsia" w:ascii="宋体" w:hAnsi="宋体" w:eastAsia="宋体" w:cs="宋体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B</w:t>
      </w:r>
      <w:r>
        <w:rPr>
          <w:rFonts w:hint="eastAsia" w:ascii="宋体" w:hAnsi="宋体" w:eastAsia="宋体" w:cs="宋体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+</w:t>
      </w:r>
      <w:r>
        <w:rPr>
          <w:rFonts w:hint="eastAsia" w:ascii="宋体" w:hAnsi="宋体" w:eastAsia="宋体" w:cs="宋体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C</w:t>
      </w:r>
      <w:r>
        <w:rPr>
          <w:rFonts w:hint="eastAsia" w:ascii="宋体" w:hAnsi="宋体" w:eastAsia="宋体" w:cs="宋体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，而下一扩展分区起始值</w:t>
      </w:r>
      <w:r>
        <w:rPr>
          <w:rFonts w:hint="eastAsia" w:ascii="宋体" w:hAnsi="宋体" w:eastAsia="宋体" w:cs="宋体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读出</w:t>
      </w:r>
      <w:r>
        <w:rPr>
          <w:rFonts w:hint="eastAsia" w:ascii="宋体" w:hAnsi="宋体" w:eastAsia="宋体" w:cs="宋体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为</w:t>
      </w:r>
      <w:r>
        <w:rPr>
          <w:rFonts w:hint="eastAsia" w:ascii="宋体" w:hAnsi="宋体" w:eastAsia="宋体" w:cs="宋体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D</w:t>
      </w:r>
      <w:r>
        <w:rPr>
          <w:rFonts w:hint="eastAsia" w:ascii="宋体" w:hAnsi="宋体" w:eastAsia="宋体" w:cs="宋体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，而这个是相对于第一个扩展分区的，因此真实值为</w:t>
      </w:r>
      <w:r>
        <w:rPr>
          <w:rFonts w:hint="eastAsia" w:ascii="宋体" w:hAnsi="宋体" w:eastAsia="宋体" w:cs="宋体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D</w:t>
      </w:r>
      <w:r>
        <w:rPr>
          <w:rFonts w:hint="eastAsia" w:ascii="宋体" w:hAnsi="宋体" w:eastAsia="宋体" w:cs="宋体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+</w:t>
      </w:r>
      <w:r>
        <w:rPr>
          <w:rFonts w:hint="eastAsia" w:ascii="宋体" w:hAnsi="宋体" w:eastAsia="宋体" w:cs="宋体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</w:t>
      </w:r>
      <w:r>
        <w:rPr>
          <w:rFonts w:hint="eastAsia" w:ascii="宋体" w:hAnsi="宋体" w:eastAsia="宋体" w:cs="宋体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。</w:t>
      </w:r>
    </w:p>
    <w:p w14:paraId="09651CA0">
      <w:pPr>
        <w:pStyle w:val="6"/>
        <w:numPr>
          <w:ilvl w:val="0"/>
          <w:numId w:val="1"/>
        </w:numPr>
        <w:ind w:firstLineChars="0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简述FAT32文件系统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文件存储的原理</w:t>
      </w:r>
      <w:r>
        <w:rPr>
          <w:rFonts w:hint="eastAsia" w:ascii="黑体" w:hAnsi="黑体" w:eastAsia="黑体" w:cs="黑体"/>
          <w:sz w:val="28"/>
          <w:szCs w:val="28"/>
        </w:rPr>
        <w:t>。</w:t>
      </w:r>
    </w:p>
    <w:p w14:paraId="59E29CFD">
      <w:pPr>
        <w:pStyle w:val="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通过</w:t>
      </w:r>
      <w:r>
        <w:rPr>
          <w:rStyle w:val="5"/>
          <w:rFonts w:hint="eastAsia" w:ascii="宋体" w:hAnsi="宋体" w:eastAsia="宋体" w:cs="宋体"/>
          <w:b/>
          <w:bCs/>
          <w:sz w:val="24"/>
          <w:szCs w:val="24"/>
        </w:rPr>
        <w:t>文件分配表、簇、目录表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等结构来管理文件存储。</w:t>
      </w:r>
    </w:p>
    <w:p w14:paraId="102EEA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·</w:t>
      </w:r>
      <w:r>
        <w:rPr>
          <w:rStyle w:val="5"/>
          <w:rFonts w:hint="eastAsia" w:ascii="宋体" w:hAnsi="宋体" w:eastAsia="宋体" w:cs="宋体"/>
          <w:b w:val="0"/>
          <w:bCs w:val="0"/>
          <w:sz w:val="24"/>
          <w:szCs w:val="24"/>
          <w:u w:val="single"/>
        </w:rPr>
        <w:t>根目录区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：存放文件名、属性、起始簇号等信息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根目录位于数据区。</w:t>
      </w:r>
    </w:p>
    <w:p w14:paraId="5A0F8E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·</w:t>
      </w:r>
      <w:r>
        <w:rPr>
          <w:rStyle w:val="5"/>
          <w:rFonts w:hint="eastAsia" w:ascii="宋体" w:hAnsi="宋体" w:eastAsia="宋体" w:cs="宋体"/>
          <w:b w:val="0"/>
          <w:bCs w:val="0"/>
          <w:sz w:val="24"/>
          <w:szCs w:val="24"/>
          <w:u w:val="single"/>
        </w:rPr>
        <w:t>文件分配表（FAT）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：核心数据结构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维护一个表格，记录每个簇的使用情况和链表关系。</w:t>
      </w:r>
    </w:p>
    <w:p w14:paraId="43272E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·</w:t>
      </w:r>
      <w:r>
        <w:rPr>
          <w:rStyle w:val="5"/>
          <w:rFonts w:hint="eastAsia" w:ascii="宋体" w:hAnsi="宋体" w:eastAsia="宋体" w:cs="宋体"/>
          <w:b w:val="0"/>
          <w:bCs w:val="0"/>
          <w:sz w:val="24"/>
          <w:szCs w:val="24"/>
          <w:u w:val="single"/>
        </w:rPr>
        <w:t>簇（Cluster）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：数据存储基本单位，每个簇由若干个扇区组成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每个簇有唯一编号。</w:t>
      </w:r>
    </w:p>
    <w:p w14:paraId="4440F265">
      <w:pPr>
        <w:pStyle w:val="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文件在FAT32中存储时，首先在</w:t>
      </w:r>
      <w:r>
        <w:rPr>
          <w:rStyle w:val="5"/>
          <w:rFonts w:hint="eastAsia" w:ascii="宋体" w:hAnsi="宋体" w:eastAsia="宋体" w:cs="宋体"/>
          <w:b w:val="0"/>
          <w:bCs w:val="0"/>
          <w:sz w:val="24"/>
          <w:szCs w:val="24"/>
        </w:rPr>
        <w:t>目录表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中创建对应的文件项，记录</w:t>
      </w:r>
      <w:r>
        <w:rPr>
          <w:rStyle w:val="5"/>
          <w:rFonts w:hint="eastAsia" w:ascii="宋体" w:hAnsi="宋体" w:eastAsia="宋体" w:cs="宋体"/>
          <w:b w:val="0"/>
          <w:bCs w:val="0"/>
          <w:sz w:val="24"/>
          <w:szCs w:val="24"/>
        </w:rPr>
        <w:t>起始簇号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等信息。文件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可能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被存入多个簇中，FAT 记录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簇的分配情况和维护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簇链，指向文件的下一个簇地址，直到文件结束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系统在读取文件时，会先查找目录项获取起始簇号，再通过FAT表逐步定位文件的完整数据。</w:t>
      </w:r>
    </w:p>
    <w:p w14:paraId="40389AE0">
      <w:pPr>
        <w:pStyle w:val="6"/>
        <w:numPr>
          <w:ilvl w:val="0"/>
          <w:numId w:val="1"/>
        </w:numPr>
        <w:ind w:firstLineChars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简述FAT32文件系统文件恢复的基本思想。</w:t>
      </w:r>
    </w:p>
    <w:p w14:paraId="696A33C9">
      <w:pPr>
        <w:pStyle w:val="6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首先要</w:t>
      </w:r>
      <w:r>
        <w:rPr>
          <w:rFonts w:hint="eastAsia" w:ascii="宋体" w:hAnsi="宋体" w:eastAsia="宋体" w:cs="宋体"/>
          <w:b w:val="0"/>
          <w:bCs w:val="0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注意的是</w:t>
      </w:r>
      <w:r>
        <w:rPr>
          <w:rFonts w:hint="eastAsia" w:ascii="宋体" w:hAnsi="宋体" w:eastAsia="宋体" w:cs="宋体"/>
          <w:b w:val="0"/>
          <w:bCs w:val="0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，在计算机中对数据或者文件进行删除，其实进行的是一种逻辑上的删除。即在操作系统或者文件管理系统中这个文件不存在了，但是文件本身的数据是不会被修改的。</w:t>
      </w:r>
    </w:p>
    <w:p w14:paraId="079BACE9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single"/>
        </w:rPr>
        <w:t>FAT32文件删除原理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首先，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将FDT中该文件目录项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中名字抹去改为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首字节E5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开头的乱码；其次，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FAT表中该文件对应簇号的登记项内的表项值全部更改为0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还原为未使用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，对应数据区变为可写状态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此外的其他数据未改变。</w:t>
      </w:r>
    </w:p>
    <w:p w14:paraId="6FC7F065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single"/>
        </w:rPr>
        <w:t>文件恢复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u w:val="single"/>
          <w:lang w:val="en-US" w:eastAsia="zh-CN"/>
        </w:rPr>
        <w:t>原理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：首先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把目录项中的名字改成和原来的文件相符的名字；然后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读取该文件的大小并计算该文件所占用的簇的数量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最后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根据目录项中起始簇号去修改对应FAT表中对应表项并循环。直到所需的簇能够装下该文件，把最后一个簇设置为文件结束的标志。</w:t>
      </w:r>
    </w:p>
    <w:p w14:paraId="4F19DAE1">
      <w:pPr>
        <w:pStyle w:val="6"/>
        <w:numPr>
          <w:ilvl w:val="0"/>
          <w:numId w:val="1"/>
        </w:numPr>
        <w:spacing w:line="360" w:lineRule="auto"/>
        <w:ind w:firstLineChars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简述NTFS文件系统定位文件内容的过程。</w:t>
      </w:r>
    </w:p>
    <w:p w14:paraId="7AE95F1D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首先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需要在D</w:t>
      </w:r>
      <w:r>
        <w:rPr>
          <w:rFonts w:hint="eastAsia" w:ascii="宋体" w:hAnsi="宋体" w:eastAsia="宋体" w:cs="宋体"/>
          <w:sz w:val="24"/>
          <w:szCs w:val="24"/>
        </w:rPr>
        <w:t>BR</w:t>
      </w:r>
      <w:r>
        <w:rPr>
          <w:rFonts w:hint="eastAsia" w:ascii="宋体" w:hAnsi="宋体" w:eastAsia="宋体" w:cs="宋体"/>
          <w:sz w:val="24"/>
          <w:szCs w:val="24"/>
        </w:rPr>
        <w:t>中读出对应主文件表M</w:t>
      </w:r>
      <w:r>
        <w:rPr>
          <w:rFonts w:hint="eastAsia" w:ascii="宋体" w:hAnsi="宋体" w:eastAsia="宋体" w:cs="宋体"/>
          <w:sz w:val="24"/>
          <w:szCs w:val="24"/>
        </w:rPr>
        <w:t>FT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 w14:paraId="1D3256B9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在其中找到对应的R</w:t>
      </w:r>
      <w:r>
        <w:rPr>
          <w:rFonts w:hint="eastAsia" w:ascii="宋体" w:hAnsi="宋体" w:eastAsia="宋体" w:cs="宋体"/>
          <w:sz w:val="24"/>
          <w:szCs w:val="24"/>
        </w:rPr>
        <w:t>OOT</w:t>
      </w:r>
      <w:r>
        <w:rPr>
          <w:rFonts w:hint="eastAsia" w:ascii="宋体" w:hAnsi="宋体" w:eastAsia="宋体" w:cs="宋体"/>
          <w:sz w:val="24"/>
          <w:szCs w:val="24"/>
        </w:rPr>
        <w:t>根目录，并读取a</w:t>
      </w:r>
      <w:r>
        <w:rPr>
          <w:rFonts w:hint="eastAsia" w:ascii="宋体" w:hAnsi="宋体" w:eastAsia="宋体" w:cs="宋体"/>
          <w:sz w:val="24"/>
          <w:szCs w:val="24"/>
        </w:rPr>
        <w:t>0</w:t>
      </w:r>
      <w:r>
        <w:rPr>
          <w:rFonts w:hint="eastAsia" w:ascii="宋体" w:hAnsi="宋体" w:eastAsia="宋体" w:cs="宋体"/>
          <w:sz w:val="24"/>
          <w:szCs w:val="24"/>
        </w:rPr>
        <w:t>属性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找到在这个根目录下的所有的索引，找到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想要查找</w:t>
      </w:r>
      <w:r>
        <w:rPr>
          <w:rFonts w:hint="eastAsia" w:ascii="宋体" w:hAnsi="宋体" w:eastAsia="宋体" w:cs="宋体"/>
          <w:sz w:val="24"/>
          <w:szCs w:val="24"/>
        </w:rPr>
        <w:t>文件对应文件名的索引，在这个索引项中会包含这个文件在M</w:t>
      </w:r>
      <w:r>
        <w:rPr>
          <w:rFonts w:hint="eastAsia" w:ascii="宋体" w:hAnsi="宋体" w:eastAsia="宋体" w:cs="宋体"/>
          <w:sz w:val="24"/>
          <w:szCs w:val="24"/>
        </w:rPr>
        <w:t>FT</w:t>
      </w:r>
      <w:r>
        <w:rPr>
          <w:rFonts w:hint="eastAsia" w:ascii="宋体" w:hAnsi="宋体" w:eastAsia="宋体" w:cs="宋体"/>
          <w:sz w:val="24"/>
          <w:szCs w:val="24"/>
        </w:rPr>
        <w:t>文件中的偏移。</w:t>
      </w:r>
    </w:p>
    <w:p w14:paraId="1ECAB4DD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然后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回到M</w:t>
      </w:r>
      <w:r>
        <w:rPr>
          <w:rFonts w:hint="eastAsia" w:ascii="宋体" w:hAnsi="宋体" w:eastAsia="宋体" w:cs="宋体"/>
          <w:sz w:val="24"/>
          <w:szCs w:val="24"/>
        </w:rPr>
        <w:t>FT</w:t>
      </w:r>
      <w:r>
        <w:rPr>
          <w:rFonts w:hint="eastAsia" w:ascii="宋体" w:hAnsi="宋体" w:eastAsia="宋体" w:cs="宋体"/>
          <w:sz w:val="24"/>
          <w:szCs w:val="24"/>
        </w:rPr>
        <w:t>文件偏移指定数值</w:t>
      </w:r>
    </w:p>
    <w:p w14:paraId="782E015F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最后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找到指定文件的文件记录表然后找到</w:t>
      </w:r>
      <w:r>
        <w:rPr>
          <w:rFonts w:hint="eastAsia" w:ascii="宋体" w:hAnsi="宋体" w:eastAsia="宋体" w:cs="宋体"/>
          <w:sz w:val="24"/>
          <w:szCs w:val="24"/>
        </w:rPr>
        <w:t>80</w:t>
      </w:r>
      <w:r>
        <w:rPr>
          <w:rFonts w:hint="eastAsia" w:ascii="宋体" w:hAnsi="宋体" w:eastAsia="宋体" w:cs="宋体"/>
          <w:sz w:val="24"/>
          <w:szCs w:val="24"/>
        </w:rPr>
        <w:t>属性，如果是常驻属性，那么直接在M</w:t>
      </w:r>
      <w:r>
        <w:rPr>
          <w:rFonts w:hint="eastAsia" w:ascii="宋体" w:hAnsi="宋体" w:eastAsia="宋体" w:cs="宋体"/>
          <w:sz w:val="24"/>
          <w:szCs w:val="24"/>
        </w:rPr>
        <w:t>FT</w:t>
      </w:r>
      <w:r>
        <w:rPr>
          <w:rFonts w:hint="eastAsia" w:ascii="宋体" w:hAnsi="宋体" w:eastAsia="宋体" w:cs="宋体"/>
          <w:sz w:val="24"/>
          <w:szCs w:val="24"/>
        </w:rPr>
        <w:t>中读取相应的内容即可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如果是非常驻，就需要找到对应的runlist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起始簇号和大小，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</w:t>
      </w:r>
      <w:r>
        <w:rPr>
          <w:rFonts w:hint="eastAsia" w:ascii="宋体" w:hAnsi="宋体" w:eastAsia="宋体" w:cs="宋体"/>
          <w:sz w:val="24"/>
          <w:szCs w:val="24"/>
        </w:rPr>
        <w:t>跳转到指定的簇，读指定大小的簇即可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AEEDEC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此外，</w:t>
      </w:r>
      <w:r>
        <w:rPr>
          <w:rFonts w:hint="eastAsia" w:ascii="宋体" w:hAnsi="宋体" w:eastAsia="宋体" w:cs="宋体"/>
          <w:sz w:val="24"/>
          <w:szCs w:val="24"/>
        </w:rPr>
        <w:t>如果该文件还在其他文件目录下，那么就重复之前的过程再一次观察a</w:t>
      </w:r>
      <w:r>
        <w:rPr>
          <w:rFonts w:hint="eastAsia" w:ascii="宋体" w:hAnsi="宋体" w:eastAsia="宋体" w:cs="宋体"/>
          <w:sz w:val="24"/>
          <w:szCs w:val="24"/>
        </w:rPr>
        <w:t>0</w:t>
      </w:r>
      <w:r>
        <w:rPr>
          <w:rFonts w:hint="eastAsia" w:ascii="宋体" w:hAnsi="宋体" w:eastAsia="宋体" w:cs="宋体"/>
          <w:sz w:val="24"/>
          <w:szCs w:val="24"/>
        </w:rPr>
        <w:t>属性，然后去寻找下一步索引，直到找到所需要的文件。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Times New Roman"/>
    <w:panose1 w:val="020B0604020202020204"/>
    <w:charset w:val="00"/>
    <w:family w:val="roman"/>
    <w:pitch w:val="default"/>
    <w:sig w:usb0="00000000" w:usb1="00000000" w:usb2="00000009" w:usb3="00000000" w:csb0="0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4C3E55"/>
    <w:multiLevelType w:val="multilevel"/>
    <w:tmpl w:val="414C3E5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3B4"/>
    <w:rsid w:val="00000B37"/>
    <w:rsid w:val="00001E22"/>
    <w:rsid w:val="0008773F"/>
    <w:rsid w:val="00090740"/>
    <w:rsid w:val="000C1646"/>
    <w:rsid w:val="000E2881"/>
    <w:rsid w:val="001045A4"/>
    <w:rsid w:val="00105FBC"/>
    <w:rsid w:val="00130A05"/>
    <w:rsid w:val="0019708B"/>
    <w:rsid w:val="001F21AF"/>
    <w:rsid w:val="002577AD"/>
    <w:rsid w:val="0027438E"/>
    <w:rsid w:val="003426ED"/>
    <w:rsid w:val="00365B3B"/>
    <w:rsid w:val="00373BEA"/>
    <w:rsid w:val="003750E5"/>
    <w:rsid w:val="003754A3"/>
    <w:rsid w:val="003A6FF3"/>
    <w:rsid w:val="00456034"/>
    <w:rsid w:val="004B2162"/>
    <w:rsid w:val="004E6B43"/>
    <w:rsid w:val="004F78E4"/>
    <w:rsid w:val="005357CD"/>
    <w:rsid w:val="0054094D"/>
    <w:rsid w:val="00585BE0"/>
    <w:rsid w:val="0059540C"/>
    <w:rsid w:val="005F5787"/>
    <w:rsid w:val="006213CA"/>
    <w:rsid w:val="00640912"/>
    <w:rsid w:val="00655496"/>
    <w:rsid w:val="00665C21"/>
    <w:rsid w:val="00673218"/>
    <w:rsid w:val="006C6753"/>
    <w:rsid w:val="006F6041"/>
    <w:rsid w:val="00700102"/>
    <w:rsid w:val="00702EF5"/>
    <w:rsid w:val="00704AB9"/>
    <w:rsid w:val="0071480B"/>
    <w:rsid w:val="007864CD"/>
    <w:rsid w:val="007B1DFD"/>
    <w:rsid w:val="007C5724"/>
    <w:rsid w:val="007D43A3"/>
    <w:rsid w:val="007E1056"/>
    <w:rsid w:val="008514EE"/>
    <w:rsid w:val="008639FD"/>
    <w:rsid w:val="008826D6"/>
    <w:rsid w:val="008933A4"/>
    <w:rsid w:val="008C1A9A"/>
    <w:rsid w:val="008C2711"/>
    <w:rsid w:val="0091236A"/>
    <w:rsid w:val="0091285E"/>
    <w:rsid w:val="00913123"/>
    <w:rsid w:val="00921BA8"/>
    <w:rsid w:val="00970C3B"/>
    <w:rsid w:val="00974E55"/>
    <w:rsid w:val="00996253"/>
    <w:rsid w:val="009B34B9"/>
    <w:rsid w:val="009B421D"/>
    <w:rsid w:val="009D2C9A"/>
    <w:rsid w:val="009F3410"/>
    <w:rsid w:val="00A16CE8"/>
    <w:rsid w:val="00A727E9"/>
    <w:rsid w:val="00AC4543"/>
    <w:rsid w:val="00AD2CAE"/>
    <w:rsid w:val="00AF1AE4"/>
    <w:rsid w:val="00AF45A0"/>
    <w:rsid w:val="00AF73B4"/>
    <w:rsid w:val="00B06402"/>
    <w:rsid w:val="00B2289A"/>
    <w:rsid w:val="00B247AB"/>
    <w:rsid w:val="00B86DAA"/>
    <w:rsid w:val="00B879BB"/>
    <w:rsid w:val="00B914BA"/>
    <w:rsid w:val="00BB5A7F"/>
    <w:rsid w:val="00C2438E"/>
    <w:rsid w:val="00C5627B"/>
    <w:rsid w:val="00C8250F"/>
    <w:rsid w:val="00CA648F"/>
    <w:rsid w:val="00CB5206"/>
    <w:rsid w:val="00CC005D"/>
    <w:rsid w:val="00CE51BC"/>
    <w:rsid w:val="00CF3F49"/>
    <w:rsid w:val="00D30181"/>
    <w:rsid w:val="00D639CD"/>
    <w:rsid w:val="00D746E2"/>
    <w:rsid w:val="00DE2E6C"/>
    <w:rsid w:val="00E16FFE"/>
    <w:rsid w:val="00E37643"/>
    <w:rsid w:val="00E47C09"/>
    <w:rsid w:val="00E81ABC"/>
    <w:rsid w:val="00E911E3"/>
    <w:rsid w:val="00F07437"/>
    <w:rsid w:val="00F17E7E"/>
    <w:rsid w:val="00F51D43"/>
    <w:rsid w:val="00F746F2"/>
    <w:rsid w:val="00F772E6"/>
    <w:rsid w:val="0CD8573D"/>
    <w:rsid w:val="2E10673C"/>
    <w:rsid w:val="3DF254CD"/>
    <w:rsid w:val="7AAA1228"/>
    <w:rsid w:val="7AEFE419"/>
    <w:rsid w:val="9EC73139"/>
    <w:rsid w:val="A95DB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 (正文 CS 字体)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22"/>
    <w:rPr>
      <w:b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  <w:style w:type="paragraph" w:customStyle="1" w:styleId="7">
    <w:name w:val="列表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86</Words>
  <Characters>101</Characters>
  <Lines>1</Lines>
  <Paragraphs>1</Paragraphs>
  <TotalTime>9</TotalTime>
  <ScaleCrop>false</ScaleCrop>
  <LinksUpToDate>false</LinksUpToDate>
  <CharactersWithSpaces>101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2019-10-15T07:49:00Z</dcterms:created>
  <dc:creator>Jiyun</dc:creator>
  <cp:lastModifiedBy>fffanun</cp:lastModifiedBy>
  <dcterms:modified xsi:type="dcterms:W3CDTF">2025-03-20T16:02:43Z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5808B97A9BD144CEAB17A28380BD23D0</vt:lpwstr>
  </property>
  <property fmtid="{D5CDD505-2E9C-101B-9397-08002B2CF9AE}" pid="4" name="KSOTemplateDocerSaveRecord">
    <vt:lpwstr>eyJoZGlkIjoiOTViOGQ5MjI1NjQwMzJjODkwODJjNWFmNGYxNjg1ZDUiLCJ1c2VySWQiOiIxMDQ4NzIzNTIzIn0=</vt:lpwstr>
  </property>
</Properties>
</file>