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Google Ads API Tool — Design Document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YF Growth Studio · Internal Ads Monitoring &amp; Optimization Tool ·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1726"/>
                <w:sz w:val="20"/>
                <w:szCs w:val="20"/>
              </w:rPr>
              <w:t xml:space="preserve">Applicant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1726"/>
                <w:sz w:val="20"/>
                <w:szCs w:val="20"/>
              </w:rPr>
              <w:t xml:space="preserve">YF Growth Studio (independent agency)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1726"/>
                <w:sz w:val="20"/>
                <w:szCs w:val="20"/>
              </w:rPr>
              <w:t xml:space="preserve">Manager account (MCC)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1726"/>
                <w:sz w:val="20"/>
                <w:szCs w:val="20"/>
              </w:rPr>
              <w:t xml:space="preserve">875-893-6695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1726"/>
                <w:sz w:val="20"/>
                <w:szCs w:val="20"/>
              </w:rPr>
              <w:t xml:space="preserve">Contact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1726"/>
                <w:sz w:val="20"/>
                <w:szCs w:val="20"/>
              </w:rPr>
              <w:t xml:space="preserve">jiangyufan718@gmail.com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1726"/>
                <w:sz w:val="20"/>
                <w:szCs w:val="20"/>
              </w:rPr>
              <w:t xml:space="preserve">Website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1726"/>
                <w:sz w:val="20"/>
                <w:szCs w:val="20"/>
              </w:rPr>
              <w:t xml:space="preserve">https://yfgrowthstudio.github.io/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1726"/>
                <w:sz w:val="20"/>
                <w:szCs w:val="20"/>
              </w:rPr>
              <w:t xml:space="preserve">Access requested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1726"/>
                <w:sz w:val="20"/>
                <w:szCs w:val="20"/>
              </w:rPr>
              <w:t xml:space="preserve">Basic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1726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1726"/>
                <w:sz w:val="20"/>
                <w:szCs w:val="20"/>
              </w:rPr>
              <w:t xml:space="preserve">Internal use only — not distributed to third parties</w:t>
            </w:r>
          </w:p>
        </w:tc>
      </w:tr>
    </w:tbl>
    <w:p>
      <w:pPr>
        <w:pStyle w:val="Heading2"/>
      </w:pPr>
      <w:r>
        <w:t xml:space="preserve">1. Purpose</w:t>
      </w:r>
    </w:p>
    <w:p>
      <w:pPr>
        <w:spacing w:after="120"/>
      </w:pPr>
      <w:r>
        <w:rPr>
          <w:sz w:val="20"/>
          <w:szCs w:val="20"/>
        </w:rPr>
        <w:t xml:space="preserve">This tool is an internal monitoring and optimization system used by YF Growth Studio to manage the Google Ads accounts of our e-commerce clients, all linked under our own manager account (MCC). It is not a public product and is not resold or distributed. Its goal is to automate the repetitive, high-volume parts of day-to-day account management while keeping every spend-affecting decision under explicit human review.</w:t>
      </w:r>
    </w:p>
    <w:p>
      <w:pPr>
        <w:pStyle w:val="Heading2"/>
      </w:pPr>
      <w:r>
        <w:t xml:space="preserve">2. Architecture Overview</w:t>
      </w:r>
    </w:p>
    <w:p>
      <w:pPr>
        <w:spacing w:after="120"/>
      </w:pPr>
      <w:r>
        <w:rPr>
          <w:sz w:val="20"/>
          <w:szCs w:val="20"/>
        </w:rPr>
        <w:t xml:space="preserve">The tool follows a propose-then-approve model: automated jobs read account data and generate recommendations; a human operator reviews and approves any change before it is written back to Google Ads.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Data layer — Scheduled jobs call the Google Ads API to pull campaign, ad group, keyword, search-term and budget data into an internal datastore.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Analysis layer — A real-time dashboard computes KPIs and runs anomaly detection across four buckets: low ROAS, low CTR, zero-conversion spend, and abnormal entity status.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Recommendation layer — The system proposes negative keywords (from search-term reports) and budget/status adjustments, surfaced as a review queue.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Approval gate — No mutate call is sent automatically. An operator approves each recommendation; only then is the change written via the API.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Alerting — Budget pacing and overspend conditions raise notifications to the operator.</w:t>
      </w:r>
    </w:p>
    <w:p>
      <w:pPr>
        <w:pStyle w:val="Heading2"/>
      </w:pPr>
      <w:r>
        <w:t xml:space="preserve">3. Google Ads API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1726"/>
                <w:sz w:val="20"/>
                <w:szCs w:val="20"/>
              </w:rPr>
              <w:t xml:space="preserve">Primary read calls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1726"/>
                <w:sz w:val="20"/>
                <w:szCs w:val="20"/>
              </w:rPr>
              <w:t xml:space="preserve">GoogleAdsService.SearchStream / Search (GAQL) for campaigns, ad groups, keywords, search terms, budgets and 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1726"/>
                <w:sz w:val="20"/>
                <w:szCs w:val="20"/>
              </w:rPr>
              <w:t xml:space="preserve">Mutate calls (gated)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1726"/>
                <w:sz w:val="20"/>
                <w:szCs w:val="20"/>
              </w:rPr>
              <w:t xml:space="preserve">CampaignBudgetService, CampaignService, AdGroupCriterionService (negative keywords), status changes — all behind human approval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1726"/>
                <w:sz w:val="20"/>
                <w:szCs w:val="20"/>
              </w:rPr>
              <w:t xml:space="preserve">Frequency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1726"/>
                <w:sz w:val="20"/>
                <w:szCs w:val="20"/>
              </w:rPr>
              <w:t xml:space="preserve">Scheduled reporting pulls plus on-demand refresh; well within Basic Access daily limits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1726"/>
                <w:sz w:val="20"/>
                <w:szCs w:val="20"/>
              </w:rPr>
              <w:t xml:space="preserve">Scale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E1726"/>
                <w:sz w:val="20"/>
                <w:szCs w:val="20"/>
              </w:rPr>
              <w:t xml:space="preserve">A small number of accounts under one MCC; low overall call volume</w:t>
            </w:r>
          </w:p>
        </w:tc>
      </w:tr>
    </w:tbl>
    <w:p>
      <w:pPr>
        <w:pStyle w:val="Heading2"/>
      </w:pPr>
      <w:r>
        <w:t xml:space="preserve">4. Human Oversight &amp; Safety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Every money-impacting change (budget, bid, status, negative keyword) requires explicit operator approval before the API mutate is executed.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Automated optimization runs on a weekly cadence to respect Smart Bidding learning periods; daily automation is limited to read-only monitoring and loss-prevention alerts.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Recommendations are logged with before/after values for auditability.</w:t>
      </w:r>
    </w:p>
    <w:p>
      <w:pPr>
        <w:pStyle w:val="Heading2"/>
      </w:pPr>
      <w:r>
        <w:t xml:space="preserve">5. Access, Security &amp; Compliance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OAuth 2.0 with least-privilege scopes; refresh tokens and the developer token are stored as secrets, never in client-side code or shared channels.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Client accounts are linked to the MCC by invitation; the tool never stores client login credentials.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complies with the Google Ads API Terms &amp; Conditions and Google Ads policies; the API contact email is kept current to receive service notices.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YF Growth Studio — Google Ads API Tool Design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0E17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452F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2026-06-11T03:54:48.163Z</dcterms:created>
  <dcterms:modified xsi:type="dcterms:W3CDTF">2026-06-11T03:54:48.164Z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