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BCF61" w14:textId="77777777" w:rsidR="00481A36" w:rsidRPr="00481A36" w:rsidRDefault="00481A36" w:rsidP="00481A36">
      <w:pPr>
        <w:rPr>
          <w:b/>
          <w:bCs/>
        </w:rPr>
      </w:pPr>
      <w:r w:rsidRPr="00481A36">
        <w:rPr>
          <w:b/>
          <w:bCs/>
        </w:rPr>
        <w:t>THE EAST ASIA CONNECTED: A THEMATIC MATERIAL CULTURE EXHIBITION</w:t>
      </w:r>
    </w:p>
    <w:p w14:paraId="0E2FA537" w14:textId="77777777" w:rsidR="00481A36" w:rsidRPr="00481A36" w:rsidRDefault="00481A36" w:rsidP="00481A36">
      <w:pPr>
        <w:numPr>
          <w:ilvl w:val="0"/>
          <w:numId w:val="1"/>
        </w:numPr>
        <w:rPr>
          <w:b/>
          <w:bCs/>
        </w:rPr>
      </w:pPr>
      <w:r w:rsidRPr="00481A36">
        <w:rPr>
          <w:b/>
          <w:bCs/>
        </w:rPr>
        <w:t>Overview and Purpose</w:t>
      </w:r>
    </w:p>
    <w:p w14:paraId="54E1F4D0" w14:textId="77777777" w:rsidR="00481A36" w:rsidRPr="00481A36" w:rsidRDefault="00481A36" w:rsidP="00481A36">
      <w:r w:rsidRPr="00481A36">
        <w:t xml:space="preserve">This group project asks you to curate one panel of a collective class exhibition on the cultural connections of traditional East Asia. Working in </w:t>
      </w:r>
      <w:r w:rsidRPr="00481A36">
        <w:rPr>
          <w:b/>
          <w:bCs/>
        </w:rPr>
        <w:t>groups of four students</w:t>
      </w:r>
      <w:r w:rsidRPr="00481A36">
        <w:t xml:space="preserve">, you will select </w:t>
      </w:r>
      <w:r w:rsidRPr="00481A36">
        <w:rPr>
          <w:b/>
          <w:bCs/>
        </w:rPr>
        <w:t xml:space="preserve">three material objects — one from China, one from Korea, and one from Japan — that share a common theme </w:t>
      </w:r>
      <w:r w:rsidRPr="00481A36">
        <w:t>while expressing that theme in distinctly different ways. Your panel argues, through careful looking and comparative interpretation, that traditional East Asia was simultaneously a connected civilizational world and a site of persistent internal difference.</w:t>
      </w:r>
    </w:p>
    <w:p w14:paraId="7B79B47D" w14:textId="77777777" w:rsidR="00481A36" w:rsidRPr="00481A36" w:rsidRDefault="00481A36" w:rsidP="00481A36">
      <w:r w:rsidRPr="00481A36">
        <w:t>When all panels are assembled and presented in Week 12, the class will have collectively built a thematic exhibition that no individual student could have produced alone, which is itself an argument about how East Asian civilization actually worked.</w:t>
      </w:r>
    </w:p>
    <w:p w14:paraId="070E12F4" w14:textId="77777777" w:rsidR="00481A36" w:rsidRPr="00481A36" w:rsidRDefault="00481A36" w:rsidP="00481A36">
      <w:r w:rsidRPr="00481A36">
        <w:t>The project unfolds across five phases over the semester, so that no single week carries an overwhelming burden. Each phase builds directly on the previous one, and the final panel and presentation emerge from work you have already done rather than from last-minute effort.</w:t>
      </w:r>
    </w:p>
    <w:p w14:paraId="41F9D1B7" w14:textId="77777777" w:rsidR="00481A36" w:rsidRPr="00481A36" w:rsidRDefault="00481A36" w:rsidP="00481A36">
      <w:pPr>
        <w:numPr>
          <w:ilvl w:val="0"/>
          <w:numId w:val="1"/>
        </w:numPr>
        <w:rPr>
          <w:b/>
          <w:bCs/>
        </w:rPr>
      </w:pPr>
      <w:r w:rsidRPr="00481A36">
        <w:rPr>
          <w:b/>
          <w:bCs/>
        </w:rPr>
        <w:t>Using the Textbook</w:t>
      </w:r>
    </w:p>
    <w:p w14:paraId="27EF205D" w14:textId="77777777" w:rsidR="00481A36" w:rsidRPr="00481A36" w:rsidRDefault="00481A36" w:rsidP="00481A36">
      <w:r w:rsidRPr="00481A36">
        <w:t>Patricia Ebrey et al., </w:t>
      </w:r>
      <w:r w:rsidRPr="00481A36">
        <w:rPr>
          <w:i/>
          <w:iCs/>
        </w:rPr>
        <w:t>Pre-Modern East Asia: A Cultural, Social, and Political History,</w:t>
      </w:r>
      <w:r w:rsidRPr="00481A36">
        <w:t> is your primary source of historical context for this project. It will not tell you everything you need to know about your specific objects — for that, you will use museum catalogue entries — but it provides the historical narrative, the comparative frameworks, and in several chapters, the direct thematic background that your panel interpretation requires.</w:t>
      </w:r>
    </w:p>
    <w:p w14:paraId="1BB9632F" w14:textId="77777777" w:rsidR="00481A36" w:rsidRPr="00481A36" w:rsidRDefault="00481A36" w:rsidP="00481A36">
      <w:r w:rsidRPr="00481A36">
        <w:t xml:space="preserve">Use the textbook as follows. First, </w:t>
      </w:r>
      <w:r w:rsidRPr="00481A36">
        <w:rPr>
          <w:b/>
          <w:bCs/>
        </w:rPr>
        <w:t xml:space="preserve">identify the </w:t>
      </w:r>
      <w:proofErr w:type="gramStart"/>
      <w:r w:rsidRPr="00481A36">
        <w:rPr>
          <w:b/>
          <w:bCs/>
        </w:rPr>
        <w:t>chapters</w:t>
      </w:r>
      <w:proofErr w:type="gramEnd"/>
      <w:r w:rsidRPr="00481A36">
        <w:t xml:space="preserve"> most relevant to your theme and read them for historical context before you begin analyzing your objects. Second, </w:t>
      </w:r>
      <w:r w:rsidRPr="00481A36">
        <w:rPr>
          <w:b/>
          <w:bCs/>
        </w:rPr>
        <w:t xml:space="preserve">pay particular attention to the textbook's Connections features </w:t>
      </w:r>
      <w:r w:rsidRPr="00481A36">
        <w:t xml:space="preserve">— on Buddhism, on Languages and Writing Systems, on Food Cultures, on the Mongols, and on Europe Enters the Scene — as these are explicitly designed for the kind of cross-civilizational comparison your panel demands. Third, </w:t>
      </w:r>
      <w:r w:rsidRPr="00481A36">
        <w:rPr>
          <w:b/>
          <w:bCs/>
        </w:rPr>
        <w:t>use the Making Comparisons features and the primary source documents</w:t>
      </w:r>
      <w:r w:rsidRPr="00481A36">
        <w:t xml:space="preserve"> embedded in each chapter as models of comparative historical thinking to apply to your objects.</w:t>
      </w:r>
    </w:p>
    <w:p w14:paraId="321EBBEC" w14:textId="77777777" w:rsidR="00481A36" w:rsidRPr="00481A36" w:rsidRDefault="00481A36" w:rsidP="00481A36">
      <w:r w:rsidRPr="00481A36">
        <w:t xml:space="preserve">For object-specific information beyond what the textbook provides, use the digital catalogue entries of major museum collections. The following are all freely accessible online and have strong holdings in East Asian material culture: the Metropolitan Museum of Art, the British Museum, the Smithsonian Asian Art collections, the National </w:t>
      </w:r>
      <w:r w:rsidRPr="00481A36">
        <w:lastRenderedPageBreak/>
        <w:t xml:space="preserve">Museum of Korea, the Tokyo National Museum, and the Palace Museum, Beijing. Each catalogue entry provides object identification, dating, provenance, and curatorial interpretation that will supplement what </w:t>
      </w:r>
      <w:proofErr w:type="spellStart"/>
      <w:r w:rsidRPr="00481A36">
        <w:t>Ebrey</w:t>
      </w:r>
      <w:proofErr w:type="spellEnd"/>
      <w:r w:rsidRPr="00481A36">
        <w:t xml:space="preserve"> provides.</w:t>
      </w:r>
    </w:p>
    <w:p w14:paraId="601C08E6" w14:textId="77777777" w:rsidR="00481A36" w:rsidRPr="00481A36" w:rsidRDefault="00481A36" w:rsidP="00481A36">
      <w:pPr>
        <w:numPr>
          <w:ilvl w:val="0"/>
          <w:numId w:val="1"/>
        </w:numPr>
        <w:rPr>
          <w:b/>
          <w:bCs/>
        </w:rPr>
      </w:pPr>
      <w:r w:rsidRPr="00481A36">
        <w:rPr>
          <w:b/>
          <w:bCs/>
        </w:rPr>
        <w:t>Exhibition Themes</w:t>
      </w:r>
    </w:p>
    <w:p w14:paraId="2E8E5A4A" w14:textId="77777777" w:rsidR="00481A36" w:rsidRPr="00481A36" w:rsidRDefault="00481A36" w:rsidP="00481A36">
      <w:r w:rsidRPr="00481A36">
        <w:t>Each group selects one theme at the beginning of Week 2. Each theme is anchored in a specific category of material object and comes with a set of interpretive questions to guide your analysis. You must find one object from each of the three civilizations — China, Korea, and Japan — that fits your theme.</w:t>
      </w:r>
    </w:p>
    <w:p w14:paraId="262A9097" w14:textId="77777777" w:rsidR="00481A36" w:rsidRPr="00481A36" w:rsidRDefault="00481A36" w:rsidP="00481A36">
      <w:r w:rsidRPr="00481A36">
        <w:rPr>
          <w:b/>
          <w:bCs/>
        </w:rPr>
        <w:t>Theme 1: The Written Object — Ink, Brush, and the Cultures of the Book</w:t>
      </w:r>
      <w:r w:rsidRPr="00481A36">
        <w:t xml:space="preserve"> Anchor objects: a Chinese calligraphic scroll, a Korean manuscript page showing both Chinese characters and Hangul, and a Japanese illustrated handscroll or woodblock printed book. Relevant textbook sections: the Making Comparisons feature on Languages and Writing Systems, the chapters on early Korea and early Japan, and the chapter on Joseon Korea. Interpretive questions: </w:t>
      </w:r>
      <w:r w:rsidRPr="00481A36">
        <w:rPr>
          <w:i/>
          <w:iCs/>
        </w:rPr>
        <w:t>How does each object use the Chinese written tradition and where does it depart from it? What does the physical form of writing — the page, the brush, the binding — reveal about who it was made for and in what context? What does the Korean use of two scripts or the Japanese integration of kana into Chinese text reveal about how each civilization negotiated its relationship with the shared written heritage?</w:t>
      </w:r>
    </w:p>
    <w:p w14:paraId="49F9C42D" w14:textId="77777777" w:rsidR="00481A36" w:rsidRPr="00481A36" w:rsidRDefault="00481A36" w:rsidP="00481A36">
      <w:r w:rsidRPr="00481A36">
        <w:rPr>
          <w:b/>
          <w:bCs/>
        </w:rPr>
        <w:t>Theme 2: The Buddhist Object — Sacred Images Across Three Traditions</w:t>
      </w:r>
      <w:r w:rsidRPr="00481A36">
        <w:t xml:space="preserve"> Anchor objects: a Chinese Buddhist sculpture or devotional painting, a Korean Buddhist manuscript or bodhisattva image, and a Japanese wooden temple sculpture or hanging scroll. Relevant textbook sections: the Connections feature on Buddhism, chapters 4 and 5 on the spread of Buddhism and the Tang dynasty. Interpretive questions: </w:t>
      </w:r>
      <w:r w:rsidRPr="00481A36">
        <w:rPr>
          <w:i/>
          <w:iCs/>
        </w:rPr>
        <w:t>What do the posture, gesture, facial expression, materials, and setting of each figure share, and where do they diverge? What do differences in material — bronze, silk, wood — reveal about the different contexts in which Buddhism was practiced? What does the visual evidence tell you about how Buddhism traveled from one civilization to another and what it became in transit?</w:t>
      </w:r>
    </w:p>
    <w:p w14:paraId="0DE7CB97" w14:textId="77777777" w:rsidR="00481A36" w:rsidRPr="00481A36" w:rsidRDefault="00481A36" w:rsidP="00481A36">
      <w:pPr>
        <w:rPr>
          <w:i/>
          <w:iCs/>
        </w:rPr>
      </w:pPr>
      <w:r w:rsidRPr="00481A36">
        <w:rPr>
          <w:b/>
          <w:bCs/>
        </w:rPr>
        <w:t>Theme 3: The Vessel — Ceramics and the Transmission of Making</w:t>
      </w:r>
      <w:r w:rsidRPr="00481A36">
        <w:t xml:space="preserve"> Anchor objects: a Chinese Song dynasty celadon or blue-and-white porcelain piece, a Korean </w:t>
      </w:r>
      <w:proofErr w:type="spellStart"/>
      <w:r w:rsidRPr="00481A36">
        <w:t>Goryeo</w:t>
      </w:r>
      <w:proofErr w:type="spellEnd"/>
      <w:r w:rsidRPr="00481A36">
        <w:t xml:space="preserve"> celadon piece, and a Japanese Arita ware piece. Relevant textbook sections: chapters on Song China, </w:t>
      </w:r>
      <w:proofErr w:type="spellStart"/>
      <w:r w:rsidRPr="00481A36">
        <w:t>Goryeo</w:t>
      </w:r>
      <w:proofErr w:type="spellEnd"/>
      <w:r w:rsidRPr="00481A36">
        <w:t xml:space="preserve"> Korea, and Japan's Middle Ages, particularly the discussion of the Imjin War and the transmission of ceramic technology. Interpretive questions: </w:t>
      </w:r>
      <w:r w:rsidRPr="00481A36">
        <w:rPr>
          <w:i/>
          <w:iCs/>
        </w:rPr>
        <w:t xml:space="preserve">Where do you see the Korean debt to Chinese ceramic technology, and where do you see genuine Korean innovation? Knowing that Japanese Arita ware was partly established by Korean </w:t>
      </w:r>
      <w:r w:rsidRPr="00481A36">
        <w:rPr>
          <w:i/>
          <w:iCs/>
        </w:rPr>
        <w:lastRenderedPageBreak/>
        <w:t>artisans brought to Japan as war captives during the Imjin War, does this history change how you interpret the object? What does the ceramic technology chain reveal about the relationship between trade, war, migration, and cultural transmission?</w:t>
      </w:r>
    </w:p>
    <w:p w14:paraId="107A2026" w14:textId="77777777" w:rsidR="00481A36" w:rsidRPr="00481A36" w:rsidRDefault="00481A36" w:rsidP="00481A36">
      <w:r w:rsidRPr="00481A36">
        <w:rPr>
          <w:b/>
          <w:bCs/>
        </w:rPr>
        <w:t>Theme 4: The Official — Costume, Rank, and the Confucian Body</w:t>
      </w:r>
      <w:r w:rsidRPr="00481A36">
        <w:t xml:space="preserve"> Anchor objects: a Chinese court official's rank badge from the Ming or Qing dynasty, a Korean Joseon dynasty official's portrait painting, and a Japanese Heian or Edo period court robe or official portrait. Relevant textbook sections: chapters on Tang and Song institutional development, the chapter on Joseon Korea, and the Making Comparisons features on monarchical institutions and women's situations. Interpretive questions: </w:t>
      </w:r>
      <w:r w:rsidRPr="00481A36">
        <w:rPr>
          <w:i/>
          <w:iCs/>
        </w:rPr>
        <w:t>How does each object use visual language — color, symbol, textile, posture — to communicate rank and status? The Chinese rank badge system was adopted by Korea but not Japan — what does Japan's alternative visual language of status reveal about the limits of Confucian institutional transmission? What do official portraits reveal about how each civilization imagined the relationship between the individual and the state?</w:t>
      </w:r>
    </w:p>
    <w:p w14:paraId="382FFF70" w14:textId="77777777" w:rsidR="00481A36" w:rsidRPr="00481A36" w:rsidRDefault="00481A36" w:rsidP="00481A36">
      <w:r w:rsidRPr="00481A36">
        <w:rPr>
          <w:b/>
          <w:bCs/>
        </w:rPr>
        <w:t>Theme 5: The Landscape — Painting and the Philosophical Environment</w:t>
      </w:r>
      <w:r w:rsidRPr="00481A36">
        <w:t xml:space="preserve"> Anchor objects: a Chinese Song or Ming dynasty landscape painting in the literati tradition, a Korean Joseon dynasty true-view landscape painting, and a Japanese ink landscape painting or photograph of a Zen rock garden. Relevant textbook sections: chapters on Song China's cultural achievements, the chapter on Heian Japan, and the chapter on Joseon Korea. Interpretive questions: </w:t>
      </w:r>
      <w:r w:rsidRPr="00481A36">
        <w:rPr>
          <w:i/>
          <w:iCs/>
        </w:rPr>
        <w:t>What shared visual vocabulary — ink brushwork, mountain-water imagery, empty space — runs across all three objects? The Korean true-view tradition depicted actual Korean geography rather than idealized Chinese scenery — what does this shift reveal about Korean cultural self-assertion within the Confucian framework? The Japanese rock garden eliminates water entirely and uses raked gravel — what does this radical abstraction reveal about the creative transformation of a shared tradition?</w:t>
      </w:r>
    </w:p>
    <w:p w14:paraId="246736EB" w14:textId="77777777" w:rsidR="00481A36" w:rsidRPr="00481A36" w:rsidRDefault="00481A36" w:rsidP="00481A36">
      <w:r w:rsidRPr="00481A36">
        <w:rPr>
          <w:b/>
          <w:bCs/>
        </w:rPr>
        <w:t>Theme 6: The Diplomatic Object — Gifts, Tribute, and the Material Tributary System</w:t>
      </w:r>
      <w:r w:rsidRPr="00481A36">
        <w:t xml:space="preserve"> Anchor objects: a Chinese imperial gift object such as a silk textile or lacquerware piece sent to a tributary state, a Korean tribute item documented in historical records and museum collections, and a Japanese diplomatic gift exchanged with the Ming court. Relevant textbook sections: chapters on the Tang and Song tributary system, the chapter on </w:t>
      </w:r>
      <w:proofErr w:type="spellStart"/>
      <w:r w:rsidRPr="00481A36">
        <w:t>Goryeo</w:t>
      </w:r>
      <w:proofErr w:type="spellEnd"/>
      <w:r w:rsidRPr="00481A36">
        <w:t xml:space="preserve"> Korea's tributary engagement, and the chapter on </w:t>
      </w:r>
      <w:proofErr w:type="spellStart"/>
      <w:r w:rsidRPr="00481A36">
        <w:t>Muromachi</w:t>
      </w:r>
      <w:proofErr w:type="spellEnd"/>
      <w:r w:rsidRPr="00481A36">
        <w:t xml:space="preserve"> Japan's diplomatic relationship with the Ming. Interpretive questions: </w:t>
      </w:r>
      <w:r w:rsidRPr="00481A36">
        <w:rPr>
          <w:i/>
          <w:iCs/>
        </w:rPr>
        <w:t xml:space="preserve">What does the choice of object as a diplomatic gift reveal about what the giver wanted to communicate? Does the tributary object look different from an object made for domestic use — is it more elaborate, more standardized, more Chinese in style? What does the physical form of diplomatic exchange reveal about the tributary system as a </w:t>
      </w:r>
      <w:r w:rsidRPr="00481A36">
        <w:rPr>
          <w:i/>
          <w:iCs/>
        </w:rPr>
        <w:lastRenderedPageBreak/>
        <w:t>cultural as well as political framework?</w:t>
      </w:r>
    </w:p>
    <w:p w14:paraId="26B296EF" w14:textId="77777777" w:rsidR="00481A36" w:rsidRPr="00481A36" w:rsidRDefault="00481A36" w:rsidP="00481A36">
      <w:r w:rsidRPr="00481A36">
        <w:rPr>
          <w:b/>
          <w:bCs/>
        </w:rPr>
        <w:t>Theme 7: The War Object — Armor, Weapons, and the Material Memory of Conflict</w:t>
      </w:r>
      <w:r w:rsidRPr="00481A36">
        <w:t xml:space="preserve"> Anchor objects: a Chinese Ming dynasty military armor piece or weapon, a Korean artifact related to the Imjin War, such as a turtle ship model or military document, and a Japanese samurai armor set from the </w:t>
      </w:r>
      <w:proofErr w:type="spellStart"/>
      <w:r w:rsidRPr="00481A36">
        <w:t>Muromachi</w:t>
      </w:r>
      <w:proofErr w:type="spellEnd"/>
      <w:r w:rsidRPr="00481A36">
        <w:t xml:space="preserve"> or Edo period. Relevant textbook sections: the Connections feature on the Mongols, the chapter on Japan's Middle Ages, and the discussion of the Imjin War in the chapter on Joseon Korea. Interpretive questions: </w:t>
      </w:r>
      <w:r w:rsidRPr="00481A36">
        <w:rPr>
          <w:i/>
          <w:iCs/>
        </w:rPr>
        <w:t>Does examining Japanese samurai armor alongside Chinese and Korean military material reveal unexpected connections? How does the Korean turtle ship as an object carry the historical memory of Japanese invasion? What does the decoration of military objects — the imagery, the materials, the craftsmanship — reveal about how each civilization related martial culture to Confucian, Buddhist, or Shinto values?</w:t>
      </w:r>
    </w:p>
    <w:p w14:paraId="2C552631" w14:textId="77777777" w:rsidR="00481A36" w:rsidRPr="00481A36" w:rsidRDefault="00481A36" w:rsidP="00481A36">
      <w:r w:rsidRPr="00481A36">
        <w:rPr>
          <w:b/>
          <w:bCs/>
        </w:rPr>
        <w:t>Theme 8: The Religious Encounter — Objects at the Meeting of Faiths</w:t>
      </w:r>
      <w:r w:rsidRPr="00481A36">
        <w:t xml:space="preserve"> Anchor objects: a Chinese Jesuit-produced world map or scientific instrument from the late Ming period, a Korean Catholic document or artifact from the early 19th century </w:t>
      </w:r>
      <w:proofErr w:type="spellStart"/>
      <w:r w:rsidRPr="00481A36">
        <w:t>Sinyu</w:t>
      </w:r>
      <w:proofErr w:type="spellEnd"/>
      <w:r w:rsidRPr="00481A36">
        <w:t xml:space="preserve"> persecution period, and a Japanese Maria Kannon figure — a Buddhist Guanyin statue secretly used for Christian devotion during the Tokugawa suppression. Relevant textbook sections: the Connections feature on Europe Enters the Scene, the chapter on Ming China, the chapter on Joseon Korea, and the chapter on Japan's Middle Ages. Interpretive questions: </w:t>
      </w:r>
      <w:r w:rsidRPr="00481A36">
        <w:rPr>
          <w:i/>
          <w:iCs/>
        </w:rPr>
        <w:t>How does each object negotiate between two visual and religious traditions — where does it look Christian and where does it look East Asian? What does the Maria Kannon figure, a Buddhist statue secretly used as a Christian devotional image, reveal about the relationship between Buddhism and Christianity in Tokugawa Japan? What do these three objects together reveal about how East Asian civilizations responded to a rival universal religion?</w:t>
      </w:r>
    </w:p>
    <w:p w14:paraId="59A6F7B2" w14:textId="77777777" w:rsidR="00481A36" w:rsidRPr="00481A36" w:rsidRDefault="00481A36" w:rsidP="00481A36">
      <w:pPr>
        <w:numPr>
          <w:ilvl w:val="0"/>
          <w:numId w:val="1"/>
        </w:numPr>
        <w:rPr>
          <w:b/>
          <w:bCs/>
        </w:rPr>
      </w:pPr>
      <w:r w:rsidRPr="00481A36">
        <w:rPr>
          <w:b/>
          <w:bCs/>
        </w:rPr>
        <w:t>Project Phases</w:t>
      </w:r>
    </w:p>
    <w:p w14:paraId="757955F5" w14:textId="77777777" w:rsidR="00481A36" w:rsidRPr="00481A36" w:rsidRDefault="00481A36" w:rsidP="00481A36">
      <w:r w:rsidRPr="00481A36">
        <w:rPr>
          <w:b/>
          <w:bCs/>
        </w:rPr>
        <w:t>Phase 1 — Group Formation and Theme Selection (Week 2)</w:t>
      </w:r>
      <w:r w:rsidRPr="00481A36">
        <w:t xml:space="preserve"> Due: </w:t>
      </w:r>
      <w:r w:rsidRPr="00481A36">
        <w:rPr>
          <w:b/>
          <w:bCs/>
        </w:rPr>
        <w:t>End of Week 3</w:t>
      </w:r>
      <w:r w:rsidRPr="00481A36">
        <w:t>.</w:t>
      </w:r>
    </w:p>
    <w:p w14:paraId="4AE3803B" w14:textId="77777777" w:rsidR="00481A36" w:rsidRPr="00481A36" w:rsidRDefault="00481A36" w:rsidP="00481A36">
      <w:r w:rsidRPr="00481A36">
        <w:t xml:space="preserve">Form your group and select your theme. Submit a one-page group contract </w:t>
      </w:r>
      <w:r w:rsidRPr="00481A36">
        <w:rPr>
          <w:b/>
          <w:bCs/>
        </w:rPr>
        <w:t>identifying your theme, the name and designated role of each member — research lead, writing lead, visual lead, and presentation lead</w:t>
      </w:r>
      <w:r w:rsidRPr="00481A36">
        <w:t xml:space="preserve">— and </w:t>
      </w:r>
      <w:r w:rsidRPr="00481A36">
        <w:rPr>
          <w:b/>
          <w:bCs/>
        </w:rPr>
        <w:t>one sentence from each member explaining what they already know or want to learn about the theme.</w:t>
      </w:r>
      <w:r w:rsidRPr="00481A36">
        <w:t xml:space="preserve"> Send the contract to the instructor via email. No research is required yet. Graded on completion only.</w:t>
      </w:r>
    </w:p>
    <w:p w14:paraId="14BB2463" w14:textId="77777777" w:rsidR="00481A36" w:rsidRPr="00481A36" w:rsidRDefault="00481A36" w:rsidP="00481A36">
      <w:r w:rsidRPr="00481A36">
        <w:rPr>
          <w:b/>
          <w:bCs/>
        </w:rPr>
        <w:t>Phase 2 — Object Selection (Week 3–5)</w:t>
      </w:r>
      <w:r w:rsidRPr="00481A36">
        <w:t xml:space="preserve"> Due: </w:t>
      </w:r>
      <w:r w:rsidRPr="00481A36">
        <w:rPr>
          <w:b/>
          <w:bCs/>
        </w:rPr>
        <w:t>End of Week 5.</w:t>
      </w:r>
    </w:p>
    <w:p w14:paraId="6A6FB258" w14:textId="77777777" w:rsidR="00481A36" w:rsidRPr="00481A36" w:rsidRDefault="00481A36" w:rsidP="00481A36">
      <w:r w:rsidRPr="00481A36">
        <w:lastRenderedPageBreak/>
        <w:t xml:space="preserve">Identify one material object from each of the three civilizations — China, Korea, Japan — that fits your theme. Use the museum digital collections listed above. Submit a group object selection sheet as a simple table listing </w:t>
      </w:r>
      <w:r w:rsidRPr="00481A36">
        <w:rPr>
          <w:b/>
          <w:bCs/>
        </w:rPr>
        <w:t>each object with its museum name, collection or accession number, approximate date, and a link to its digital catalogue page, accompanied by two to three sentences per object explaining why you chose it and what argument it might support</w:t>
      </w:r>
      <w:r w:rsidRPr="00481A36">
        <w:t>. Your three objects must together engage all three civilizations and ideally span more than one historical period.</w:t>
      </w:r>
    </w:p>
    <w:p w14:paraId="5A19C5A4" w14:textId="77777777" w:rsidR="00481A36" w:rsidRPr="00481A36" w:rsidRDefault="00481A36" w:rsidP="00481A36">
      <w:r w:rsidRPr="00481A36">
        <w:rPr>
          <w:b/>
          <w:bCs/>
        </w:rPr>
        <w:t>Send the worksheet to the instructor via email.</w:t>
      </w:r>
      <w:r w:rsidRPr="00481A36">
        <w:t xml:space="preserve"> Graded on the relevance of your objects, their coverage of all three civilizations, and the coherence of your initial reasoning.</w:t>
      </w:r>
    </w:p>
    <w:p w14:paraId="29BFFF18" w14:textId="77777777" w:rsidR="00481A36" w:rsidRPr="00481A36" w:rsidRDefault="00481A36" w:rsidP="00481A36">
      <w:r w:rsidRPr="00481A36">
        <w:rPr>
          <w:b/>
          <w:bCs/>
        </w:rPr>
        <w:t>Phase 3 — Object Description and Comparative Argument (Week 6–8)</w:t>
      </w:r>
      <w:r w:rsidRPr="00481A36">
        <w:t xml:space="preserve"> Due: </w:t>
      </w:r>
      <w:r w:rsidRPr="00481A36">
        <w:rPr>
          <w:b/>
          <w:bCs/>
        </w:rPr>
        <w:t>End of Week 8.</w:t>
      </w:r>
    </w:p>
    <w:p w14:paraId="45A9FF61" w14:textId="77777777" w:rsidR="00481A36" w:rsidRPr="00481A36" w:rsidRDefault="00481A36" w:rsidP="00481A36">
      <w:r w:rsidRPr="00481A36">
        <w:t>This phase has two parts completed sequentially.</w:t>
      </w:r>
    </w:p>
    <w:p w14:paraId="25B706E7" w14:textId="77777777" w:rsidR="00481A36" w:rsidRPr="00481A36" w:rsidRDefault="00481A36" w:rsidP="00481A36">
      <w:r w:rsidRPr="00481A36">
        <w:t xml:space="preserve">First, write a careful physical description of each object — </w:t>
      </w:r>
      <w:r w:rsidRPr="00481A36">
        <w:rPr>
          <w:i/>
          <w:iCs/>
        </w:rPr>
        <w:t>what it is made of, how large it is, what it depicts, who made it and for whom, and where it is now</w:t>
      </w:r>
      <w:r w:rsidRPr="00481A36">
        <w:t xml:space="preserve">. These descriptions should read like attentive catalogue entries: precise, observant, and free of interpretive claims you cannot yet support. </w:t>
      </w:r>
      <w:r w:rsidRPr="00481A36">
        <w:rPr>
          <w:b/>
          <w:bCs/>
        </w:rPr>
        <w:t>Approximately 120 to 150 words per object.</w:t>
      </w:r>
    </w:p>
    <w:p w14:paraId="79909D83" w14:textId="77777777" w:rsidR="00481A36" w:rsidRPr="00481A36" w:rsidRDefault="00481A36" w:rsidP="00481A36">
      <w:r w:rsidRPr="00481A36">
        <w:t xml:space="preserve">Second, develop your panel's </w:t>
      </w:r>
      <w:r w:rsidRPr="00481A36">
        <w:rPr>
          <w:b/>
          <w:bCs/>
        </w:rPr>
        <w:t>central comparative argument</w:t>
      </w:r>
      <w:r w:rsidRPr="00481A36">
        <w:t xml:space="preserve"> in an outline of </w:t>
      </w:r>
      <w:r w:rsidRPr="00481A36">
        <w:rPr>
          <w:b/>
          <w:bCs/>
        </w:rPr>
        <w:t>300 to 400 words</w:t>
      </w:r>
      <w:r w:rsidRPr="00481A36">
        <w:t xml:space="preserve"> structured in three parts: </w:t>
      </w:r>
      <w:r w:rsidRPr="00481A36">
        <w:rPr>
          <w:b/>
          <w:bCs/>
        </w:rPr>
        <w:t>what the three objects share as evidence of civilizational connection; where the three objects diverge as evidence of distinctive local expression; and how both observations connect to at least one of the course's analytical frameworks</w:t>
      </w:r>
      <w:r w:rsidRPr="00481A36">
        <w:t xml:space="preserve"> — </w:t>
      </w:r>
      <w:r w:rsidRPr="00481A36">
        <w:rPr>
          <w:b/>
          <w:bCs/>
        </w:rPr>
        <w:t>the continental and maritime distinction, one of the five connective mechanisms of war, migration, trade, written language and visual culture, or religious exchange, or one of the recurring threads of Confucianism, Buddhism, or the tributary system</w:t>
      </w:r>
      <w:r w:rsidRPr="00481A36">
        <w:t xml:space="preserve">. Use the </w:t>
      </w:r>
      <w:proofErr w:type="spellStart"/>
      <w:r w:rsidRPr="00481A36">
        <w:t>Ebrey</w:t>
      </w:r>
      <w:proofErr w:type="spellEnd"/>
      <w:r w:rsidRPr="00481A36">
        <w:t xml:space="preserve"> textbook to ground your argument in historical context. </w:t>
      </w:r>
    </w:p>
    <w:p w14:paraId="3BF7A360" w14:textId="77777777" w:rsidR="00481A36" w:rsidRPr="00481A36" w:rsidRDefault="00481A36" w:rsidP="00481A36">
      <w:r w:rsidRPr="00481A36">
        <w:t>Graded on the quality and genuine comparative character of the argument and its connection to the course's frameworks.</w:t>
      </w:r>
    </w:p>
    <w:p w14:paraId="26436C39" w14:textId="77777777" w:rsidR="00481A36" w:rsidRPr="00481A36" w:rsidRDefault="00481A36" w:rsidP="00481A36">
      <w:r w:rsidRPr="00481A36">
        <w:rPr>
          <w:b/>
          <w:bCs/>
        </w:rPr>
        <w:t>Phase 4 — Final Panel Writing and Design (Week 9–11)</w:t>
      </w:r>
      <w:r w:rsidRPr="00481A36">
        <w:t xml:space="preserve"> Draft due: </w:t>
      </w:r>
      <w:r w:rsidRPr="00481A36">
        <w:rPr>
          <w:b/>
          <w:bCs/>
        </w:rPr>
        <w:t>End of Week 10.</w:t>
      </w:r>
      <w:r w:rsidRPr="00481A36">
        <w:t xml:space="preserve"> Final panel due: before the Week 12 presentation and exhibition.</w:t>
      </w:r>
    </w:p>
    <w:p w14:paraId="039B9217" w14:textId="77777777" w:rsidR="00481A36" w:rsidRPr="00481A36" w:rsidRDefault="00481A36" w:rsidP="00481A36">
      <w:r w:rsidRPr="00481A36">
        <w:t xml:space="preserve">Produce the final exhibition panel with the following four components, which together constitute the group's total submission of </w:t>
      </w:r>
      <w:r w:rsidRPr="00481A36">
        <w:rPr>
          <w:b/>
          <w:bCs/>
        </w:rPr>
        <w:t>1000 to 1200 words.</w:t>
      </w:r>
      <w:r w:rsidRPr="00481A36">
        <w:t xml:space="preserve"> </w:t>
      </w:r>
      <w:r w:rsidRPr="00481A36">
        <w:rPr>
          <w:b/>
          <w:bCs/>
        </w:rPr>
        <w:t>For each component, clearly indicate the name(s) of the contributor(s).</w:t>
      </w:r>
    </w:p>
    <w:p w14:paraId="0240257F" w14:textId="77777777" w:rsidR="00481A36" w:rsidRPr="00481A36" w:rsidRDefault="00481A36" w:rsidP="00481A36">
      <w:pPr>
        <w:numPr>
          <w:ilvl w:val="0"/>
          <w:numId w:val="2"/>
        </w:numPr>
      </w:pPr>
      <w:r w:rsidRPr="00481A36">
        <w:t xml:space="preserve">The panel introduction of 200 to 250 words introduces your theme and three </w:t>
      </w:r>
      <w:r w:rsidRPr="00481A36">
        <w:lastRenderedPageBreak/>
        <w:t>objects to a general audience, states your central comparative argument clearly, and explains why this material evidence matters for understanding traditional East Asia. Write this for someone who has not taken the course — clear, vivid, and free of academic jargon.</w:t>
      </w:r>
    </w:p>
    <w:p w14:paraId="71EB21E5" w14:textId="77777777" w:rsidR="00481A36" w:rsidRPr="00481A36" w:rsidRDefault="00481A36" w:rsidP="00481A36">
      <w:pPr>
        <w:numPr>
          <w:ilvl w:val="0"/>
          <w:numId w:val="2"/>
        </w:numPr>
      </w:pPr>
      <w:r w:rsidRPr="00481A36">
        <w:t>Three object entries of 100 to 150 words each describe each object for display — what it is, where and when it was made, what it reveals about your argument, and how it connects comparatively to the objects from the other two civilizations. Each entry should end with one sentence making an explicit comparative observation.</w:t>
      </w:r>
    </w:p>
    <w:p w14:paraId="64804733" w14:textId="77777777" w:rsidR="00481A36" w:rsidRPr="00481A36" w:rsidRDefault="00481A36" w:rsidP="00481A36">
      <w:pPr>
        <w:numPr>
          <w:ilvl w:val="0"/>
          <w:numId w:val="2"/>
        </w:numPr>
      </w:pPr>
      <w:r w:rsidRPr="00481A36">
        <w:t>A panel conclusion of 150 to 200 words draws the three objects together into a final statement about what the material evidence collectively reveals that reading about East Asian history alone could not have shown. This is your panel's intellectual climax — it should leave the reader with a clear sense of what the comparative analysis has discovered.</w:t>
      </w:r>
    </w:p>
    <w:p w14:paraId="28386DC9" w14:textId="77777777" w:rsidR="00481A36" w:rsidRPr="00481A36" w:rsidRDefault="00481A36" w:rsidP="00481A36">
      <w:pPr>
        <w:numPr>
          <w:ilvl w:val="0"/>
          <w:numId w:val="2"/>
        </w:numPr>
      </w:pPr>
      <w:r w:rsidRPr="00481A36">
        <w:t xml:space="preserve">A </w:t>
      </w:r>
      <w:r w:rsidRPr="00481A36">
        <w:rPr>
          <w:b/>
          <w:bCs/>
        </w:rPr>
        <w:t>visual layout</w:t>
      </w:r>
      <w:r w:rsidRPr="00481A36">
        <w:t xml:space="preserve"> organizes your three object images and panel texts in a coherent display format — a poster, a digital slide. The standard is clarity and coherence, not design sophistication.</w:t>
      </w:r>
    </w:p>
    <w:p w14:paraId="17D86DF8" w14:textId="77777777" w:rsidR="00481A36" w:rsidRPr="00481A36" w:rsidRDefault="00481A36" w:rsidP="00481A36">
      <w:r w:rsidRPr="00481A36">
        <w:t xml:space="preserve">Each group member also submits </w:t>
      </w:r>
      <w:r w:rsidRPr="00481A36">
        <w:rPr>
          <w:b/>
          <w:bCs/>
        </w:rPr>
        <w:t>a personal reflection</w:t>
      </w:r>
      <w:r w:rsidRPr="00481A36">
        <w:t xml:space="preserve"> of 150 to 200 words, identifying their specific contribution to the panel, and one interpretive insight from the comparative analysis that genuinely changed or deepened their understanding of the course material. These individual reflections do not count toward the group </w:t>
      </w:r>
      <w:proofErr w:type="gramStart"/>
      <w:r w:rsidRPr="00481A36">
        <w:t>word</w:t>
      </w:r>
      <w:proofErr w:type="gramEnd"/>
      <w:r w:rsidRPr="00481A36">
        <w:t xml:space="preserve"> total but are submitted as part of the same document. The group leader is responsible for submitting the final panel writing and design, including all group members’ personal reflections, as a single file. Within this document, each section (introduction, object entries, conclusion, visual layout description if applicable, and personal reflections) must clearly indicate the name of its contributor(s).</w:t>
      </w:r>
    </w:p>
    <w:p w14:paraId="64FF948A" w14:textId="77777777" w:rsidR="00481A36" w:rsidRPr="00481A36" w:rsidRDefault="00481A36" w:rsidP="00481A36">
      <w:r w:rsidRPr="00481A36">
        <w:rPr>
          <w:b/>
          <w:bCs/>
        </w:rPr>
        <w:t>Submit your group's argument outline and final exhibition panel via email to the instructor.</w:t>
      </w:r>
    </w:p>
    <w:p w14:paraId="3BF25CFB" w14:textId="77777777" w:rsidR="00481A36" w:rsidRPr="00481A36" w:rsidRDefault="00481A36" w:rsidP="00481A36">
      <w:r w:rsidRPr="00481A36">
        <w:rPr>
          <w:b/>
          <w:bCs/>
        </w:rPr>
        <w:t>Phase 5 — Exhibition Presentation (Week 12)</w:t>
      </w:r>
      <w:r w:rsidRPr="00481A36">
        <w:t> The Week 12 tutorial is transformed into the class exhibition. All panels are displayed simultaneously, and the session follows this structure.</w:t>
      </w:r>
    </w:p>
    <w:p w14:paraId="5BE5E3C5" w14:textId="77777777" w:rsidR="00481A36" w:rsidRPr="00481A36" w:rsidRDefault="00481A36" w:rsidP="00481A36">
      <w:r w:rsidRPr="00481A36">
        <w:t xml:space="preserve">The main body of the session gives each group </w:t>
      </w:r>
      <w:r w:rsidRPr="00481A36">
        <w:rPr>
          <w:b/>
          <w:bCs/>
        </w:rPr>
        <w:t>8 to 10 minutes</w:t>
      </w:r>
      <w:r w:rsidRPr="00481A36">
        <w:t>, structured as follows. (</w:t>
      </w:r>
      <w:proofErr w:type="gramStart"/>
      <w:r w:rsidRPr="00481A36">
        <w:t>1)The</w:t>
      </w:r>
      <w:proofErr w:type="gramEnd"/>
      <w:r w:rsidRPr="00481A36">
        <w:t xml:space="preserve"> introduction, approximately one and a half minutes, is delivered by one designated group member who introduces the theme, states the panel's central comparative argument, and orients the audience to the three objects they are about to </w:t>
      </w:r>
      <w:r w:rsidRPr="00481A36">
        <w:lastRenderedPageBreak/>
        <w:t>see. This should be engaging and accessible — written for an audience encountering the theme for the first time. (</w:t>
      </w:r>
      <w:proofErr w:type="gramStart"/>
      <w:r w:rsidRPr="00481A36">
        <w:t>2)The</w:t>
      </w:r>
      <w:proofErr w:type="gramEnd"/>
      <w:r w:rsidRPr="00481A36">
        <w:t xml:space="preserve"> main exhibition and explanation portion, approximately five minutes, is the heart of the presentation. Each of the remaining group members presents one object — describing it visually, explaining its historical context, drawing on what the group learned from </w:t>
      </w:r>
      <w:proofErr w:type="spellStart"/>
      <w:r w:rsidRPr="00481A36">
        <w:t>Ebrey</w:t>
      </w:r>
      <w:proofErr w:type="spellEnd"/>
      <w:r w:rsidRPr="00481A36">
        <w:t xml:space="preserve"> and the museum catalogues, and making the comparative observation that connects it to the objects from the other two civilizations. If the group has four members, one member presents two objects; if the group has five members, the fifth member delivers the conclusion. The presentation should point to specific visual details in the displayed object images rather than speaking in generalities — the audience should be looking at the object while the presenter speaks about it. (</w:t>
      </w:r>
      <w:proofErr w:type="gramStart"/>
      <w:r w:rsidRPr="00481A36">
        <w:t>3)The</w:t>
      </w:r>
      <w:proofErr w:type="gramEnd"/>
      <w:r w:rsidRPr="00481A36">
        <w:t xml:space="preserve"> conclusion, approximately one and a half minutes, is delivered by one designated group member who draws the three objects together into the panel's final argument — what the material evidence collectively reveals about connection and difference in traditional East Asia that reading about history alone could not have shown — and makes the explicit link to at least one of the course's analytical frameworks. </w:t>
      </w:r>
      <w:r w:rsidRPr="00481A36">
        <w:rPr>
          <w:b/>
          <w:bCs/>
        </w:rPr>
        <w:t>Every group member speaks during the 8-minute presentation</w:t>
      </w:r>
      <w:r w:rsidRPr="00481A36">
        <w:t xml:space="preserve">. </w:t>
      </w:r>
      <w:r w:rsidRPr="00481A36">
        <w:rPr>
          <w:b/>
          <w:bCs/>
        </w:rPr>
        <w:t>The written presentation script submitted to the course website must clearly indicate which member delivers which part, ensuring individual accountability within the collective performance.</w:t>
      </w:r>
    </w:p>
    <w:p w14:paraId="1D5FED90" w14:textId="77777777" w:rsidR="00481A36" w:rsidRPr="00481A36" w:rsidRDefault="00481A36" w:rsidP="00481A36">
      <w:pPr>
        <w:numPr>
          <w:ilvl w:val="0"/>
          <w:numId w:val="1"/>
        </w:numPr>
        <w:rPr>
          <w:b/>
          <w:bCs/>
        </w:rPr>
      </w:pPr>
      <w:r w:rsidRPr="00481A36">
        <w:rPr>
          <w:b/>
          <w:bCs/>
        </w:rPr>
        <w:t>Grading</w:t>
      </w:r>
    </w:p>
    <w:p w14:paraId="04295D7F" w14:textId="77777777" w:rsidR="00481A36" w:rsidRPr="00481A36" w:rsidRDefault="00481A36" w:rsidP="00481A36">
      <w:bookmarkStart w:id="0" w:name="OLE_LINK4"/>
      <w:r w:rsidRPr="00481A36">
        <w:rPr>
          <w:b/>
          <w:bCs/>
        </w:rPr>
        <w:t>Project Grade Breakdown (Total: 30% of course grade)</w:t>
      </w:r>
    </w:p>
    <w:tbl>
      <w:tblPr>
        <w:tblStyle w:val="af2"/>
        <w:tblW w:w="9735" w:type="dxa"/>
        <w:tblLayout w:type="fixed"/>
        <w:tblLook w:val="04A0" w:firstRow="1" w:lastRow="0" w:firstColumn="1" w:lastColumn="0" w:noHBand="0" w:noVBand="1"/>
      </w:tblPr>
      <w:tblGrid>
        <w:gridCol w:w="918"/>
        <w:gridCol w:w="2586"/>
        <w:gridCol w:w="2249"/>
        <w:gridCol w:w="3982"/>
      </w:tblGrid>
      <w:tr w:rsidR="00481A36" w:rsidRPr="00481A36" w14:paraId="3C776834" w14:textId="77777777">
        <w:tc>
          <w:tcPr>
            <w:tcW w:w="918" w:type="dxa"/>
            <w:tcBorders>
              <w:top w:val="single" w:sz="4" w:space="0" w:color="auto"/>
              <w:left w:val="single" w:sz="4" w:space="0" w:color="auto"/>
              <w:bottom w:val="single" w:sz="4" w:space="0" w:color="auto"/>
              <w:right w:val="single" w:sz="4" w:space="0" w:color="auto"/>
            </w:tcBorders>
            <w:hideMark/>
          </w:tcPr>
          <w:p w14:paraId="41F47CBF" w14:textId="77777777" w:rsidR="00481A36" w:rsidRPr="00481A36" w:rsidRDefault="00481A36" w:rsidP="00481A36">
            <w:pPr>
              <w:spacing w:after="160" w:line="278" w:lineRule="auto"/>
              <w:rPr>
                <w:b/>
                <w:bCs/>
              </w:rPr>
            </w:pPr>
            <w:r w:rsidRPr="00481A36">
              <w:rPr>
                <w:b/>
                <w:bCs/>
              </w:rPr>
              <w:t>Phase</w:t>
            </w:r>
          </w:p>
        </w:tc>
        <w:tc>
          <w:tcPr>
            <w:tcW w:w="2587" w:type="dxa"/>
            <w:tcBorders>
              <w:top w:val="single" w:sz="4" w:space="0" w:color="auto"/>
              <w:left w:val="single" w:sz="4" w:space="0" w:color="auto"/>
              <w:bottom w:val="single" w:sz="4" w:space="0" w:color="auto"/>
              <w:right w:val="single" w:sz="4" w:space="0" w:color="auto"/>
            </w:tcBorders>
            <w:hideMark/>
          </w:tcPr>
          <w:p w14:paraId="5B627A49" w14:textId="77777777" w:rsidR="00481A36" w:rsidRPr="00481A36" w:rsidRDefault="00481A36" w:rsidP="00481A36">
            <w:pPr>
              <w:spacing w:after="160" w:line="278" w:lineRule="auto"/>
              <w:rPr>
                <w:b/>
                <w:bCs/>
              </w:rPr>
            </w:pPr>
            <w:r w:rsidRPr="00481A36">
              <w:rPr>
                <w:b/>
                <w:bCs/>
              </w:rPr>
              <w:t>Component</w:t>
            </w:r>
          </w:p>
        </w:tc>
        <w:tc>
          <w:tcPr>
            <w:tcW w:w="2250" w:type="dxa"/>
            <w:tcBorders>
              <w:top w:val="single" w:sz="4" w:space="0" w:color="auto"/>
              <w:left w:val="single" w:sz="4" w:space="0" w:color="auto"/>
              <w:bottom w:val="single" w:sz="4" w:space="0" w:color="auto"/>
              <w:right w:val="single" w:sz="4" w:space="0" w:color="auto"/>
            </w:tcBorders>
            <w:hideMark/>
          </w:tcPr>
          <w:p w14:paraId="6BFA269F" w14:textId="77777777" w:rsidR="00481A36" w:rsidRPr="00481A36" w:rsidRDefault="00481A36" w:rsidP="00481A36">
            <w:pPr>
              <w:spacing w:after="160" w:line="278" w:lineRule="auto"/>
              <w:rPr>
                <w:b/>
                <w:bCs/>
              </w:rPr>
            </w:pPr>
            <w:r w:rsidRPr="00481A36">
              <w:rPr>
                <w:b/>
                <w:bCs/>
              </w:rPr>
              <w:t>Weight (of Course Grade)</w:t>
            </w:r>
          </w:p>
        </w:tc>
        <w:tc>
          <w:tcPr>
            <w:tcW w:w="3983" w:type="dxa"/>
            <w:tcBorders>
              <w:top w:val="single" w:sz="4" w:space="0" w:color="auto"/>
              <w:left w:val="single" w:sz="4" w:space="0" w:color="auto"/>
              <w:bottom w:val="single" w:sz="4" w:space="0" w:color="auto"/>
              <w:right w:val="single" w:sz="4" w:space="0" w:color="auto"/>
            </w:tcBorders>
            <w:hideMark/>
          </w:tcPr>
          <w:p w14:paraId="76A89560" w14:textId="77777777" w:rsidR="00481A36" w:rsidRPr="00481A36" w:rsidRDefault="00481A36" w:rsidP="00481A36">
            <w:pPr>
              <w:spacing w:after="160" w:line="278" w:lineRule="auto"/>
              <w:rPr>
                <w:b/>
                <w:bCs/>
              </w:rPr>
            </w:pPr>
            <w:r w:rsidRPr="00481A36">
              <w:rPr>
                <w:b/>
                <w:bCs/>
              </w:rPr>
              <w:t>Grading Criteria</w:t>
            </w:r>
          </w:p>
        </w:tc>
      </w:tr>
      <w:tr w:rsidR="00481A36" w:rsidRPr="00481A36" w14:paraId="489F89B1" w14:textId="77777777">
        <w:tc>
          <w:tcPr>
            <w:tcW w:w="918" w:type="dxa"/>
            <w:tcBorders>
              <w:top w:val="single" w:sz="4" w:space="0" w:color="auto"/>
              <w:left w:val="single" w:sz="4" w:space="0" w:color="auto"/>
              <w:bottom w:val="single" w:sz="4" w:space="0" w:color="auto"/>
              <w:right w:val="single" w:sz="4" w:space="0" w:color="auto"/>
            </w:tcBorders>
            <w:hideMark/>
          </w:tcPr>
          <w:p w14:paraId="4BE5751F" w14:textId="77777777" w:rsidR="00481A36" w:rsidRPr="00481A36" w:rsidRDefault="00481A36" w:rsidP="00481A36">
            <w:pPr>
              <w:spacing w:after="160" w:line="278" w:lineRule="auto"/>
            </w:pPr>
            <w:r w:rsidRPr="00481A36">
              <w:t>1</w:t>
            </w:r>
          </w:p>
        </w:tc>
        <w:tc>
          <w:tcPr>
            <w:tcW w:w="2587" w:type="dxa"/>
            <w:tcBorders>
              <w:top w:val="single" w:sz="4" w:space="0" w:color="auto"/>
              <w:left w:val="single" w:sz="4" w:space="0" w:color="auto"/>
              <w:bottom w:val="single" w:sz="4" w:space="0" w:color="auto"/>
              <w:right w:val="single" w:sz="4" w:space="0" w:color="auto"/>
            </w:tcBorders>
            <w:hideMark/>
          </w:tcPr>
          <w:p w14:paraId="3CCB051F" w14:textId="77777777" w:rsidR="00481A36" w:rsidRPr="00481A36" w:rsidRDefault="00481A36" w:rsidP="00481A36">
            <w:pPr>
              <w:spacing w:after="160" w:line="278" w:lineRule="auto"/>
            </w:pPr>
            <w:r w:rsidRPr="00481A36">
              <w:t>Group contract</w:t>
            </w:r>
          </w:p>
        </w:tc>
        <w:tc>
          <w:tcPr>
            <w:tcW w:w="2250" w:type="dxa"/>
            <w:tcBorders>
              <w:top w:val="single" w:sz="4" w:space="0" w:color="auto"/>
              <w:left w:val="single" w:sz="4" w:space="0" w:color="auto"/>
              <w:bottom w:val="single" w:sz="4" w:space="0" w:color="auto"/>
              <w:right w:val="single" w:sz="4" w:space="0" w:color="auto"/>
            </w:tcBorders>
            <w:hideMark/>
          </w:tcPr>
          <w:p w14:paraId="53904E74" w14:textId="77777777" w:rsidR="00481A36" w:rsidRPr="00481A36" w:rsidRDefault="00481A36" w:rsidP="00481A36">
            <w:pPr>
              <w:spacing w:after="160" w:line="278" w:lineRule="auto"/>
            </w:pPr>
            <w:r w:rsidRPr="00481A36">
              <w:t>5%</w:t>
            </w:r>
          </w:p>
        </w:tc>
        <w:tc>
          <w:tcPr>
            <w:tcW w:w="3983" w:type="dxa"/>
            <w:tcBorders>
              <w:top w:val="single" w:sz="4" w:space="0" w:color="auto"/>
              <w:left w:val="single" w:sz="4" w:space="0" w:color="auto"/>
              <w:bottom w:val="single" w:sz="4" w:space="0" w:color="auto"/>
              <w:right w:val="single" w:sz="4" w:space="0" w:color="auto"/>
            </w:tcBorders>
            <w:hideMark/>
          </w:tcPr>
          <w:p w14:paraId="621E89F6" w14:textId="77777777" w:rsidR="00481A36" w:rsidRPr="00481A36" w:rsidRDefault="00481A36" w:rsidP="00481A36">
            <w:pPr>
              <w:spacing w:after="160" w:line="278" w:lineRule="auto"/>
            </w:pPr>
            <w:r w:rsidRPr="00481A36">
              <w:t>Completion</w:t>
            </w:r>
          </w:p>
        </w:tc>
      </w:tr>
      <w:tr w:rsidR="00481A36" w:rsidRPr="00481A36" w14:paraId="0125E93C" w14:textId="77777777">
        <w:tc>
          <w:tcPr>
            <w:tcW w:w="918" w:type="dxa"/>
            <w:tcBorders>
              <w:top w:val="single" w:sz="4" w:space="0" w:color="auto"/>
              <w:left w:val="single" w:sz="4" w:space="0" w:color="auto"/>
              <w:bottom w:val="single" w:sz="4" w:space="0" w:color="auto"/>
              <w:right w:val="single" w:sz="4" w:space="0" w:color="auto"/>
            </w:tcBorders>
            <w:hideMark/>
          </w:tcPr>
          <w:p w14:paraId="2B7237A6" w14:textId="77777777" w:rsidR="00481A36" w:rsidRPr="00481A36" w:rsidRDefault="00481A36" w:rsidP="00481A36">
            <w:pPr>
              <w:spacing w:after="160" w:line="278" w:lineRule="auto"/>
            </w:pPr>
            <w:r w:rsidRPr="00481A36">
              <w:t>2</w:t>
            </w:r>
          </w:p>
        </w:tc>
        <w:tc>
          <w:tcPr>
            <w:tcW w:w="2587" w:type="dxa"/>
            <w:tcBorders>
              <w:top w:val="single" w:sz="4" w:space="0" w:color="auto"/>
              <w:left w:val="single" w:sz="4" w:space="0" w:color="auto"/>
              <w:bottom w:val="single" w:sz="4" w:space="0" w:color="auto"/>
              <w:right w:val="single" w:sz="4" w:space="0" w:color="auto"/>
            </w:tcBorders>
            <w:hideMark/>
          </w:tcPr>
          <w:p w14:paraId="57CDA7CE" w14:textId="77777777" w:rsidR="00481A36" w:rsidRPr="00481A36" w:rsidRDefault="00481A36" w:rsidP="00481A36">
            <w:pPr>
              <w:spacing w:after="160" w:line="278" w:lineRule="auto"/>
            </w:pPr>
            <w:r w:rsidRPr="00481A36">
              <w:t>Object selection</w:t>
            </w:r>
          </w:p>
        </w:tc>
        <w:tc>
          <w:tcPr>
            <w:tcW w:w="2250" w:type="dxa"/>
            <w:tcBorders>
              <w:top w:val="single" w:sz="4" w:space="0" w:color="auto"/>
              <w:left w:val="single" w:sz="4" w:space="0" w:color="auto"/>
              <w:bottom w:val="single" w:sz="4" w:space="0" w:color="auto"/>
              <w:right w:val="single" w:sz="4" w:space="0" w:color="auto"/>
            </w:tcBorders>
            <w:hideMark/>
          </w:tcPr>
          <w:p w14:paraId="07AB7523" w14:textId="77777777" w:rsidR="00481A36" w:rsidRPr="00481A36" w:rsidRDefault="00481A36" w:rsidP="00481A36">
            <w:pPr>
              <w:spacing w:after="160" w:line="278" w:lineRule="auto"/>
            </w:pPr>
            <w:r w:rsidRPr="00481A36">
              <w:t>25%</w:t>
            </w:r>
          </w:p>
        </w:tc>
        <w:tc>
          <w:tcPr>
            <w:tcW w:w="3983" w:type="dxa"/>
            <w:tcBorders>
              <w:top w:val="single" w:sz="4" w:space="0" w:color="auto"/>
              <w:left w:val="single" w:sz="4" w:space="0" w:color="auto"/>
              <w:bottom w:val="single" w:sz="4" w:space="0" w:color="auto"/>
              <w:right w:val="single" w:sz="4" w:space="0" w:color="auto"/>
            </w:tcBorders>
            <w:hideMark/>
          </w:tcPr>
          <w:p w14:paraId="57B97763" w14:textId="77777777" w:rsidR="00481A36" w:rsidRPr="00481A36" w:rsidRDefault="00481A36" w:rsidP="00481A36">
            <w:pPr>
              <w:spacing w:after="160" w:line="278" w:lineRule="auto"/>
            </w:pPr>
            <w:r w:rsidRPr="00481A36">
              <w:t>Quality and coverage</w:t>
            </w:r>
          </w:p>
        </w:tc>
      </w:tr>
      <w:tr w:rsidR="00481A36" w:rsidRPr="00481A36" w14:paraId="5AC00ED5" w14:textId="77777777">
        <w:tc>
          <w:tcPr>
            <w:tcW w:w="918" w:type="dxa"/>
            <w:tcBorders>
              <w:top w:val="single" w:sz="4" w:space="0" w:color="auto"/>
              <w:left w:val="single" w:sz="4" w:space="0" w:color="auto"/>
              <w:bottom w:val="single" w:sz="4" w:space="0" w:color="auto"/>
              <w:right w:val="single" w:sz="4" w:space="0" w:color="auto"/>
            </w:tcBorders>
            <w:hideMark/>
          </w:tcPr>
          <w:p w14:paraId="2671553A" w14:textId="77777777" w:rsidR="00481A36" w:rsidRPr="00481A36" w:rsidRDefault="00481A36" w:rsidP="00481A36">
            <w:pPr>
              <w:spacing w:after="160" w:line="278" w:lineRule="auto"/>
            </w:pPr>
            <w:r w:rsidRPr="00481A36">
              <w:t>3</w:t>
            </w:r>
          </w:p>
        </w:tc>
        <w:tc>
          <w:tcPr>
            <w:tcW w:w="2587" w:type="dxa"/>
            <w:tcBorders>
              <w:top w:val="single" w:sz="4" w:space="0" w:color="auto"/>
              <w:left w:val="single" w:sz="4" w:space="0" w:color="auto"/>
              <w:bottom w:val="single" w:sz="4" w:space="0" w:color="auto"/>
              <w:right w:val="single" w:sz="4" w:space="0" w:color="auto"/>
            </w:tcBorders>
            <w:hideMark/>
          </w:tcPr>
          <w:p w14:paraId="64DF4EE9" w14:textId="77777777" w:rsidR="00481A36" w:rsidRPr="00481A36" w:rsidRDefault="00481A36" w:rsidP="00481A36">
            <w:pPr>
              <w:spacing w:after="160" w:line="278" w:lineRule="auto"/>
            </w:pPr>
            <w:r w:rsidRPr="00481A36">
              <w:t>Comparative argument outline</w:t>
            </w:r>
          </w:p>
        </w:tc>
        <w:tc>
          <w:tcPr>
            <w:tcW w:w="2250" w:type="dxa"/>
            <w:tcBorders>
              <w:top w:val="single" w:sz="4" w:space="0" w:color="auto"/>
              <w:left w:val="single" w:sz="4" w:space="0" w:color="auto"/>
              <w:bottom w:val="single" w:sz="4" w:space="0" w:color="auto"/>
              <w:right w:val="single" w:sz="4" w:space="0" w:color="auto"/>
            </w:tcBorders>
            <w:hideMark/>
          </w:tcPr>
          <w:p w14:paraId="65E338DD" w14:textId="77777777" w:rsidR="00481A36" w:rsidRPr="00481A36" w:rsidRDefault="00481A36" w:rsidP="00481A36">
            <w:pPr>
              <w:spacing w:after="160" w:line="278" w:lineRule="auto"/>
            </w:pPr>
            <w:r w:rsidRPr="00481A36">
              <w:t>20%</w:t>
            </w:r>
          </w:p>
        </w:tc>
        <w:tc>
          <w:tcPr>
            <w:tcW w:w="3983" w:type="dxa"/>
            <w:tcBorders>
              <w:top w:val="single" w:sz="4" w:space="0" w:color="auto"/>
              <w:left w:val="single" w:sz="4" w:space="0" w:color="auto"/>
              <w:bottom w:val="single" w:sz="4" w:space="0" w:color="auto"/>
              <w:right w:val="single" w:sz="4" w:space="0" w:color="auto"/>
            </w:tcBorders>
            <w:hideMark/>
          </w:tcPr>
          <w:p w14:paraId="59097450" w14:textId="77777777" w:rsidR="00481A36" w:rsidRPr="00481A36" w:rsidRDefault="00481A36" w:rsidP="00481A36">
            <w:pPr>
              <w:spacing w:after="160" w:line="278" w:lineRule="auto"/>
            </w:pPr>
            <w:r w:rsidRPr="00481A36">
              <w:t>Analytical quality and use of course frameworks</w:t>
            </w:r>
          </w:p>
        </w:tc>
      </w:tr>
      <w:tr w:rsidR="00481A36" w:rsidRPr="00481A36" w14:paraId="479C65F9" w14:textId="77777777">
        <w:tc>
          <w:tcPr>
            <w:tcW w:w="918" w:type="dxa"/>
            <w:tcBorders>
              <w:top w:val="single" w:sz="4" w:space="0" w:color="auto"/>
              <w:left w:val="single" w:sz="4" w:space="0" w:color="auto"/>
              <w:bottom w:val="single" w:sz="4" w:space="0" w:color="auto"/>
              <w:right w:val="single" w:sz="4" w:space="0" w:color="auto"/>
            </w:tcBorders>
            <w:hideMark/>
          </w:tcPr>
          <w:p w14:paraId="1505DF31" w14:textId="77777777" w:rsidR="00481A36" w:rsidRPr="00481A36" w:rsidRDefault="00481A36" w:rsidP="00481A36">
            <w:pPr>
              <w:spacing w:after="160" w:line="278" w:lineRule="auto"/>
            </w:pPr>
            <w:r w:rsidRPr="00481A36">
              <w:t>4</w:t>
            </w:r>
          </w:p>
        </w:tc>
        <w:tc>
          <w:tcPr>
            <w:tcW w:w="2587" w:type="dxa"/>
            <w:tcBorders>
              <w:top w:val="single" w:sz="4" w:space="0" w:color="auto"/>
              <w:left w:val="single" w:sz="4" w:space="0" w:color="auto"/>
              <w:bottom w:val="single" w:sz="4" w:space="0" w:color="auto"/>
              <w:right w:val="single" w:sz="4" w:space="0" w:color="auto"/>
            </w:tcBorders>
            <w:hideMark/>
          </w:tcPr>
          <w:p w14:paraId="1D501E2A" w14:textId="77777777" w:rsidR="00481A36" w:rsidRPr="00481A36" w:rsidRDefault="00481A36" w:rsidP="00481A36">
            <w:pPr>
              <w:spacing w:after="160" w:line="278" w:lineRule="auto"/>
            </w:pPr>
            <w:r w:rsidRPr="00481A36">
              <w:t>Final panel – group panel</w:t>
            </w:r>
          </w:p>
        </w:tc>
        <w:tc>
          <w:tcPr>
            <w:tcW w:w="2250" w:type="dxa"/>
            <w:tcBorders>
              <w:top w:val="single" w:sz="4" w:space="0" w:color="auto"/>
              <w:left w:val="single" w:sz="4" w:space="0" w:color="auto"/>
              <w:bottom w:val="single" w:sz="4" w:space="0" w:color="auto"/>
              <w:right w:val="single" w:sz="4" w:space="0" w:color="auto"/>
            </w:tcBorders>
            <w:hideMark/>
          </w:tcPr>
          <w:p w14:paraId="25A1F00D" w14:textId="77777777" w:rsidR="00481A36" w:rsidRPr="00481A36" w:rsidRDefault="00481A36" w:rsidP="00481A36">
            <w:pPr>
              <w:spacing w:after="160" w:line="278" w:lineRule="auto"/>
            </w:pPr>
            <w:r w:rsidRPr="00481A36">
              <w:t>20%</w:t>
            </w:r>
          </w:p>
        </w:tc>
        <w:tc>
          <w:tcPr>
            <w:tcW w:w="3983" w:type="dxa"/>
            <w:tcBorders>
              <w:top w:val="single" w:sz="4" w:space="0" w:color="auto"/>
              <w:left w:val="single" w:sz="4" w:space="0" w:color="auto"/>
              <w:bottom w:val="single" w:sz="4" w:space="0" w:color="auto"/>
              <w:right w:val="single" w:sz="4" w:space="0" w:color="auto"/>
            </w:tcBorders>
            <w:hideMark/>
          </w:tcPr>
          <w:p w14:paraId="5082DE71" w14:textId="77777777" w:rsidR="00481A36" w:rsidRPr="00481A36" w:rsidRDefault="00481A36" w:rsidP="00481A36">
            <w:pPr>
              <w:spacing w:after="160" w:line="278" w:lineRule="auto"/>
            </w:pPr>
            <w:r w:rsidRPr="00481A36">
              <w:t>Quality of the panel presentation (group grade)</w:t>
            </w:r>
          </w:p>
        </w:tc>
      </w:tr>
      <w:tr w:rsidR="00481A36" w:rsidRPr="00481A36" w14:paraId="260FD417" w14:textId="77777777">
        <w:tc>
          <w:tcPr>
            <w:tcW w:w="918" w:type="dxa"/>
            <w:tcBorders>
              <w:top w:val="single" w:sz="4" w:space="0" w:color="auto"/>
              <w:left w:val="single" w:sz="4" w:space="0" w:color="auto"/>
              <w:bottom w:val="single" w:sz="4" w:space="0" w:color="auto"/>
              <w:right w:val="single" w:sz="4" w:space="0" w:color="auto"/>
            </w:tcBorders>
            <w:hideMark/>
          </w:tcPr>
          <w:p w14:paraId="5600E1E4" w14:textId="77777777" w:rsidR="00481A36" w:rsidRPr="00481A36" w:rsidRDefault="00481A36" w:rsidP="00481A36">
            <w:pPr>
              <w:spacing w:after="160" w:line="278" w:lineRule="auto"/>
            </w:pPr>
            <w:r w:rsidRPr="00481A36">
              <w:t>4</w:t>
            </w:r>
          </w:p>
        </w:tc>
        <w:tc>
          <w:tcPr>
            <w:tcW w:w="2587" w:type="dxa"/>
            <w:tcBorders>
              <w:top w:val="single" w:sz="4" w:space="0" w:color="auto"/>
              <w:left w:val="single" w:sz="4" w:space="0" w:color="auto"/>
              <w:bottom w:val="single" w:sz="4" w:space="0" w:color="auto"/>
              <w:right w:val="single" w:sz="4" w:space="0" w:color="auto"/>
            </w:tcBorders>
            <w:hideMark/>
          </w:tcPr>
          <w:p w14:paraId="7AE6B8E6" w14:textId="77777777" w:rsidR="00481A36" w:rsidRPr="00481A36" w:rsidRDefault="00481A36" w:rsidP="00481A36">
            <w:pPr>
              <w:spacing w:after="160" w:line="278" w:lineRule="auto"/>
            </w:pPr>
            <w:r w:rsidRPr="00481A36">
              <w:t>Final panel – individual reflection</w:t>
            </w:r>
          </w:p>
        </w:tc>
        <w:tc>
          <w:tcPr>
            <w:tcW w:w="2250" w:type="dxa"/>
            <w:tcBorders>
              <w:top w:val="single" w:sz="4" w:space="0" w:color="auto"/>
              <w:left w:val="single" w:sz="4" w:space="0" w:color="auto"/>
              <w:bottom w:val="single" w:sz="4" w:space="0" w:color="auto"/>
              <w:right w:val="single" w:sz="4" w:space="0" w:color="auto"/>
            </w:tcBorders>
            <w:hideMark/>
          </w:tcPr>
          <w:p w14:paraId="00503DEE" w14:textId="77777777" w:rsidR="00481A36" w:rsidRPr="00481A36" w:rsidRDefault="00481A36" w:rsidP="00481A36">
            <w:pPr>
              <w:spacing w:after="160" w:line="278" w:lineRule="auto"/>
            </w:pPr>
            <w:r w:rsidRPr="00481A36">
              <w:t>10%</w:t>
            </w:r>
          </w:p>
        </w:tc>
        <w:tc>
          <w:tcPr>
            <w:tcW w:w="3983" w:type="dxa"/>
            <w:tcBorders>
              <w:top w:val="single" w:sz="4" w:space="0" w:color="auto"/>
              <w:left w:val="single" w:sz="4" w:space="0" w:color="auto"/>
              <w:bottom w:val="single" w:sz="4" w:space="0" w:color="auto"/>
              <w:right w:val="single" w:sz="4" w:space="0" w:color="auto"/>
            </w:tcBorders>
            <w:hideMark/>
          </w:tcPr>
          <w:p w14:paraId="21647601" w14:textId="77777777" w:rsidR="00481A36" w:rsidRPr="00481A36" w:rsidRDefault="00481A36" w:rsidP="00481A36">
            <w:pPr>
              <w:spacing w:after="160" w:line="278" w:lineRule="auto"/>
            </w:pPr>
            <w:r w:rsidRPr="00481A36">
              <w:t>Quality of personal reflection (individual grade)</w:t>
            </w:r>
          </w:p>
        </w:tc>
      </w:tr>
      <w:tr w:rsidR="00481A36" w:rsidRPr="00481A36" w14:paraId="4747199F" w14:textId="77777777">
        <w:tc>
          <w:tcPr>
            <w:tcW w:w="918" w:type="dxa"/>
            <w:tcBorders>
              <w:top w:val="single" w:sz="4" w:space="0" w:color="auto"/>
              <w:left w:val="single" w:sz="4" w:space="0" w:color="auto"/>
              <w:bottom w:val="single" w:sz="4" w:space="0" w:color="auto"/>
              <w:right w:val="single" w:sz="4" w:space="0" w:color="auto"/>
            </w:tcBorders>
            <w:hideMark/>
          </w:tcPr>
          <w:p w14:paraId="48484268" w14:textId="77777777" w:rsidR="00481A36" w:rsidRPr="00481A36" w:rsidRDefault="00481A36" w:rsidP="00481A36">
            <w:pPr>
              <w:spacing w:after="160" w:line="278" w:lineRule="auto"/>
            </w:pPr>
            <w:r w:rsidRPr="00481A36">
              <w:t>5</w:t>
            </w:r>
          </w:p>
        </w:tc>
        <w:tc>
          <w:tcPr>
            <w:tcW w:w="2587" w:type="dxa"/>
            <w:tcBorders>
              <w:top w:val="single" w:sz="4" w:space="0" w:color="auto"/>
              <w:left w:val="single" w:sz="4" w:space="0" w:color="auto"/>
              <w:bottom w:val="single" w:sz="4" w:space="0" w:color="auto"/>
              <w:right w:val="single" w:sz="4" w:space="0" w:color="auto"/>
            </w:tcBorders>
            <w:hideMark/>
          </w:tcPr>
          <w:p w14:paraId="172877A2" w14:textId="77777777" w:rsidR="00481A36" w:rsidRPr="00481A36" w:rsidRDefault="00481A36" w:rsidP="00481A36">
            <w:pPr>
              <w:spacing w:after="160" w:line="278" w:lineRule="auto"/>
            </w:pPr>
            <w:r w:rsidRPr="00481A36">
              <w:t>Exhibition presentation</w:t>
            </w:r>
          </w:p>
        </w:tc>
        <w:tc>
          <w:tcPr>
            <w:tcW w:w="2250" w:type="dxa"/>
            <w:tcBorders>
              <w:top w:val="single" w:sz="4" w:space="0" w:color="auto"/>
              <w:left w:val="single" w:sz="4" w:space="0" w:color="auto"/>
              <w:bottom w:val="single" w:sz="4" w:space="0" w:color="auto"/>
              <w:right w:val="single" w:sz="4" w:space="0" w:color="auto"/>
            </w:tcBorders>
            <w:hideMark/>
          </w:tcPr>
          <w:p w14:paraId="06825241" w14:textId="77777777" w:rsidR="00481A36" w:rsidRPr="00481A36" w:rsidRDefault="00481A36" w:rsidP="00481A36">
            <w:pPr>
              <w:spacing w:after="160" w:line="278" w:lineRule="auto"/>
            </w:pPr>
            <w:r w:rsidRPr="00481A36">
              <w:t>20%</w:t>
            </w:r>
          </w:p>
        </w:tc>
        <w:tc>
          <w:tcPr>
            <w:tcW w:w="3983" w:type="dxa"/>
            <w:tcBorders>
              <w:top w:val="single" w:sz="4" w:space="0" w:color="auto"/>
              <w:left w:val="single" w:sz="4" w:space="0" w:color="auto"/>
              <w:bottom w:val="single" w:sz="4" w:space="0" w:color="auto"/>
              <w:right w:val="single" w:sz="4" w:space="0" w:color="auto"/>
            </w:tcBorders>
            <w:hideMark/>
          </w:tcPr>
          <w:p w14:paraId="509A3744" w14:textId="77777777" w:rsidR="00481A36" w:rsidRPr="00481A36" w:rsidRDefault="00481A36" w:rsidP="00481A36">
            <w:pPr>
              <w:spacing w:after="160" w:line="278" w:lineRule="auto"/>
            </w:pPr>
            <w:r w:rsidRPr="00481A36">
              <w:t>Clarity, preparation, and quality of responses to questions</w:t>
            </w:r>
          </w:p>
        </w:tc>
      </w:tr>
    </w:tbl>
    <w:bookmarkEnd w:id="0"/>
    <w:p w14:paraId="0DAED483" w14:textId="77777777" w:rsidR="00481A36" w:rsidRPr="00481A36" w:rsidRDefault="00481A36" w:rsidP="00481A36">
      <w:pPr>
        <w:numPr>
          <w:ilvl w:val="0"/>
          <w:numId w:val="1"/>
        </w:numPr>
        <w:rPr>
          <w:b/>
          <w:bCs/>
        </w:rPr>
      </w:pPr>
      <w:r w:rsidRPr="00481A36">
        <w:rPr>
          <w:b/>
          <w:bCs/>
        </w:rPr>
        <w:t>Submission Instructions</w:t>
      </w:r>
    </w:p>
    <w:p w14:paraId="071B60B6" w14:textId="77777777" w:rsidR="00481A36" w:rsidRPr="00481A36" w:rsidRDefault="00481A36" w:rsidP="00481A36">
      <w:r w:rsidRPr="00481A36">
        <w:lastRenderedPageBreak/>
        <w:t>Upload the following to the course website by the beginning of Week 12. Your submission must be a single document containing all components clearly labeled.</w:t>
      </w:r>
    </w:p>
    <w:p w14:paraId="4059E5A8" w14:textId="77777777" w:rsidR="00481A36" w:rsidRPr="00481A36" w:rsidRDefault="00481A36" w:rsidP="00481A36">
      <w:r w:rsidRPr="00481A36">
        <w:t xml:space="preserve">Label the document with your group number and theme title. The document should contain the </w:t>
      </w:r>
      <w:r w:rsidRPr="00481A36">
        <w:rPr>
          <w:b/>
          <w:bCs/>
        </w:rPr>
        <w:t>panel introduction, the three object entries, the panel conclusion, and the visual layout</w:t>
      </w:r>
      <w:r w:rsidRPr="00481A36">
        <w:t xml:space="preserve"> as an embedded image or an attached file. Following the panel content, include the written preparation for the presentation — a structured script covering the 8-minute group presentation, with each section clearly marked with the name of the group member responsible for delivering it. </w:t>
      </w:r>
      <w:r w:rsidRPr="00481A36">
        <w:rPr>
          <w:b/>
          <w:bCs/>
        </w:rPr>
        <w:t>Every group member's name must appear beside at least one section of the presentation script.</w:t>
      </w:r>
      <w:r w:rsidRPr="00481A36">
        <w:t xml:space="preserve"> This written preparation ensures that the presentation is a genuine group effort and that individual contributions are visible and accountable.</w:t>
      </w:r>
    </w:p>
    <w:p w14:paraId="53CC3911" w14:textId="77777777" w:rsidR="00481A36" w:rsidRPr="00481A36" w:rsidRDefault="00481A36" w:rsidP="00481A36">
      <w:r w:rsidRPr="00481A36">
        <w:t xml:space="preserve">The total word count of the </w:t>
      </w:r>
      <w:r w:rsidRPr="00481A36">
        <w:rPr>
          <w:b/>
          <w:bCs/>
        </w:rPr>
        <w:t>panel introduction, three object entries, and panel conclusion combined should fall between 1000 and 1200 words.</w:t>
      </w:r>
      <w:r w:rsidRPr="00481A36">
        <w:t xml:space="preserve"> The presentation script and individual reflections are not included in this count. </w:t>
      </w:r>
      <w:r w:rsidRPr="00481A36">
        <w:rPr>
          <w:b/>
          <w:bCs/>
        </w:rPr>
        <w:t>Include a word count at the end of the panel text</w:t>
      </w:r>
      <w:r w:rsidRPr="00481A36">
        <w:t xml:space="preserve"> before the presentation script begins.</w:t>
      </w:r>
    </w:p>
    <w:p w14:paraId="5CB6359D" w14:textId="77777777" w:rsidR="00481A36" w:rsidRPr="00481A36" w:rsidRDefault="00481A36" w:rsidP="00481A36">
      <w:r w:rsidRPr="00481A36">
        <w:t>Late submissions will be penalized one grade level per day. Groups experiencing genuine difficulties should contact the instructor before the deadline, not after.</w:t>
      </w:r>
    </w:p>
    <w:p w14:paraId="3514047E" w14:textId="77777777" w:rsidR="00FE7AFC" w:rsidRPr="00481A36" w:rsidRDefault="00FE7AFC">
      <w:pPr>
        <w:rPr>
          <w:rFonts w:hint="eastAsia"/>
        </w:rPr>
      </w:pPr>
    </w:p>
    <w:sectPr w:rsidR="00FE7AFC" w:rsidRPr="00481A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DA724" w14:textId="77777777" w:rsidR="0041636C" w:rsidRDefault="0041636C" w:rsidP="00481A36">
      <w:pPr>
        <w:spacing w:after="0" w:line="240" w:lineRule="auto"/>
        <w:rPr>
          <w:rFonts w:hint="eastAsia"/>
        </w:rPr>
      </w:pPr>
      <w:r>
        <w:separator/>
      </w:r>
    </w:p>
  </w:endnote>
  <w:endnote w:type="continuationSeparator" w:id="0">
    <w:p w14:paraId="41D731AA" w14:textId="77777777" w:rsidR="0041636C" w:rsidRDefault="0041636C" w:rsidP="00481A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C06E" w14:textId="77777777" w:rsidR="0041636C" w:rsidRDefault="0041636C" w:rsidP="00481A36">
      <w:pPr>
        <w:spacing w:after="0" w:line="240" w:lineRule="auto"/>
        <w:rPr>
          <w:rFonts w:hint="eastAsia"/>
        </w:rPr>
      </w:pPr>
      <w:r>
        <w:separator/>
      </w:r>
    </w:p>
  </w:footnote>
  <w:footnote w:type="continuationSeparator" w:id="0">
    <w:p w14:paraId="6B3BBA55" w14:textId="77777777" w:rsidR="0041636C" w:rsidRDefault="0041636C" w:rsidP="00481A3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FA7"/>
    <w:multiLevelType w:val="multilevel"/>
    <w:tmpl w:val="ACBAE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F7C48"/>
    <w:multiLevelType w:val="hybridMultilevel"/>
    <w:tmpl w:val="CBA4F15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93354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7018486">
    <w:abstractNumId w:val="0"/>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26"/>
    <w:rsid w:val="003B1165"/>
    <w:rsid w:val="0041636C"/>
    <w:rsid w:val="00481A36"/>
    <w:rsid w:val="00524FAA"/>
    <w:rsid w:val="00FC1B26"/>
    <w:rsid w:val="00FE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D8D2AAF-3E48-421F-B071-88D133DDC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1B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1B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1B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1B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1B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1B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1B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1B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1B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1B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1B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1B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1B26"/>
    <w:rPr>
      <w:rFonts w:cstheme="majorBidi"/>
      <w:color w:val="0F4761" w:themeColor="accent1" w:themeShade="BF"/>
      <w:sz w:val="28"/>
      <w:szCs w:val="28"/>
    </w:rPr>
  </w:style>
  <w:style w:type="character" w:customStyle="1" w:styleId="50">
    <w:name w:val="标题 5 字符"/>
    <w:basedOn w:val="a0"/>
    <w:link w:val="5"/>
    <w:uiPriority w:val="9"/>
    <w:semiHidden/>
    <w:rsid w:val="00FC1B26"/>
    <w:rPr>
      <w:rFonts w:cstheme="majorBidi"/>
      <w:color w:val="0F4761" w:themeColor="accent1" w:themeShade="BF"/>
      <w:sz w:val="24"/>
    </w:rPr>
  </w:style>
  <w:style w:type="character" w:customStyle="1" w:styleId="60">
    <w:name w:val="标题 6 字符"/>
    <w:basedOn w:val="a0"/>
    <w:link w:val="6"/>
    <w:uiPriority w:val="9"/>
    <w:semiHidden/>
    <w:rsid w:val="00FC1B26"/>
    <w:rPr>
      <w:rFonts w:cstheme="majorBidi"/>
      <w:b/>
      <w:bCs/>
      <w:color w:val="0F4761" w:themeColor="accent1" w:themeShade="BF"/>
    </w:rPr>
  </w:style>
  <w:style w:type="character" w:customStyle="1" w:styleId="70">
    <w:name w:val="标题 7 字符"/>
    <w:basedOn w:val="a0"/>
    <w:link w:val="7"/>
    <w:uiPriority w:val="9"/>
    <w:semiHidden/>
    <w:rsid w:val="00FC1B26"/>
    <w:rPr>
      <w:rFonts w:cstheme="majorBidi"/>
      <w:b/>
      <w:bCs/>
      <w:color w:val="595959" w:themeColor="text1" w:themeTint="A6"/>
    </w:rPr>
  </w:style>
  <w:style w:type="character" w:customStyle="1" w:styleId="80">
    <w:name w:val="标题 8 字符"/>
    <w:basedOn w:val="a0"/>
    <w:link w:val="8"/>
    <w:uiPriority w:val="9"/>
    <w:semiHidden/>
    <w:rsid w:val="00FC1B26"/>
    <w:rPr>
      <w:rFonts w:cstheme="majorBidi"/>
      <w:color w:val="595959" w:themeColor="text1" w:themeTint="A6"/>
    </w:rPr>
  </w:style>
  <w:style w:type="character" w:customStyle="1" w:styleId="90">
    <w:name w:val="标题 9 字符"/>
    <w:basedOn w:val="a0"/>
    <w:link w:val="9"/>
    <w:uiPriority w:val="9"/>
    <w:semiHidden/>
    <w:rsid w:val="00FC1B26"/>
    <w:rPr>
      <w:rFonts w:eastAsiaTheme="majorEastAsia" w:cstheme="majorBidi"/>
      <w:color w:val="595959" w:themeColor="text1" w:themeTint="A6"/>
    </w:rPr>
  </w:style>
  <w:style w:type="paragraph" w:styleId="a3">
    <w:name w:val="Title"/>
    <w:basedOn w:val="a"/>
    <w:next w:val="a"/>
    <w:link w:val="a4"/>
    <w:uiPriority w:val="10"/>
    <w:qFormat/>
    <w:rsid w:val="00FC1B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1B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1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1B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1B26"/>
    <w:pPr>
      <w:spacing w:before="160"/>
      <w:jc w:val="center"/>
    </w:pPr>
    <w:rPr>
      <w:i/>
      <w:iCs/>
      <w:color w:val="404040" w:themeColor="text1" w:themeTint="BF"/>
    </w:rPr>
  </w:style>
  <w:style w:type="character" w:customStyle="1" w:styleId="a8">
    <w:name w:val="引用 字符"/>
    <w:basedOn w:val="a0"/>
    <w:link w:val="a7"/>
    <w:uiPriority w:val="29"/>
    <w:rsid w:val="00FC1B26"/>
    <w:rPr>
      <w:i/>
      <w:iCs/>
      <w:color w:val="404040" w:themeColor="text1" w:themeTint="BF"/>
    </w:rPr>
  </w:style>
  <w:style w:type="paragraph" w:styleId="a9">
    <w:name w:val="List Paragraph"/>
    <w:basedOn w:val="a"/>
    <w:uiPriority w:val="34"/>
    <w:qFormat/>
    <w:rsid w:val="00FC1B26"/>
    <w:pPr>
      <w:ind w:left="720"/>
      <w:contextualSpacing/>
    </w:pPr>
  </w:style>
  <w:style w:type="character" w:styleId="aa">
    <w:name w:val="Intense Emphasis"/>
    <w:basedOn w:val="a0"/>
    <w:uiPriority w:val="21"/>
    <w:qFormat/>
    <w:rsid w:val="00FC1B26"/>
    <w:rPr>
      <w:i/>
      <w:iCs/>
      <w:color w:val="0F4761" w:themeColor="accent1" w:themeShade="BF"/>
    </w:rPr>
  </w:style>
  <w:style w:type="paragraph" w:styleId="ab">
    <w:name w:val="Intense Quote"/>
    <w:basedOn w:val="a"/>
    <w:next w:val="a"/>
    <w:link w:val="ac"/>
    <w:uiPriority w:val="30"/>
    <w:qFormat/>
    <w:rsid w:val="00FC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1B26"/>
    <w:rPr>
      <w:i/>
      <w:iCs/>
      <w:color w:val="0F4761" w:themeColor="accent1" w:themeShade="BF"/>
    </w:rPr>
  </w:style>
  <w:style w:type="character" w:styleId="ad">
    <w:name w:val="Intense Reference"/>
    <w:basedOn w:val="a0"/>
    <w:uiPriority w:val="32"/>
    <w:qFormat/>
    <w:rsid w:val="00FC1B26"/>
    <w:rPr>
      <w:b/>
      <w:bCs/>
      <w:smallCaps/>
      <w:color w:val="0F4761" w:themeColor="accent1" w:themeShade="BF"/>
      <w:spacing w:val="5"/>
    </w:rPr>
  </w:style>
  <w:style w:type="paragraph" w:styleId="ae">
    <w:name w:val="header"/>
    <w:basedOn w:val="a"/>
    <w:link w:val="af"/>
    <w:uiPriority w:val="99"/>
    <w:unhideWhenUsed/>
    <w:rsid w:val="00481A3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1A36"/>
    <w:rPr>
      <w:sz w:val="18"/>
      <w:szCs w:val="18"/>
    </w:rPr>
  </w:style>
  <w:style w:type="paragraph" w:styleId="af0">
    <w:name w:val="footer"/>
    <w:basedOn w:val="a"/>
    <w:link w:val="af1"/>
    <w:uiPriority w:val="99"/>
    <w:unhideWhenUsed/>
    <w:rsid w:val="00481A3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1A36"/>
    <w:rPr>
      <w:sz w:val="18"/>
      <w:szCs w:val="18"/>
    </w:rPr>
  </w:style>
  <w:style w:type="table" w:styleId="af2">
    <w:name w:val="Table Grid"/>
    <w:basedOn w:val="a1"/>
    <w:uiPriority w:val="39"/>
    <w:rsid w:val="00481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2903</Words>
  <Characters>16407</Characters>
  <Application>Microsoft Office Word</Application>
  <DocSecurity>0</DocSecurity>
  <Lines>287</Lines>
  <Paragraphs>124</Paragraphs>
  <ScaleCrop>false</ScaleCrop>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文锐 潘</dc:creator>
  <cp:keywords/>
  <dc:description/>
  <cp:lastModifiedBy>文锐 潘</cp:lastModifiedBy>
  <cp:revision>2</cp:revision>
  <dcterms:created xsi:type="dcterms:W3CDTF">2026-05-15T09:41:00Z</dcterms:created>
  <dcterms:modified xsi:type="dcterms:W3CDTF">2026-05-15T09:41:00Z</dcterms:modified>
</cp:coreProperties>
</file>