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numPr>
          <w:ilvl w:val="-8"/>
          <w:numId w:val="0"/>
        </w:numPr>
      </w:pPr>
      <w:r>
        <w:t>Introduction to BFAST: the explorer</w:t>
      </w:r>
    </w:p>
    <w:p>
      <w:pPr>
        <w:ind w:left="720"/>
      </w:pPr>
    </w:p>
    <w:p>
      <w:pPr>
        <w:jc w:val="both"/>
      </w:pPr>
      <w:r>
        <w:drawing>
          <wp:inline distT="0" distB="0" distL="114300" distR="114300">
            <wp:extent cx="5271135" cy="2517775"/>
            <wp:effectExtent l="0" t="0" r="571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71135" cy="2517775"/>
                    </a:xfrm>
                    <a:prstGeom prst="rect">
                      <a:avLst/>
                    </a:prstGeom>
                    <a:noFill/>
                    <a:ln w="9525">
                      <a:noFill/>
                    </a:ln>
                  </pic:spPr>
                </pic:pic>
              </a:graphicData>
            </a:graphic>
          </wp:inline>
        </w:drawing>
      </w:r>
    </w:p>
    <w:p/>
    <w:p>
      <w:pPr>
        <w:pStyle w:val="9"/>
        <w:numPr>
          <w:ilvl w:val="0"/>
          <w:numId w:val="0"/>
        </w:numPr>
        <w:ind w:leftChars="0"/>
      </w:pPr>
      <w:r>
        <w:t>Connect SEPAL to your Google account</w:t>
      </w:r>
    </w:p>
    <w:p>
      <w:pPr>
        <w:pStyle w:val="11"/>
        <w:numPr>
          <w:ilvl w:val="1"/>
          <w:numId w:val="1"/>
        </w:numPr>
      </w:pPr>
      <w:r>
        <w:t>Check if your SEPAL account is already connected to your Google account</w:t>
      </w:r>
    </w:p>
    <w:p>
      <w:pPr>
        <w:pStyle w:val="13"/>
        <w:numPr>
          <w:ilvl w:val="2"/>
          <w:numId w:val="1"/>
        </w:numPr>
      </w:pPr>
      <w:r>
        <w:t>Click on your username</w:t>
      </w:r>
    </w:p>
    <w:p>
      <w:pPr>
        <w:ind w:left="720" w:firstLine="396"/>
      </w:pPr>
      <w:r>
        <w:t xml:space="preserve"> </w:t>
      </w:r>
      <w:r>
        <w:tab/>
      </w:r>
      <w:r>
        <w:drawing>
          <wp:inline distT="0" distB="0" distL="0" distR="0">
            <wp:extent cx="2002790" cy="514985"/>
            <wp:effectExtent l="9525" t="9525" r="26035" b="27940"/>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3"/>
                    <pic:cNvPicPr>
                      <a:picLocks noChangeAspect="1"/>
                    </pic:cNvPicPr>
                  </pic:nvPicPr>
                  <pic:blipFill>
                    <a:blip r:embed="rId5"/>
                    <a:stretch>
                      <a:fillRect/>
                    </a:stretch>
                  </pic:blipFill>
                  <pic:spPr>
                    <a:xfrm>
                      <a:off x="0" y="0"/>
                      <a:ext cx="2017717" cy="519179"/>
                    </a:xfrm>
                    <a:prstGeom prst="rect">
                      <a:avLst/>
                    </a:prstGeom>
                    <a:ln>
                      <a:solidFill>
                        <a:schemeClr val="tx1"/>
                      </a:solidFill>
                    </a:ln>
                  </pic:spPr>
                </pic:pic>
              </a:graphicData>
            </a:graphic>
          </wp:inline>
        </w:drawing>
      </w:r>
    </w:p>
    <w:p>
      <w:pPr>
        <w:pStyle w:val="13"/>
        <w:numPr>
          <w:ilvl w:val="2"/>
          <w:numId w:val="1"/>
        </w:numPr>
      </w:pPr>
      <w:r>
        <w:t xml:space="preserve">In the </w:t>
      </w:r>
      <w:r>
        <w:rPr>
          <w:b/>
        </w:rPr>
        <w:t>User</w:t>
      </w:r>
      <w:r>
        <w:t xml:space="preserve"> box, there is a row that says </w:t>
      </w:r>
      <w:r>
        <w:rPr>
          <w:b/>
        </w:rPr>
        <w:t>Google account</w:t>
      </w:r>
      <w:r>
        <w:t>. There are 2 options here</w:t>
      </w:r>
    </w:p>
    <w:p>
      <w:pPr>
        <w:pStyle w:val="16"/>
        <w:numPr>
          <w:ilvl w:val="3"/>
          <w:numId w:val="1"/>
        </w:numPr>
      </w:pPr>
      <w:r>
        <w:rPr>
          <w:b/>
        </w:rPr>
        <w:t>Use my account</w:t>
      </w:r>
      <w:r>
        <w:t>—you need to connect your SEPAL account to google. Proceed with the following steps</w:t>
      </w:r>
    </w:p>
    <w:p>
      <w:pPr>
        <w:ind w:left="720" w:firstLine="720"/>
      </w:pPr>
      <w:r>
        <w:drawing>
          <wp:inline distT="0" distB="0" distL="0" distR="0">
            <wp:extent cx="3489960" cy="600710"/>
            <wp:effectExtent l="9525" t="9525" r="24765" b="184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
                    <a:srcRect r="17988"/>
                    <a:stretch>
                      <a:fillRect/>
                    </a:stretch>
                  </pic:blipFill>
                  <pic:spPr>
                    <a:xfrm>
                      <a:off x="0" y="0"/>
                      <a:ext cx="3510782" cy="604451"/>
                    </a:xfrm>
                    <a:prstGeom prst="rect">
                      <a:avLst/>
                    </a:prstGeom>
                    <a:ln>
                      <a:solidFill>
                        <a:schemeClr val="tx1"/>
                      </a:solidFill>
                    </a:ln>
                  </pic:spPr>
                </pic:pic>
              </a:graphicData>
            </a:graphic>
          </wp:inline>
        </w:drawing>
      </w:r>
    </w:p>
    <w:p>
      <w:pPr>
        <w:pStyle w:val="16"/>
        <w:numPr>
          <w:ilvl w:val="3"/>
          <w:numId w:val="1"/>
        </w:numPr>
      </w:pPr>
      <w:r>
        <w:rPr>
          <w:b/>
        </w:rPr>
        <w:t>Use SEPAL’s account</w:t>
      </w:r>
      <w:r>
        <w:t>—you are already connected! You can skip the rest of this part and proceed to part 3.</w:t>
      </w:r>
    </w:p>
    <w:p>
      <w:pPr>
        <w:ind w:left="720" w:firstLine="720"/>
      </w:pPr>
      <w:r>
        <w:drawing>
          <wp:inline distT="0" distB="0" distL="0" distR="0">
            <wp:extent cx="3582670" cy="581660"/>
            <wp:effectExtent l="9525" t="9525" r="27305" b="184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
                    <a:srcRect l="10826" t="77197" r="54791" b="12362"/>
                    <a:stretch>
                      <a:fillRect/>
                    </a:stretch>
                  </pic:blipFill>
                  <pic:spPr>
                    <a:xfrm>
                      <a:off x="0" y="0"/>
                      <a:ext cx="3628428" cy="589070"/>
                    </a:xfrm>
                    <a:prstGeom prst="rect">
                      <a:avLst/>
                    </a:prstGeom>
                    <a:ln>
                      <a:solidFill>
                        <a:schemeClr val="tx1"/>
                      </a:solidFill>
                    </a:ln>
                  </pic:spPr>
                </pic:pic>
              </a:graphicData>
            </a:graphic>
          </wp:inline>
        </w:drawing>
      </w:r>
    </w:p>
    <w:p>
      <w:pPr>
        <w:pStyle w:val="13"/>
        <w:numPr>
          <w:ilvl w:val="2"/>
          <w:numId w:val="1"/>
        </w:numPr>
      </w:pPr>
      <w:r>
        <w:t xml:space="preserve">Click on </w:t>
      </w:r>
      <w:r>
        <w:rPr>
          <w:b/>
        </w:rPr>
        <w:t>Use my account</w:t>
      </w:r>
      <w:r>
        <w:t xml:space="preserve"> from step 2i. </w:t>
      </w:r>
    </w:p>
    <w:p>
      <w:pPr>
        <w:pStyle w:val="13"/>
        <w:numPr>
          <w:ilvl w:val="2"/>
          <w:numId w:val="1"/>
        </w:numPr>
      </w:pPr>
      <w:r>
        <w:t>You will be redirected to a Google sign in. Please sign in with your google account that is approved for Google Earth Engine access.</w:t>
      </w:r>
    </w:p>
    <w:p>
      <w:pPr>
        <w:ind w:left="396" w:firstLine="504"/>
      </w:pPr>
      <w:r>
        <w:t xml:space="preserve"> </w:t>
      </w:r>
      <w:r>
        <w:drawing>
          <wp:inline distT="0" distB="0" distL="114300" distR="114300">
            <wp:extent cx="2171700" cy="25527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2171700" cy="2552700"/>
                    </a:xfrm>
                    <a:prstGeom prst="rect">
                      <a:avLst/>
                    </a:prstGeom>
                    <a:noFill/>
                    <a:ln w="9525">
                      <a:noFill/>
                    </a:ln>
                  </pic:spPr>
                </pic:pic>
              </a:graphicData>
            </a:graphic>
          </wp:inline>
        </w:drawing>
      </w:r>
    </w:p>
    <w:p>
      <w:pPr>
        <w:pStyle w:val="13"/>
        <w:numPr>
          <w:ilvl w:val="2"/>
          <w:numId w:val="1"/>
        </w:numPr>
      </w:pPr>
      <w:r>
        <w:t xml:space="preserve">After successful sign in, SEPAL will ask for permission to access your google drive, fusion tables and Earth Engine data. Click the </w:t>
      </w:r>
      <w:r>
        <w:rPr>
          <w:b/>
        </w:rPr>
        <w:t>Allow</w:t>
      </w:r>
      <w:r>
        <w:t xml:space="preserve"> button to continue. </w:t>
      </w:r>
      <w:r>
        <w:drawing>
          <wp:inline distT="0" distB="0" distL="114300" distR="114300">
            <wp:extent cx="2400300" cy="341947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9"/>
                    <a:stretch>
                      <a:fillRect/>
                    </a:stretch>
                  </pic:blipFill>
                  <pic:spPr>
                    <a:xfrm>
                      <a:off x="0" y="0"/>
                      <a:ext cx="2400300" cy="3419475"/>
                    </a:xfrm>
                    <a:prstGeom prst="rect">
                      <a:avLst/>
                    </a:prstGeom>
                    <a:noFill/>
                    <a:ln w="9525">
                      <a:noFill/>
                    </a:ln>
                  </pic:spPr>
                </pic:pic>
              </a:graphicData>
            </a:graphic>
          </wp:inline>
        </w:drawing>
      </w:r>
    </w:p>
    <w:p>
      <w:pPr>
        <w:pStyle w:val="19"/>
      </w:pPr>
      <w:r>
        <w:t>This will take you back to SEPAL and you have connected SEPAL to your Google account.</w:t>
      </w:r>
    </w:p>
    <w:p/>
    <w:p>
      <w:r>
        <w:br w:type="page"/>
      </w:r>
    </w:p>
    <w:p>
      <w:pPr>
        <w:pStyle w:val="9"/>
        <w:numPr>
          <w:ilvl w:val="0"/>
          <w:numId w:val="0"/>
        </w:numPr>
        <w:ind w:leftChars="0"/>
      </w:pPr>
      <w:r>
        <w:t>BFAST explorer</w:t>
      </w:r>
    </w:p>
    <w:p>
      <w:pPr>
        <w:pStyle w:val="11"/>
        <w:numPr>
          <w:ilvl w:val="0"/>
          <w:numId w:val="0"/>
        </w:numPr>
        <w:ind w:left="360" w:leftChars="0"/>
      </w:pPr>
      <w:r>
        <w:t>Open BFAST explorer</w:t>
      </w:r>
    </w:p>
    <w:p>
      <w:pPr>
        <w:pStyle w:val="13"/>
        <w:numPr>
          <w:ilvl w:val="2"/>
          <w:numId w:val="1"/>
        </w:numPr>
      </w:pPr>
      <w:r>
        <w:t>Go to the processing tools</w:t>
      </w:r>
      <w:r>
        <w:drawing>
          <wp:inline distT="0" distB="0" distL="0" distR="0">
            <wp:extent cx="491490" cy="413385"/>
            <wp:effectExtent l="9525" t="9525" r="1333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0">
                      <a:extLst>
                        <a:ext uri="{28A0092B-C50C-407E-A947-70E740481C1C}">
                          <a14:useLocalDpi xmlns:a14="http://schemas.microsoft.com/office/drawing/2010/main" val="0"/>
                        </a:ext>
                      </a:extLst>
                    </a:blip>
                    <a:srcRect t="39285" r="94424" b="52283"/>
                    <a:stretch>
                      <a:fillRect/>
                    </a:stretch>
                  </pic:blipFill>
                  <pic:spPr>
                    <a:xfrm>
                      <a:off x="0" y="0"/>
                      <a:ext cx="496966" cy="418094"/>
                    </a:xfrm>
                    <a:prstGeom prst="rect">
                      <a:avLst/>
                    </a:prstGeom>
                    <a:noFill/>
                    <a:ln>
                      <a:solidFill>
                        <a:schemeClr val="tx1"/>
                      </a:solidFill>
                    </a:ln>
                  </pic:spPr>
                </pic:pic>
              </a:graphicData>
            </a:graphic>
          </wp:inline>
        </w:drawing>
      </w:r>
    </w:p>
    <w:p>
      <w:pPr>
        <w:pStyle w:val="13"/>
        <w:numPr>
          <w:ilvl w:val="2"/>
          <w:numId w:val="1"/>
        </w:numPr>
      </w:pPr>
      <w:r>
        <w:t>Click on BFAST explorer</w:t>
      </w:r>
    </w:p>
    <w:p>
      <w:pPr>
        <w:jc w:val="center"/>
        <w:rPr>
          <w:b/>
        </w:rPr>
      </w:pPr>
      <w:r>
        <w:drawing>
          <wp:inline distT="0" distB="0" distL="114300" distR="114300">
            <wp:extent cx="5271135" cy="2517775"/>
            <wp:effectExtent l="0" t="0" r="5715" b="158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
                    <a:stretch>
                      <a:fillRect/>
                    </a:stretch>
                  </pic:blipFill>
                  <pic:spPr>
                    <a:xfrm>
                      <a:off x="0" y="0"/>
                      <a:ext cx="5271135" cy="2517775"/>
                    </a:xfrm>
                    <a:prstGeom prst="rect">
                      <a:avLst/>
                    </a:prstGeom>
                    <a:noFill/>
                    <a:ln w="9525">
                      <a:noFill/>
                    </a:ln>
                  </pic:spPr>
                </pic:pic>
              </a:graphicData>
            </a:graphic>
          </wp:inline>
        </w:drawing>
      </w:r>
    </w:p>
    <w:p>
      <w:pPr>
        <w:pStyle w:val="13"/>
        <w:numPr>
          <w:ilvl w:val="2"/>
          <w:numId w:val="1"/>
        </w:numPr>
      </w:pPr>
      <w:r>
        <w:t xml:space="preserve">If you do not already have an instance running (indicated by the $0/h next to your user name), the smallest instance will automatically start. </w:t>
      </w:r>
    </w:p>
    <w:p>
      <w:pPr>
        <w:ind w:left="396" w:firstLine="720"/>
        <w:rPr>
          <w:b/>
        </w:rPr>
      </w:pPr>
      <w:r>
        <w:drawing>
          <wp:inline distT="0" distB="0" distL="0" distR="0">
            <wp:extent cx="2381250" cy="692150"/>
            <wp:effectExtent l="9525" t="9525" r="952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l="30614" t="16011" r="29263" b="62345"/>
                    <a:stretch>
                      <a:fillRect/>
                    </a:stretch>
                  </pic:blipFill>
                  <pic:spPr>
                    <a:xfrm>
                      <a:off x="0" y="0"/>
                      <a:ext cx="2384704" cy="693093"/>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1"/>
        <w:numPr>
          <w:ilvl w:val="0"/>
          <w:numId w:val="0"/>
        </w:numPr>
        <w:ind w:left="360" w:leftChars="0"/>
      </w:pPr>
      <w:r>
        <w:t>Map Tab</w:t>
      </w:r>
    </w:p>
    <w:p>
      <w:pPr>
        <w:pStyle w:val="13"/>
        <w:numPr>
          <w:ilvl w:val="2"/>
          <w:numId w:val="1"/>
        </w:numPr>
        <w:ind w:left="900" w:firstLine="0"/>
      </w:pPr>
      <w:r>
        <w:rPr>
          <w:color w:val="333333"/>
        </w:rPr>
        <w:t>This is the starting tab, which we first see when we run the tool. The tab is composed of an interactive map (rendered using Google Maps engine) and a navigation toolbar. Feel free to zoom and pan the map.</w:t>
      </w:r>
    </w:p>
    <w:p>
      <w:pPr>
        <w:ind w:left="180" w:firstLine="720"/>
      </w:pPr>
      <w:r>
        <w:drawing>
          <wp:inline distT="0" distB="0" distL="114300" distR="114300">
            <wp:extent cx="5271135" cy="2526030"/>
            <wp:effectExtent l="0" t="0" r="5715" b="762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2"/>
                    <a:stretch>
                      <a:fillRect/>
                    </a:stretch>
                  </pic:blipFill>
                  <pic:spPr>
                    <a:xfrm>
                      <a:off x="0" y="0"/>
                      <a:ext cx="5271135" cy="2526030"/>
                    </a:xfrm>
                    <a:prstGeom prst="rect">
                      <a:avLst/>
                    </a:prstGeom>
                    <a:noFill/>
                    <a:ln w="9525">
                      <a:noFill/>
                    </a:ln>
                  </pic:spPr>
                </pic:pic>
              </a:graphicData>
            </a:graphic>
          </wp:inline>
        </w:drawing>
      </w:r>
    </w:p>
    <w:p>
      <w:pPr>
        <w:pStyle w:val="13"/>
        <w:numPr>
          <w:ilvl w:val="2"/>
          <w:numId w:val="1"/>
        </w:numPr>
      </w:pPr>
      <w:r>
        <w:t>To </w:t>
      </w:r>
      <w:r>
        <w:rPr>
          <w:rStyle w:val="4"/>
          <w:rFonts w:ascii="Helvetica" w:hAnsi="Helvetica"/>
          <w:color w:val="333333"/>
          <w:sz w:val="21"/>
          <w:szCs w:val="21"/>
        </w:rPr>
        <w:t>place</w:t>
      </w:r>
      <w:r>
        <w:t> a marker, simply click on the map. If we want to, we can also place multiple markers.</w:t>
      </w:r>
    </w:p>
    <w:p>
      <w:pPr>
        <w:pStyle w:val="13"/>
        <w:numPr>
          <w:ilvl w:val="2"/>
          <w:numId w:val="1"/>
        </w:numPr>
      </w:pPr>
      <w:r>
        <w:t>We may also wish to clear all the placed markers. To do that, click on the </w:t>
      </w:r>
      <w:r>
        <w:rPr>
          <w:rStyle w:val="7"/>
          <w:rFonts w:ascii="Helvetica" w:hAnsi="Helvetica"/>
          <w:color w:val="333333"/>
          <w:sz w:val="21"/>
          <w:szCs w:val="21"/>
        </w:rPr>
        <w:t>[ </w:t>
      </w:r>
      <w:r>
        <w:drawing>
          <wp:inline distT="0" distB="0" distL="0" distR="0">
            <wp:extent cx="240665" cy="240665"/>
            <wp:effectExtent l="0" t="0" r="6985" b="6985"/>
            <wp:docPr id="10" name="Picture 10" descr="o, tras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 trash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249780" cy="249780"/>
                    </a:xfrm>
                    <a:prstGeom prst="rect">
                      <a:avLst/>
                    </a:prstGeom>
                    <a:noFill/>
                    <a:ln>
                      <a:noFill/>
                    </a:ln>
                  </pic:spPr>
                </pic:pic>
              </a:graphicData>
            </a:graphic>
          </wp:inline>
        </w:drawing>
      </w:r>
      <w:r>
        <w:rPr>
          <w:rStyle w:val="7"/>
          <w:rFonts w:ascii="Helvetica" w:hAnsi="Helvetica"/>
          <w:color w:val="333333"/>
          <w:sz w:val="21"/>
          <w:szCs w:val="21"/>
        </w:rPr>
        <w:t>Clear Markers]</w:t>
      </w:r>
      <w:r>
        <w:t> red button on the left side of the toolbar.</w:t>
      </w:r>
    </w:p>
    <w:p>
      <w:pPr>
        <w:pStyle w:val="13"/>
        <w:numPr>
          <w:ilvl w:val="2"/>
          <w:numId w:val="1"/>
        </w:numPr>
      </w:pPr>
      <w:r>
        <w:t>After that, we need to </w:t>
      </w:r>
      <w:r>
        <w:rPr>
          <w:rStyle w:val="4"/>
          <w:rFonts w:ascii="Helvetica" w:hAnsi="Helvetica"/>
          <w:color w:val="333333"/>
          <w:sz w:val="21"/>
          <w:szCs w:val="21"/>
        </w:rPr>
        <w:t>select</w:t>
      </w:r>
      <w:r>
        <w:t> one of the markers in order download its Landsat pixel data. To do that, simply click on an already placer marker, and it will be highlighted, in blue. Only one marker may be selected at a time.</w:t>
      </w:r>
    </w:p>
    <w:p>
      <w:pPr>
        <w:ind w:left="396" w:firstLine="720"/>
      </w:pPr>
      <w:r>
        <w:drawing>
          <wp:inline distT="0" distB="0" distL="114300" distR="114300">
            <wp:extent cx="5271135" cy="2534285"/>
            <wp:effectExtent l="0" t="0" r="5715" b="1841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14"/>
                    <a:stretch>
                      <a:fillRect/>
                    </a:stretch>
                  </pic:blipFill>
                  <pic:spPr>
                    <a:xfrm>
                      <a:off x="0" y="0"/>
                      <a:ext cx="5271135" cy="2534285"/>
                    </a:xfrm>
                    <a:prstGeom prst="rect">
                      <a:avLst/>
                    </a:prstGeom>
                    <a:noFill/>
                    <a:ln w="9525">
                      <a:noFill/>
                    </a:ln>
                  </pic:spPr>
                </pic:pic>
              </a:graphicData>
            </a:graphic>
          </wp:inline>
        </w:drawing>
      </w:r>
    </w:p>
    <w:p>
      <w:pPr>
        <w:pStyle w:val="13"/>
        <w:numPr>
          <w:ilvl w:val="2"/>
          <w:numId w:val="1"/>
        </w:numPr>
      </w:pPr>
      <w:r>
        <w:t>By selecting a marker, we can now choose a combination of which satellites to download from using the drop-down menu, located on the bottom of the toolbar. For example, let's choose all the available satellites products: Landsat 5, 7 and 8 SR.</w:t>
      </w:r>
    </w:p>
    <w:p>
      <w:r>
        <w:drawing>
          <wp:inline distT="0" distB="0" distL="114300" distR="114300">
            <wp:extent cx="5271135" cy="2534285"/>
            <wp:effectExtent l="0" t="0" r="5715" b="1841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15"/>
                    <a:stretch>
                      <a:fillRect/>
                    </a:stretch>
                  </pic:blipFill>
                  <pic:spPr>
                    <a:xfrm>
                      <a:off x="0" y="0"/>
                      <a:ext cx="5271135" cy="2534285"/>
                    </a:xfrm>
                    <a:prstGeom prst="rect">
                      <a:avLst/>
                    </a:prstGeom>
                    <a:noFill/>
                    <a:ln w="9525">
                      <a:noFill/>
                    </a:ln>
                  </pic:spPr>
                </pic:pic>
              </a:graphicData>
            </a:graphic>
          </wp:inline>
        </w:drawing>
      </w:r>
    </w:p>
    <w:p>
      <w:pPr>
        <w:pStyle w:val="13"/>
        <w:numPr>
          <w:ilvl w:val="2"/>
          <w:numId w:val="1"/>
        </w:numPr>
      </w:pPr>
      <w:r>
        <w:t>Then, we press the </w:t>
      </w:r>
      <w:r>
        <w:rPr>
          <w:rStyle w:val="7"/>
          <w:rFonts w:ascii="Helvetica" w:hAnsi="Helvetica"/>
          <w:color w:val="333333"/>
          <w:sz w:val="21"/>
          <w:szCs w:val="21"/>
        </w:rPr>
        <w:t>[ </w:t>
      </w:r>
      <w:r>
        <w:rPr>
          <w:rStyle w:val="7"/>
          <w:rFonts w:ascii="Helvetica" w:hAnsi="Helvetica"/>
          <w:color w:val="333333"/>
          <w:sz w:val="21"/>
          <w:szCs w:val="21"/>
        </w:rPr>
        <w:drawing>
          <wp:inline distT="0" distB="0" distL="0" distR="0">
            <wp:extent cx="210820" cy="210820"/>
            <wp:effectExtent l="0" t="0" r="17780" b="17780"/>
            <wp:docPr id="13" name="Picture 13" descr="C:\Users\finegold\Documents\delete\kisspng-font-awesome-download-computer-icons-computer-soft-awesome-5acf37037d20f1.787044061523529475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finegold\Documents\delete\kisspng-font-awesome-download-computer-icons-computer-soft-awesome-5acf37037d20f1.78704406152352947551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8160" cy="218160"/>
                    </a:xfrm>
                    <a:prstGeom prst="rect">
                      <a:avLst/>
                    </a:prstGeom>
                    <a:noFill/>
                    <a:ln>
                      <a:noFill/>
                    </a:ln>
                  </pic:spPr>
                </pic:pic>
              </a:graphicData>
            </a:graphic>
          </wp:inline>
        </w:drawing>
      </w:r>
      <w:r>
        <w:rPr>
          <w:rStyle w:val="7"/>
          <w:rFonts w:ascii="Helvetica" w:hAnsi="Helvetica"/>
          <w:color w:val="333333"/>
          <w:sz w:val="21"/>
          <w:szCs w:val="21"/>
        </w:rPr>
        <w:t xml:space="preserve"> Get Data]</w:t>
      </w:r>
      <w:r>
        <w:t> blue button, located on the right side of the toolbar. By pressing that button, the download will start. We can keep track of the download progress by looking to the lower right corner. All the historical data available are downloaded, which should take less than 10 seconds for the three products selected.</w:t>
      </w:r>
    </w:p>
    <w:p>
      <w:pPr>
        <w:pStyle w:val="14"/>
      </w:pPr>
      <w:r>
        <w:t>Note: as of the writing of this guide, not all Surface Reflectance data are available from GEE. So, depending on where we place our markers, we may face a message indicating that </w:t>
      </w:r>
      <w:r>
        <w:rPr>
          <w:rStyle w:val="4"/>
          <w:rFonts w:ascii="Helvetica" w:hAnsi="Helvetica" w:eastAsiaTheme="majorEastAsia"/>
          <w:i w:val="0"/>
          <w:color w:val="333333"/>
          <w:sz w:val="18"/>
          <w:szCs w:val="18"/>
        </w:rPr>
        <w:t>'No data available for the chosen</w:t>
      </w:r>
      <w:r>
        <w:t> </w:t>
      </w:r>
      <w:r>
        <w:rPr>
          <w:rStyle w:val="4"/>
          <w:rFonts w:ascii="Helvetica" w:hAnsi="Helvetica" w:eastAsiaTheme="majorEastAsia"/>
          <w:i w:val="0"/>
          <w:color w:val="333333"/>
          <w:sz w:val="18"/>
          <w:szCs w:val="18"/>
        </w:rPr>
        <w:t>satellite(s) and/or region… Please change your query and try again.’</w:t>
      </w:r>
      <w:r>
        <w:t xml:space="preserve"> Since we rely heavily on GEE to download the data, there's nothing we can do yet. We're sorry for that.</w:t>
      </w:r>
    </w:p>
    <w:p>
      <w:pPr>
        <w:pStyle w:val="2"/>
        <w:shd w:val="clear" w:color="auto" w:fill="FFFFFF"/>
        <w:spacing w:before="0" w:beforeAutospacing="0" w:after="150" w:afterAutospacing="0"/>
        <w:ind w:left="396" w:firstLine="720"/>
        <w:jc w:val="both"/>
        <w:rPr>
          <w:rFonts w:ascii="Helvetica" w:hAnsi="Helvetica"/>
          <w:color w:val="333333"/>
          <w:sz w:val="21"/>
          <w:szCs w:val="21"/>
        </w:rPr>
      </w:pPr>
      <w:r>
        <mc:AlternateContent>
          <mc:Choice Requires="wps">
            <w:drawing>
              <wp:anchor distT="0" distB="0" distL="114300" distR="114300" simplePos="0" relativeHeight="251659264" behindDoc="0" locked="0" layoutInCell="1" allowOverlap="1">
                <wp:simplePos x="0" y="0"/>
                <wp:positionH relativeFrom="column">
                  <wp:posOffset>4403725</wp:posOffset>
                </wp:positionH>
                <wp:positionV relativeFrom="paragraph">
                  <wp:posOffset>2286635</wp:posOffset>
                </wp:positionV>
                <wp:extent cx="648335" cy="282575"/>
                <wp:effectExtent l="6350" t="15240" r="12065" b="26035"/>
                <wp:wrapNone/>
                <wp:docPr id="6" name="Right Arrow 6"/>
                <wp:cNvGraphicFramePr/>
                <a:graphic xmlns:a="http://schemas.openxmlformats.org/drawingml/2006/main">
                  <a:graphicData uri="http://schemas.microsoft.com/office/word/2010/wordprocessingShape">
                    <wps:wsp>
                      <wps:cNvSpPr/>
                      <wps:spPr>
                        <a:xfrm>
                          <a:off x="0" y="0"/>
                          <a:ext cx="648392" cy="28263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6.75pt;margin-top:180.05pt;height:22.25pt;width:51.05pt;z-index:251659264;v-text-anchor:middle;mso-width-relative:page;mso-height-relative:page;" fillcolor="#FF0000" filled="t" stroked="t" coordsize="21600,21600" o:gfxdata="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CbVu3T2gAAAAsBAAAPAAAAAAAAAAEAIAAAADgAAABkcnMvZG93bnJldi54bWxQSwECFAAU&#10;AAAACACHTuJAkgkhOksCAACwBAAADgAAAAAAAAABACAAAAA/AQAAZHJzL2Uyb0RvYy54bWxQSwUG&#10;AAAAAAYABgBZAQAA/AUAAAAA&#10;" adj="16893,5400">
                <v:fill on="t" focussize="0,0"/>
                <v:stroke weight="1pt" color="#FF0000 [3204]" miterlimit="8" joinstyle="miter"/>
                <v:imagedata o:title=""/>
                <o:lock v:ext="edit" aspectratio="f"/>
              </v:shape>
            </w:pict>
          </mc:Fallback>
        </mc:AlternateContent>
      </w:r>
      <w:r>
        <w:drawing>
          <wp:inline distT="0" distB="0" distL="114300" distR="114300">
            <wp:extent cx="5271135" cy="2551430"/>
            <wp:effectExtent l="0" t="0" r="5715" b="127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7"/>
                    <a:stretch>
                      <a:fillRect/>
                    </a:stretch>
                  </pic:blipFill>
                  <pic:spPr>
                    <a:xfrm>
                      <a:off x="0" y="0"/>
                      <a:ext cx="5271135" cy="2551430"/>
                    </a:xfrm>
                    <a:prstGeom prst="rect">
                      <a:avLst/>
                    </a:prstGeom>
                    <a:noFill/>
                    <a:ln w="9525">
                      <a:noFill/>
                    </a:ln>
                  </pic:spPr>
                </pic:pic>
              </a:graphicData>
            </a:graphic>
          </wp:inline>
        </w:drawing>
      </w:r>
    </w:p>
    <w:p>
      <w:pPr>
        <w:pStyle w:val="13"/>
        <w:numPr>
          <w:ilvl w:val="2"/>
          <w:numId w:val="1"/>
        </w:numPr>
      </w:pPr>
      <w:r>
        <w:t>If the download is successful, we'll receive a message directing to the </w:t>
      </w:r>
      <w:r>
        <w:rPr>
          <w:rStyle w:val="7"/>
          <w:rFonts w:ascii="Helvetica" w:hAnsi="Helvetica"/>
          <w:color w:val="333333"/>
          <w:sz w:val="21"/>
          <w:szCs w:val="21"/>
        </w:rPr>
        <w:t> </w:t>
      </w:r>
      <w:r>
        <w:rPr>
          <w:rStyle w:val="7"/>
          <w:rFonts w:ascii="Helvetica" w:hAnsi="Helvetica"/>
          <w:color w:val="333333"/>
          <w:sz w:val="21"/>
          <w:szCs w:val="21"/>
        </w:rPr>
        <w:drawing>
          <wp:inline distT="0" distB="0" distL="0" distR="0">
            <wp:extent cx="230505" cy="230505"/>
            <wp:effectExtent l="0" t="0" r="17145" b="17145"/>
            <wp:docPr id="22" name="Picture 22" descr="C:\Users\finegold\Documents\delete\font-awesome_4-7-0_bar-chart_256_0_000000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finegold\Documents\delete\font-awesome_4-7-0_bar-chart_256_0_000000_n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5356" cy="255356"/>
                    </a:xfrm>
                    <a:prstGeom prst="rect">
                      <a:avLst/>
                    </a:prstGeom>
                    <a:noFill/>
                    <a:ln>
                      <a:noFill/>
                    </a:ln>
                  </pic:spPr>
                </pic:pic>
              </a:graphicData>
            </a:graphic>
          </wp:inline>
        </w:drawing>
      </w:r>
      <w:r>
        <w:rPr>
          <w:rStyle w:val="7"/>
          <w:rFonts w:ascii="Helvetica" w:hAnsi="Helvetica"/>
          <w:color w:val="333333"/>
          <w:sz w:val="21"/>
          <w:szCs w:val="21"/>
        </w:rPr>
        <w:t>Analysis</w:t>
      </w:r>
      <w:r>
        <w:t> tab.</w:t>
      </w:r>
    </w:p>
    <w:p>
      <w:pPr>
        <w:ind w:left="720" w:firstLine="396"/>
      </w:pPr>
      <w:r>
        <w:drawing>
          <wp:inline distT="0" distB="0" distL="0" distR="0">
            <wp:extent cx="3922395" cy="697230"/>
            <wp:effectExtent l="9525" t="9525" r="1143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rcRect l="17080" t="17108" r="16853" b="61080"/>
                    <a:stretch>
                      <a:fillRect/>
                    </a:stretch>
                  </pic:blipFill>
                  <pic:spPr>
                    <a:xfrm>
                      <a:off x="0" y="0"/>
                      <a:ext cx="3926833" cy="698470"/>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11"/>
        <w:numPr>
          <w:ilvl w:val="0"/>
          <w:numId w:val="0"/>
        </w:numPr>
        <w:ind w:left="360" w:leftChars="0"/>
      </w:pPr>
      <w:r>
        <w:rPr>
          <w:rStyle w:val="7"/>
          <w:rFonts w:ascii="Helvetica" w:hAnsi="Helvetica"/>
          <w:b w:val="0"/>
          <w:bCs w:val="0"/>
          <w:color w:val="333333"/>
          <w:sz w:val="21"/>
          <w:szCs w:val="21"/>
        </w:rPr>
        <w:drawing>
          <wp:inline distT="0" distB="0" distL="114300" distR="114300">
            <wp:extent cx="233680" cy="233680"/>
            <wp:effectExtent l="0" t="0" r="13970" b="14605"/>
            <wp:docPr id="1" name="Picture 1" descr="font-awesome_4-7-0_bar-chart_256_0_000000_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nt-awesome_4-7-0_bar-chart_256_0_000000_none"/>
                    <pic:cNvPicPr>
                      <a:picLocks noChangeAspect="1"/>
                    </pic:cNvPicPr>
                  </pic:nvPicPr>
                  <pic:blipFill>
                    <a:blip r:embed="rId18"/>
                    <a:stretch>
                      <a:fillRect/>
                    </a:stretch>
                  </pic:blipFill>
                  <pic:spPr>
                    <a:xfrm>
                      <a:off x="0" y="0"/>
                      <a:ext cx="233680" cy="233680"/>
                    </a:xfrm>
                    <a:prstGeom prst="rect">
                      <a:avLst/>
                    </a:prstGeom>
                    <a:noFill/>
                    <a:ln w="9525">
                      <a:noFill/>
                    </a:ln>
                  </pic:spPr>
                </pic:pic>
              </a:graphicData>
            </a:graphic>
          </wp:inline>
        </w:drawing>
      </w:r>
      <w:r>
        <w:rPr>
          <w:rStyle w:val="7"/>
          <w:rFonts w:ascii="Helvetica" w:hAnsi="Helvetica"/>
          <w:b w:val="0"/>
          <w:bCs w:val="0"/>
          <w:color w:val="333333"/>
          <w:sz w:val="21"/>
          <w:szCs w:val="21"/>
        </w:rPr>
        <w:t xml:space="preserve"> </w:t>
      </w:r>
      <w:r>
        <w:t>Analysis Tab </w:t>
      </w:r>
    </w:p>
    <w:p>
      <w:pPr>
        <w:pStyle w:val="13"/>
        <w:numPr>
          <w:ilvl w:val="2"/>
          <w:numId w:val="1"/>
        </w:numPr>
      </w:pPr>
      <w:r>
        <w:t>In this tab, we can analyze the downloaded data and, then, locally save the results as files.</w:t>
      </w:r>
    </w:p>
    <w:p/>
    <w:p>
      <w:pPr>
        <w:ind w:left="180" w:firstLine="720"/>
      </w:pPr>
      <w:r>
        <w:drawing>
          <wp:inline distT="0" distB="0" distL="0" distR="0">
            <wp:extent cx="5368925" cy="2036445"/>
            <wp:effectExtent l="9525" t="9525" r="1270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rcRect t="10343" r="8849" b="25562"/>
                    <a:stretch>
                      <a:fillRect/>
                    </a:stretch>
                  </pic:blipFill>
                  <pic:spPr>
                    <a:xfrm>
                      <a:off x="0" y="0"/>
                      <a:ext cx="5375056" cy="2038900"/>
                    </a:xfrm>
                    <a:prstGeom prst="rect">
                      <a:avLst/>
                    </a:prstGeom>
                    <a:ln w="9525" cap="flat" cmpd="sng" algn="ctr">
                      <a:solidFill>
                        <a:sysClr val="windowText" lastClr="4C4C4C"/>
                      </a:solidFill>
                      <a:prstDash val="solid"/>
                      <a:round/>
                      <a:headEnd type="none" w="med" len="med"/>
                      <a:tailEnd type="none" w="med" len="med"/>
                    </a:ln>
                  </pic:spPr>
                </pic:pic>
              </a:graphicData>
            </a:graphic>
          </wp:inline>
        </w:drawing>
      </w:r>
    </w:p>
    <w:p>
      <w:pPr>
        <w:pStyle w:val="13"/>
        <w:numPr>
          <w:ilvl w:val="2"/>
          <w:numId w:val="1"/>
        </w:numPr>
      </w:pPr>
      <w:r>
        <w:t>First, let's choose which satellite time series date to visualize. Note that, even though we downloaded data from Landsat 5, 7 and 8 SR, we're can still analyze them separately. However, let's proceed by choosing all of them.</w:t>
      </w:r>
    </w:p>
    <w:p>
      <w:pPr>
        <w:pStyle w:val="16"/>
        <w:numPr>
          <w:ilvl w:val="0"/>
          <w:numId w:val="2"/>
        </w:numPr>
      </w:pPr>
      <w:r>
        <w:t>As we can see, the time series of the first spectral band (</w:t>
      </w:r>
      <w:r>
        <w:rPr>
          <w:rStyle w:val="5"/>
          <w:rFonts w:ascii="Consolas" w:hAnsi="Consolas" w:cs="Consolas" w:eastAsiaTheme="minorHAnsi"/>
          <w:color w:val="C7254E"/>
          <w:sz w:val="19"/>
          <w:szCs w:val="19"/>
          <w:shd w:val="clear" w:color="auto" w:fill="F9F2F4"/>
        </w:rPr>
        <w:t>b1</w:t>
      </w:r>
      <w:r>
        <w:t>) is plotted for all satellites. A colored legend distinguishes the different sources.</w:t>
      </w:r>
    </w:p>
    <w:p>
      <w:pPr>
        <w:pStyle w:val="14"/>
      </w:pPr>
      <w:r>
        <w:t>Note: be careful when comparing </w:t>
      </w:r>
      <w:r>
        <w:rPr>
          <w:rStyle w:val="4"/>
          <w:rFonts w:ascii="Helvetica" w:hAnsi="Helvetica"/>
          <w:i w:val="0"/>
          <w:color w:val="333333"/>
          <w:sz w:val="18"/>
          <w:szCs w:val="18"/>
        </w:rPr>
        <w:t>spectral bands</w:t>
      </w:r>
      <w:r>
        <w:t> data from different satellites, as they may not correspond to the same wavelength range! Read more about this </w:t>
      </w:r>
      <w:r>
        <w:fldChar w:fldCharType="begin"/>
      </w:r>
      <w:r>
        <w:instrText xml:space="preserve"> HYPERLINK "https://landsat.usgs.gov/what-are-band-designations-landsat-satellites" </w:instrText>
      </w:r>
      <w:r>
        <w:fldChar w:fldCharType="separate"/>
      </w:r>
      <w:r>
        <w:rPr>
          <w:rStyle w:val="6"/>
          <w:rFonts w:ascii="Helvetica" w:hAnsi="Helvetica"/>
          <w:color w:val="337AB7"/>
          <w:sz w:val="18"/>
          <w:szCs w:val="18"/>
        </w:rPr>
        <w:t>here</w:t>
      </w:r>
      <w:r>
        <w:rPr>
          <w:rStyle w:val="6"/>
          <w:rFonts w:ascii="Helvetica" w:hAnsi="Helvetica"/>
          <w:color w:val="337AB7"/>
          <w:sz w:val="18"/>
          <w:szCs w:val="18"/>
        </w:rPr>
        <w:fldChar w:fldCharType="end"/>
      </w:r>
      <w:r>
        <w:t>.</w:t>
      </w:r>
    </w:p>
    <w:p>
      <w:pPr>
        <w:pStyle w:val="13"/>
        <w:numPr>
          <w:ilvl w:val="2"/>
          <w:numId w:val="1"/>
        </w:numPr>
      </w:pPr>
      <w:r>
        <w:t>Apart from the spectral bands, there are also four spectral-bands-derived indexes available: NDVI, NDMI, EVI and EVI2. Let's check, for example, the NDMI time series.</w:t>
      </w:r>
    </w:p>
    <w:p>
      <w:pPr>
        <w:pStyle w:val="13"/>
        <w:numPr>
          <w:ilvl w:val="2"/>
          <w:numId w:val="1"/>
        </w:numPr>
      </w:pPr>
      <w:r>
        <w:t>If we want to, we can also download </w:t>
      </w:r>
      <w:r>
        <w:rPr>
          <w:rStyle w:val="4"/>
          <w:rFonts w:ascii="Helvetica" w:hAnsi="Helvetica"/>
          <w:color w:val="333333"/>
          <w:sz w:val="21"/>
          <w:szCs w:val="21"/>
        </w:rPr>
        <w:t>all</w:t>
      </w:r>
      <w:r>
        <w:t> the time series data as a file. To do that, press the </w:t>
      </w:r>
      <w:r>
        <w:rPr>
          <w:rStyle w:val="7"/>
          <w:rFonts w:ascii="Helvetica" w:hAnsi="Helvetica"/>
          <w:color w:val="333333"/>
          <w:sz w:val="21"/>
          <w:szCs w:val="21"/>
        </w:rPr>
        <w:t>[ Data]</w:t>
      </w:r>
      <w:r>
        <w:t> blue button. All the data will be downloaded as a .CSV, ordered by the acquisition date. Also, an additional column is included, in order to distinguish the satellite sources.</w:t>
      </w:r>
    </w:p>
    <w:p>
      <w:pPr>
        <w:pStyle w:val="13"/>
        <w:numPr>
          <w:ilvl w:val="2"/>
          <w:numId w:val="1"/>
        </w:numPr>
      </w:pPr>
      <w:r>
        <w:t>We may download the time series plot as an image, by pressing the </w:t>
      </w:r>
      <w:r>
        <w:rPr>
          <w:rStyle w:val="7"/>
          <w:rFonts w:ascii="Helvetica" w:hAnsi="Helvetica"/>
          <w:color w:val="333333"/>
          <w:sz w:val="21"/>
          <w:szCs w:val="21"/>
        </w:rPr>
        <w:t>[ Plot]</w:t>
      </w:r>
      <w:r>
        <w:t> blue button. A window will appear offering some raster (.JPEG, .PNG) and a vectorial (.SVG) image output formats.</w:t>
      </w:r>
    </w:p>
    <w:p>
      <w:r>
        <w:drawing>
          <wp:inline distT="0" distB="0" distL="114300" distR="114300">
            <wp:extent cx="5273040" cy="2672080"/>
            <wp:effectExtent l="0" t="0" r="3810" b="1397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1"/>
                    <a:stretch>
                      <a:fillRect/>
                    </a:stretch>
                  </pic:blipFill>
                  <pic:spPr>
                    <a:xfrm>
                      <a:off x="0" y="0"/>
                      <a:ext cx="5273040" cy="2672080"/>
                    </a:xfrm>
                    <a:prstGeom prst="rect">
                      <a:avLst/>
                    </a:prstGeom>
                    <a:noFill/>
                    <a:ln w="9525">
                      <a:noFill/>
                    </a:ln>
                  </pic:spPr>
                </pic:pic>
              </a:graphicData>
            </a:graphic>
          </wp:inline>
        </w:drawing>
      </w:r>
    </w:p>
    <w:p>
      <w:pPr>
        <w:pStyle w:val="13"/>
        <w:numPr>
          <w:ilvl w:val="2"/>
          <w:numId w:val="1"/>
        </w:numPr>
      </w:pPr>
      <w:r>
        <w:t>Next, we select the </w:t>
      </w:r>
      <w:r>
        <w:rPr>
          <w:rStyle w:val="4"/>
          <w:rFonts w:ascii="Helvetica" w:hAnsi="Helvetica"/>
          <w:color w:val="333333"/>
          <w:sz w:val="21"/>
          <w:szCs w:val="21"/>
        </w:rPr>
        <w:t>change detection algorithm</w:t>
      </w:r>
      <w:r>
        <w:t>. Three options are available: </w:t>
      </w:r>
      <w:r>
        <w:rPr>
          <w:rStyle w:val="7"/>
          <w:rFonts w:ascii="Helvetica" w:hAnsi="Helvetica"/>
          <w:color w:val="333333"/>
          <w:sz w:val="21"/>
          <w:szCs w:val="21"/>
        </w:rPr>
        <w:t>bfastmonitor</w:t>
      </w:r>
      <w:r>
        <w:t>, </w:t>
      </w:r>
      <w:r>
        <w:rPr>
          <w:rStyle w:val="7"/>
          <w:rFonts w:ascii="Helvetica" w:hAnsi="Helvetica"/>
          <w:color w:val="333333"/>
          <w:sz w:val="21"/>
          <w:szCs w:val="21"/>
        </w:rPr>
        <w:t>bfast01</w:t>
      </w:r>
      <w:r>
        <w:t> and </w:t>
      </w:r>
      <w:r>
        <w:rPr>
          <w:rStyle w:val="7"/>
          <w:rFonts w:ascii="Helvetica" w:hAnsi="Helvetica"/>
          <w:color w:val="333333"/>
          <w:sz w:val="21"/>
          <w:szCs w:val="21"/>
        </w:rPr>
        <w:t>bfast</w:t>
      </w:r>
      <w:r>
        <w:t>. More information about these algorithms can be found </w:t>
      </w:r>
      <w:r>
        <w:fldChar w:fldCharType="begin"/>
      </w:r>
      <w:r>
        <w:instrText xml:space="preserve"> HYPERLINK "http://bfast.r-forge.r-project.org/" </w:instrText>
      </w:r>
      <w:r>
        <w:fldChar w:fldCharType="separate"/>
      </w:r>
      <w:r>
        <w:rPr>
          <w:rStyle w:val="6"/>
          <w:rFonts w:ascii="Helvetica" w:hAnsi="Helvetica"/>
          <w:color w:val="337AB7"/>
          <w:sz w:val="21"/>
          <w:szCs w:val="21"/>
        </w:rPr>
        <w:t>here</w:t>
      </w:r>
      <w:r>
        <w:rPr>
          <w:rStyle w:val="6"/>
          <w:rFonts w:ascii="Helvetica" w:hAnsi="Helvetica"/>
          <w:color w:val="337AB7"/>
          <w:sz w:val="21"/>
          <w:szCs w:val="21"/>
        </w:rPr>
        <w:fldChar w:fldCharType="end"/>
      </w:r>
      <w:r>
        <w:t>.</w:t>
      </w:r>
    </w:p>
    <w:p>
      <w:pPr>
        <w:pStyle w:val="13"/>
        <w:numPr>
          <w:ilvl w:val="2"/>
          <w:numId w:val="1"/>
        </w:numPr>
      </w:pPr>
      <w:r>
        <w:t>By selecting </w:t>
      </w:r>
      <w:r>
        <w:rPr>
          <w:rStyle w:val="7"/>
          <w:rFonts w:ascii="Helvetica" w:hAnsi="Helvetica"/>
          <w:color w:val="333333"/>
          <w:sz w:val="21"/>
          <w:szCs w:val="21"/>
        </w:rPr>
        <w:t>bfast01</w:t>
      </w:r>
      <w:r>
        <w:t>, we can tweak two parameters: </w:t>
      </w:r>
      <w:r>
        <w:rPr>
          <w:rStyle w:val="5"/>
          <w:rFonts w:ascii="Consolas" w:hAnsi="Consolas" w:cs="Consolas" w:eastAsiaTheme="majorEastAsia"/>
          <w:color w:val="C7254E"/>
          <w:sz w:val="19"/>
          <w:szCs w:val="19"/>
          <w:shd w:val="clear" w:color="auto" w:fill="F9F2F4"/>
        </w:rPr>
        <w:t>formula</w:t>
      </w:r>
      <w:r>
        <w:t>, and </w:t>
      </w:r>
      <w:r>
        <w:rPr>
          <w:rStyle w:val="5"/>
          <w:rFonts w:ascii="Consolas" w:hAnsi="Consolas" w:cs="Consolas" w:eastAsiaTheme="majorEastAsia"/>
          <w:color w:val="C7254E"/>
          <w:sz w:val="19"/>
          <w:szCs w:val="19"/>
          <w:shd w:val="clear" w:color="auto" w:fill="F9F2F4"/>
        </w:rPr>
        <w:t>harmonic order</w:t>
      </w:r>
      <w:r>
        <w:t>. Here, the maximum value of the </w:t>
      </w:r>
      <w:r>
        <w:rPr>
          <w:rStyle w:val="5"/>
          <w:rFonts w:ascii="Consolas" w:hAnsi="Consolas" w:cs="Consolas" w:eastAsiaTheme="majorEastAsia"/>
          <w:color w:val="C7254E"/>
          <w:sz w:val="19"/>
          <w:szCs w:val="19"/>
          <w:shd w:val="clear" w:color="auto" w:fill="F9F2F4"/>
        </w:rPr>
        <w:t>harmonic order</w:t>
      </w:r>
      <w:r>
        <w:t> is dynamically set depending on the time series data length and the choice of the </w:t>
      </w:r>
      <w:r>
        <w:rPr>
          <w:rStyle w:val="5"/>
          <w:rFonts w:ascii="Consolas" w:hAnsi="Consolas" w:cs="Consolas" w:eastAsiaTheme="majorEastAsia"/>
          <w:color w:val="C7254E"/>
          <w:sz w:val="19"/>
          <w:szCs w:val="19"/>
          <w:shd w:val="clear" w:color="auto" w:fill="F9F2F4"/>
        </w:rPr>
        <w:t>formula</w:t>
      </w:r>
      <w:r>
        <w:t> parameter.</w:t>
      </w:r>
    </w:p>
    <w:p>
      <w:pPr>
        <w:pStyle w:val="2"/>
        <w:shd w:val="clear" w:color="auto" w:fill="FFFFFF"/>
        <w:spacing w:before="0" w:beforeAutospacing="0" w:after="150" w:afterAutospacing="0"/>
        <w:rPr>
          <w:rFonts w:ascii="Helvetica" w:hAnsi="Helvetica"/>
          <w:color w:val="333333"/>
          <w:sz w:val="21"/>
          <w:szCs w:val="21"/>
        </w:rPr>
      </w:pPr>
      <w:r>
        <w:drawing>
          <wp:inline distT="0" distB="0" distL="114300" distR="114300">
            <wp:extent cx="5269230" cy="2674620"/>
            <wp:effectExtent l="0" t="0" r="7620" b="1143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22"/>
                    <a:stretch>
                      <a:fillRect/>
                    </a:stretch>
                  </pic:blipFill>
                  <pic:spPr>
                    <a:xfrm>
                      <a:off x="0" y="0"/>
                      <a:ext cx="5269230" cy="2674620"/>
                    </a:xfrm>
                    <a:prstGeom prst="rect">
                      <a:avLst/>
                    </a:prstGeom>
                    <a:noFill/>
                    <a:ln w="9525">
                      <a:noFill/>
                    </a:ln>
                  </pic:spPr>
                </pic:pic>
              </a:graphicData>
            </a:graphic>
          </wp:inline>
        </w:drawing>
      </w:r>
    </w:p>
    <w:p>
      <w:pPr>
        <w:pStyle w:val="13"/>
        <w:numPr>
          <w:ilvl w:val="2"/>
          <w:numId w:val="1"/>
        </w:numPr>
      </w:pPr>
      <w:r>
        <w:t>By selecting </w:t>
      </w:r>
      <w:r>
        <w:rPr>
          <w:rStyle w:val="7"/>
          <w:rFonts w:ascii="Helvetica" w:hAnsi="Helvetica"/>
          <w:color w:val="333333"/>
          <w:sz w:val="21"/>
          <w:szCs w:val="21"/>
        </w:rPr>
        <w:t>bfastmonitor</w:t>
      </w:r>
      <w:r>
        <w:t>, we are able to tweak four parameters on the left side-bar: </w:t>
      </w:r>
      <w:r>
        <w:rPr>
          <w:rStyle w:val="5"/>
          <w:rFonts w:ascii="Consolas" w:hAnsi="Consolas" w:cs="Consolas" w:eastAsiaTheme="majorEastAsia"/>
          <w:color w:val="C7254E"/>
          <w:sz w:val="19"/>
          <w:szCs w:val="19"/>
          <w:shd w:val="clear" w:color="auto" w:fill="F9F2F4"/>
        </w:rPr>
        <w:t>formula</w:t>
      </w:r>
      <w:r>
        <w:t>, </w:t>
      </w:r>
      <w:r>
        <w:rPr>
          <w:rStyle w:val="5"/>
          <w:rFonts w:ascii="Consolas" w:hAnsi="Consolas" w:cs="Consolas" w:eastAsiaTheme="majorEastAsia"/>
          <w:color w:val="C7254E"/>
          <w:sz w:val="19"/>
          <w:szCs w:val="19"/>
          <w:shd w:val="clear" w:color="auto" w:fill="F9F2F4"/>
        </w:rPr>
        <w:t>history period type</w:t>
      </w:r>
      <w:r>
        <w:t>, </w:t>
      </w:r>
      <w:r>
        <w:rPr>
          <w:rStyle w:val="5"/>
          <w:rFonts w:ascii="Consolas" w:hAnsi="Consolas" w:cs="Consolas" w:eastAsiaTheme="majorEastAsia"/>
          <w:color w:val="C7254E"/>
          <w:sz w:val="19"/>
          <w:szCs w:val="19"/>
          <w:shd w:val="clear" w:color="auto" w:fill="F9F2F4"/>
        </w:rPr>
        <w:t>harmonic order</w:t>
      </w:r>
      <w:r>
        <w:t>, and </w:t>
      </w:r>
      <w:r>
        <w:rPr>
          <w:rStyle w:val="5"/>
          <w:rFonts w:ascii="Consolas" w:hAnsi="Consolas" w:cs="Consolas" w:eastAsiaTheme="majorEastAsia"/>
          <w:color w:val="C7254E"/>
          <w:sz w:val="19"/>
          <w:szCs w:val="19"/>
          <w:shd w:val="clear" w:color="auto" w:fill="F9F2F4"/>
        </w:rPr>
        <w:t>start of monitoring</w:t>
      </w:r>
      <w:r>
        <w:t>. These parameters have different impacts on the results, which can be verified on the right side plot. Here, we set the maximum value of the </w:t>
      </w:r>
      <w:r>
        <w:rPr>
          <w:rStyle w:val="5"/>
          <w:rFonts w:ascii="Consolas" w:hAnsi="Consolas" w:cs="Consolas" w:eastAsiaTheme="majorEastAsia"/>
          <w:color w:val="C7254E"/>
          <w:sz w:val="19"/>
          <w:szCs w:val="19"/>
          <w:shd w:val="clear" w:color="auto" w:fill="F9F2F4"/>
        </w:rPr>
        <w:t>harmonic order</w:t>
      </w:r>
      <w:r>
        <w:t> to 9 to avoid some problems.</w:t>
      </w:r>
    </w:p>
    <w:p>
      <w:pPr>
        <w:pStyle w:val="13"/>
        <w:numPr>
          <w:ilvl w:val="2"/>
          <w:numId w:val="1"/>
        </w:numPr>
      </w:pPr>
      <w:r>
        <w:t>Similar to the time series, we can also download the </w:t>
      </w:r>
      <w:r>
        <w:rPr>
          <w:rStyle w:val="4"/>
          <w:rFonts w:ascii="Helvetica" w:hAnsi="Helvetica"/>
          <w:color w:val="333333"/>
          <w:sz w:val="21"/>
          <w:szCs w:val="21"/>
        </w:rPr>
        <w:t>results</w:t>
      </w:r>
      <w:r>
        <w:t> of the change detection algorithms as .RDS data files, by clicking on the </w:t>
      </w:r>
      <w:r>
        <w:rPr>
          <w:rStyle w:val="7"/>
          <w:rFonts w:ascii="Helvetica" w:hAnsi="Helvetica"/>
          <w:color w:val="333333"/>
          <w:sz w:val="21"/>
          <w:szCs w:val="21"/>
        </w:rPr>
        <w:t>[ Results]</w:t>
      </w:r>
      <w:r>
        <w:t> blue button. If we wish to download the plot, we can press the </w:t>
      </w:r>
      <w:r>
        <w:rPr>
          <w:rStyle w:val="7"/>
          <w:rFonts w:ascii="Helvetica" w:hAnsi="Helvetica"/>
          <w:color w:val="333333"/>
          <w:sz w:val="21"/>
          <w:szCs w:val="21"/>
        </w:rPr>
        <w:t>[ Plot]</w:t>
      </w:r>
      <w:r>
        <w:t> blue button.</w:t>
      </w:r>
    </w:p>
    <w:p>
      <w:pPr>
        <w:pStyle w:val="13"/>
        <w:numPr>
          <w:ilvl w:val="2"/>
          <w:numId w:val="1"/>
        </w:numPr>
      </w:pPr>
      <w:r>
        <w:t>For more information on how to load .RDS files on R, please check this </w:t>
      </w:r>
      <w:r>
        <w:fldChar w:fldCharType="begin"/>
      </w:r>
      <w:r>
        <w:instrText xml:space="preserve"> HYPERLINK "http://www.fromthebottomoftheheap.net/2012/04/01/saving-and-loading-r-objects/" </w:instrText>
      </w:r>
      <w:r>
        <w:fldChar w:fldCharType="separate"/>
      </w:r>
      <w:r>
        <w:rPr>
          <w:rStyle w:val="6"/>
          <w:rFonts w:ascii="Helvetica" w:hAnsi="Helvetica"/>
          <w:color w:val="337AB7"/>
          <w:sz w:val="21"/>
          <w:szCs w:val="21"/>
        </w:rPr>
        <w:t>link</w:t>
      </w:r>
      <w:r>
        <w:rPr>
          <w:rStyle w:val="6"/>
          <w:rFonts w:ascii="Helvetica" w:hAnsi="Helvetica"/>
          <w:color w:val="337AB7"/>
          <w:sz w:val="21"/>
          <w:szCs w:val="21"/>
        </w:rPr>
        <w:fldChar w:fldCharType="end"/>
      </w:r>
      <w:r>
        <w:t>.</w:t>
      </w:r>
    </w:p>
    <w:p>
      <w:pPr>
        <w:pStyle w:val="2"/>
        <w:shd w:val="clear" w:color="auto" w:fill="FFFFFF"/>
        <w:spacing w:before="0" w:beforeAutospacing="0" w:after="150" w:afterAutospacing="0"/>
        <w:rPr>
          <w:rFonts w:ascii="Helvetica" w:hAnsi="Helvetica"/>
          <w:color w:val="333333"/>
          <w:sz w:val="21"/>
          <w:szCs w:val="21"/>
        </w:rPr>
      </w:pPr>
      <w:r>
        <w:drawing>
          <wp:inline distT="0" distB="0" distL="114300" distR="114300">
            <wp:extent cx="5269230" cy="2643505"/>
            <wp:effectExtent l="0" t="0" r="7620" b="444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3"/>
                    <a:stretch>
                      <a:fillRect/>
                    </a:stretch>
                  </pic:blipFill>
                  <pic:spPr>
                    <a:xfrm>
                      <a:off x="0" y="0"/>
                      <a:ext cx="5269230" cy="2643505"/>
                    </a:xfrm>
                    <a:prstGeom prst="rect">
                      <a:avLst/>
                    </a:prstGeom>
                    <a:noFill/>
                    <a:ln w="9525">
                      <a:noFill/>
                    </a:ln>
                  </pic:spPr>
                </pic:pic>
              </a:graphicData>
            </a:graphic>
          </wp:inline>
        </w:drawing>
      </w:r>
    </w:p>
    <w:p>
      <w:pPr>
        <w:pStyle w:val="13"/>
        <w:numPr>
          <w:ilvl w:val="2"/>
          <w:numId w:val="1"/>
        </w:numPr>
      </w:pPr>
      <w:r>
        <w:t>Finally, by selecting </w:t>
      </w:r>
      <w:r>
        <w:rPr>
          <w:rStyle w:val="7"/>
          <w:rFonts w:ascii="Helvetica" w:hAnsi="Helvetica"/>
          <w:color w:val="333333"/>
          <w:sz w:val="21"/>
          <w:szCs w:val="21"/>
        </w:rPr>
        <w:t>bfast</w:t>
      </w:r>
      <w:r>
        <w:t>, we may tweak two parameters: </w:t>
      </w:r>
      <w:r>
        <w:rPr>
          <w:rStyle w:val="5"/>
          <w:rFonts w:ascii="Consolas" w:hAnsi="Consolas" w:cs="Consolas" w:eastAsiaTheme="majorEastAsia"/>
          <w:color w:val="C7254E"/>
          <w:sz w:val="19"/>
          <w:szCs w:val="19"/>
          <w:shd w:val="clear" w:color="auto" w:fill="F9F2F4"/>
        </w:rPr>
        <w:t>h</w:t>
      </w:r>
      <w:r>
        <w:t> (minimal segment size), and </w:t>
      </w:r>
      <w:r>
        <w:rPr>
          <w:rStyle w:val="5"/>
          <w:rFonts w:ascii="Consolas" w:hAnsi="Consolas" w:cs="Consolas" w:eastAsiaTheme="majorEastAsia"/>
          <w:color w:val="C7254E"/>
          <w:sz w:val="19"/>
          <w:szCs w:val="19"/>
          <w:shd w:val="clear" w:color="auto" w:fill="F9F2F4"/>
        </w:rPr>
        <w:t>season type</w:t>
      </w:r>
      <w:r>
        <w:t>. Please note that, since </w:t>
      </w:r>
      <w:r>
        <w:rPr>
          <w:rStyle w:val="7"/>
          <w:rFonts w:ascii="Helvetica" w:hAnsi="Helvetica"/>
          <w:color w:val="333333"/>
          <w:sz w:val="21"/>
          <w:szCs w:val="21"/>
        </w:rPr>
        <w:t>bfast</w:t>
      </w:r>
      <w:r>
        <w:t> can detect multiple breakpoints, it may take a couple of seconds to process, in comparison to the previous two algorithms.</w:t>
      </w:r>
    </w:p>
    <w:p>
      <w:pPr>
        <w:pStyle w:val="2"/>
        <w:shd w:val="clear" w:color="auto" w:fill="FFFFFF"/>
        <w:spacing w:before="0" w:beforeAutospacing="0" w:after="150" w:afterAutospacing="0"/>
        <w:rPr>
          <w:rFonts w:ascii="Helvetica" w:hAnsi="Helvetica"/>
          <w:color w:val="333333"/>
          <w:sz w:val="21"/>
          <w:szCs w:val="21"/>
        </w:rPr>
      </w:pPr>
    </w:p>
    <w:p>
      <w:pPr>
        <w:pStyle w:val="11"/>
        <w:numPr>
          <w:ilvl w:val="0"/>
          <w:numId w:val="0"/>
        </w:numPr>
        <w:ind w:left="360" w:leftChars="0"/>
      </w:pPr>
      <w:r>
        <w:t>Tutorial Tab</w:t>
      </w:r>
    </w:p>
    <w:p>
      <w:pPr>
        <w:pStyle w:val="13"/>
        <w:numPr>
          <w:ilvl w:val="2"/>
          <w:numId w:val="1"/>
        </w:numPr>
      </w:pPr>
      <w:r>
        <w:t>This tutorial can be viewed inside of the application in the tutorial tab.</w:t>
      </w:r>
    </w:p>
    <w:p>
      <w:r>
        <w:drawing>
          <wp:inline distT="0" distB="0" distL="114300" distR="114300">
            <wp:extent cx="5269230" cy="2834005"/>
            <wp:effectExtent l="0" t="0" r="7620" b="444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4"/>
                    <a:stretch>
                      <a:fillRect/>
                    </a:stretch>
                  </pic:blipFill>
                  <pic:spPr>
                    <a:xfrm>
                      <a:off x="0" y="0"/>
                      <a:ext cx="5269230" cy="2834005"/>
                    </a:xfrm>
                    <a:prstGeom prst="rect">
                      <a:avLst/>
                    </a:prstGeom>
                    <a:noFill/>
                    <a:ln w="9525">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Helvetica">
    <w:altName w:val="Garuda"/>
    <w:panose1 w:val="020B0604020202020204"/>
    <w:charset w:val="00"/>
    <w:family w:val="swiss"/>
    <w:pitch w:val="default"/>
    <w:sig w:usb0="00000000" w:usb1="00000000" w:usb2="00000009" w:usb3="00000000" w:csb0="000001FF" w:csb1="00000000"/>
  </w:font>
  <w:font w:name="Consolas">
    <w:altName w:val="Liberation Sans Narrow"/>
    <w:panose1 w:val="020B0609020204030204"/>
    <w:charset w:val="00"/>
    <w:family w:val="modern"/>
    <w:pitch w:val="default"/>
    <w:sig w:usb0="00000000" w:usb1="00000000" w:usb2="00000009" w:usb3="00000000" w:csb0="0000019F"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Garuda">
    <w:panose1 w:val="020B0604020202020204"/>
    <w:charset w:val="00"/>
    <w:family w:val="auto"/>
    <w:pitch w:val="default"/>
    <w:sig w:usb0="8100006F" w:usb1="50002008" w:usb2="00000000" w:usb3="00000000" w:csb0="00010001" w:csb1="00000000"/>
  </w:font>
  <w:font w:name="DejaVu Sans">
    <w:panose1 w:val="020B0603030804020204"/>
    <w:charset w:val="86"/>
    <w:family w:val="swiss"/>
    <w:pitch w:val="default"/>
    <w:sig w:usb0="E7006EFF" w:usb1="D200FDFF" w:usb2="0A246029" w:usb3="0400200C" w:csb0="600001FF" w:csb1="DFFF0000"/>
  </w:font>
  <w:font w:name="Liberation Sans Narrow">
    <w:panose1 w:val="020B0606020202030204"/>
    <w:charset w:val="00"/>
    <w:family w:val="auto"/>
    <w:pitch w:val="default"/>
    <w:sig w:usb0="A00002AF" w:usb1="5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Calibri">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CA1336"/>
    <w:multiLevelType w:val="multilevel"/>
    <w:tmpl w:val="28CA1336"/>
    <w:lvl w:ilvl="0" w:tentative="0">
      <w:start w:val="1"/>
      <w:numFmt w:val="decimal"/>
      <w:suff w:val="space"/>
      <w:lvlText w:val="Part %1:"/>
      <w:lvlJc w:val="left"/>
      <w:pPr>
        <w:ind w:left="360" w:hanging="360"/>
      </w:pPr>
    </w:lvl>
    <w:lvl w:ilvl="1" w:tentative="0">
      <w:start w:val="1"/>
      <w:numFmt w:val="upperLetter"/>
      <w:lvlText w:val="%2."/>
      <w:lvlJc w:val="left"/>
      <w:pPr>
        <w:ind w:left="720" w:hanging="360"/>
      </w:pPr>
    </w:lvl>
    <w:lvl w:ilvl="2" w:tentative="0">
      <w:start w:val="1"/>
      <w:numFmt w:val="decimal"/>
      <w:suff w:val="space"/>
      <w:lvlText w:val="%3."/>
      <w:lvlJc w:val="left"/>
      <w:pPr>
        <w:ind w:left="1116" w:hanging="216"/>
      </w:pPr>
      <w:rPr>
        <w:b w:val="0"/>
      </w:rPr>
    </w:lvl>
    <w:lvl w:ilvl="3" w:tentative="0">
      <w:start w:val="1"/>
      <w:numFmt w:val="lowerRoman"/>
      <w:suff w:val="space"/>
      <w:lvlText w:val="%4."/>
      <w:lvlJc w:val="left"/>
      <w:pPr>
        <w:ind w:left="1296" w:hanging="216"/>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lowerLetter"/>
      <w:suff w:val="space"/>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
    <w:nsid w:val="6045742B"/>
    <w:multiLevelType w:val="multilevel"/>
    <w:tmpl w:val="6045742B"/>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35B5"/>
    <w:rsid w:val="19DF72EA"/>
    <w:rsid w:val="76E7D89B"/>
    <w:rsid w:val="AFEAC9AF"/>
    <w:rsid w:val="F6BDDBC2"/>
    <w:rsid w:val="FFDE35B5"/>
    <w:rsid w:val="FFEF6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4">
    <w:name w:val="Emphasis"/>
    <w:basedOn w:val="3"/>
    <w:qFormat/>
    <w:uiPriority w:val="20"/>
    <w:rPr>
      <w:i/>
      <w:iCs/>
    </w:rPr>
  </w:style>
  <w:style w:type="character" w:styleId="5">
    <w:name w:val="HTML Code"/>
    <w:basedOn w:val="3"/>
    <w:semiHidden/>
    <w:unhideWhenUsed/>
    <w:qFormat/>
    <w:uiPriority w:val="99"/>
    <w:rPr>
      <w:rFonts w:ascii="Courier New" w:hAnsi="Courier New" w:eastAsia="Times New Roman" w:cs="Courier New"/>
      <w:sz w:val="20"/>
      <w:szCs w:val="20"/>
    </w:rPr>
  </w:style>
  <w:style w:type="character" w:styleId="6">
    <w:name w:val="Hyperlink"/>
    <w:basedOn w:val="3"/>
    <w:unhideWhenUsed/>
    <w:uiPriority w:val="99"/>
    <w:rPr>
      <w:color w:val="0563C1" w:themeColor="hyperlink"/>
      <w:u w:val="single"/>
      <w14:textFill>
        <w14:solidFill>
          <w14:schemeClr w14:val="hlink"/>
        </w14:solidFill>
      </w14:textFill>
    </w:rPr>
  </w:style>
  <w:style w:type="character" w:styleId="7">
    <w:name w:val="Strong"/>
    <w:basedOn w:val="3"/>
    <w:qFormat/>
    <w:uiPriority w:val="22"/>
    <w:rPr>
      <w:b/>
      <w:bCs/>
    </w:rPr>
  </w:style>
  <w:style w:type="paragraph" w:customStyle="1" w:styleId="9">
    <w:name w:val="List_A1"/>
    <w:basedOn w:val="10"/>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10">
    <w:name w:val="List Paragraph"/>
    <w:basedOn w:val="1"/>
    <w:qFormat/>
    <w:uiPriority w:val="99"/>
    <w:pPr>
      <w:ind w:left="720"/>
      <w:contextualSpacing/>
    </w:pPr>
  </w:style>
  <w:style w:type="paragraph" w:customStyle="1" w:styleId="11">
    <w:name w:val="List_A2"/>
    <w:basedOn w:val="12"/>
    <w:qFormat/>
    <w:uiPriority w:val="0"/>
    <w:pPr>
      <w:tabs>
        <w:tab w:val="left" w:pos="360"/>
      </w:tabs>
      <w:spacing w:before="120" w:after="60"/>
      <w:outlineLvl w:val="1"/>
    </w:pPr>
    <w:rPr>
      <w:rFonts w:asciiTheme="majorHAnsi" w:hAnsiTheme="majorHAnsi" w:eastAsiaTheme="minorEastAsia"/>
      <w:b/>
      <w:sz w:val="28"/>
    </w:rPr>
  </w:style>
  <w:style w:type="paragraph"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13">
    <w:name w:val="List_A3"/>
    <w:basedOn w:val="12"/>
    <w:qFormat/>
    <w:uiPriority w:val="0"/>
    <w:pPr>
      <w:spacing w:before="60" w:after="60"/>
      <w:ind w:left="1116" w:hanging="216"/>
      <w:outlineLvl w:val="2"/>
    </w:pPr>
    <w:rPr>
      <w:color w:val="4C4C4C" w:themeColor="text1"/>
      <w14:textFill>
        <w14:solidFill>
          <w14:schemeClr w14:val="tx1"/>
        </w14:solidFill>
      </w14:textFill>
    </w:rPr>
  </w:style>
  <w:style w:type="paragraph" w:customStyle="1" w:styleId="14">
    <w:name w:val="RSAC_Note"/>
    <w:basedOn w:val="15"/>
    <w:qFormat/>
    <w:uiPriority w:val="0"/>
    <w:pPr>
      <w:pBdr>
        <w:top w:val="single" w:color="auto" w:sz="18" w:space="1"/>
        <w:left w:val="single" w:color="auto" w:sz="18" w:space="4"/>
        <w:bottom w:val="single" w:color="auto" w:sz="18" w:space="1"/>
        <w:right w:val="single" w:color="auto" w:sz="18" w:space="4"/>
      </w:pBdr>
      <w:shd w:val="clear" w:color="auto" w:fill="CBDFF1"/>
      <w:spacing w:before="120" w:after="120"/>
    </w:pPr>
    <w:rPr>
      <w:rFonts w:eastAsiaTheme="minorEastAsia"/>
      <w:i/>
      <w:color w:val="4C4C4C" w:themeColor="text1"/>
      <w14:textFill>
        <w14:solidFill>
          <w14:schemeClr w14:val="tx1"/>
        </w14:solidFill>
      </w14:textFill>
    </w:rPr>
  </w:style>
  <w:style w:type="paragraph" w:customStyle="1" w:styleId="15">
    <w:name w:val="Cover_text"/>
    <w:link w:val="18"/>
    <w:qFormat/>
    <w:uiPriority w:val="0"/>
    <w:pPr>
      <w:shd w:val="clear" w:color="auto" w:fill="FFFFFF" w:themeFill="background1"/>
      <w:spacing w:after="60" w:line="240" w:lineRule="auto"/>
    </w:pPr>
    <w:rPr>
      <w:rFonts w:ascii="Calibri" w:hAnsi="Calibri" w:eastAsiaTheme="minorHAnsi" w:cstheme="minorBidi"/>
      <w:sz w:val="22"/>
      <w:szCs w:val="22"/>
      <w:lang w:val="en-US" w:eastAsia="en-US" w:bidi="ar-SA"/>
    </w:rPr>
  </w:style>
  <w:style w:type="paragraph" w:customStyle="1" w:styleId="16">
    <w:name w:val="List_A4"/>
    <w:basedOn w:val="12"/>
    <w:qFormat/>
    <w:uiPriority w:val="0"/>
    <w:pPr>
      <w:spacing w:before="60" w:after="60"/>
      <w:ind w:left="1296" w:hanging="216"/>
      <w:outlineLvl w:val="3"/>
    </w:pPr>
  </w:style>
  <w:style w:type="paragraph" w:customStyle="1" w:styleId="17">
    <w:name w:val="Cover_Header"/>
    <w:qFormat/>
    <w:uiPriority w:val="0"/>
    <w:pPr>
      <w:shd w:val="clear" w:color="auto" w:fill="FFFFFF" w:themeFill="background1"/>
      <w:spacing w:before="240" w:after="0" w:line="240" w:lineRule="auto"/>
    </w:pPr>
    <w:rPr>
      <w:rFonts w:asciiTheme="minorHAnsi" w:hAnsiTheme="minorHAnsi" w:eastAsiaTheme="minorHAnsi" w:cstheme="minorBidi"/>
      <w:b/>
      <w:sz w:val="28"/>
      <w:szCs w:val="28"/>
      <w:lang w:val="en-US" w:eastAsia="en-US" w:bidi="ar-SA"/>
    </w:rPr>
  </w:style>
  <w:style w:type="character" w:customStyle="1" w:styleId="18">
    <w:name w:val="Cover_text Char"/>
    <w:basedOn w:val="3"/>
    <w:link w:val="15"/>
    <w:qFormat/>
    <w:locked/>
    <w:uiPriority w:val="0"/>
    <w:rPr>
      <w:rFonts w:ascii="Calibri" w:hAnsi="Calibri" w:eastAsiaTheme="minorHAnsi" w:cstheme="minorBidi"/>
      <w:sz w:val="22"/>
      <w:szCs w:val="22"/>
      <w:lang w:val="en-US" w:eastAsia="en-US" w:bidi="ar-SA"/>
    </w:rPr>
  </w:style>
  <w:style w:type="paragraph" w:customStyle="1" w:styleId="19">
    <w:name w:val="RSAC_congrats"/>
    <w:basedOn w:val="1"/>
    <w:qFormat/>
    <w:uiPriority w:val="0"/>
    <w:pPr>
      <w:pBdr>
        <w:top w:val="double" w:color="auto" w:sz="4" w:space="1"/>
        <w:left w:val="double" w:color="auto" w:sz="4" w:space="4"/>
        <w:bottom w:val="double" w:color="auto" w:sz="4" w:space="1"/>
        <w:right w:val="double" w:color="auto" w:sz="4" w:space="4"/>
      </w:pBdr>
      <w:shd w:val="clear" w:color="auto" w:fill="D8D8D8" w:themeFill="background1" w:themeFillShade="D9"/>
      <w:spacing w:before="120" w:after="120" w:line="240" w:lineRule="auto"/>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2019-04-13T02:52:00Z</dcterms:created>
  <dc:creator>dannunzio</dc:creator>
  <cp:lastModifiedBy>dannunzio</cp:lastModifiedBy>
  <dcterms:modified xsi:type="dcterms:W3CDTF">2019-04-14T21:21:48Z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