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eastAsia="標楷體"/>
          <w:b/>
          <w:sz w:val="30"/>
        </w:rPr>
        <w:t>金控AI推動委員會PMO待辦事項討論例會</w:t>
      </w:r>
    </w:p>
    <w:p>
      <w:pPr>
        <w:spacing w:lineRule="auto" w:line="360" w:before="0" w:after="0"/>
        <w:ind w:left="0"/>
      </w:pPr>
      <w:r>
        <w:rPr>
          <w:rFonts w:ascii="Times New Roman" w:hAnsi="Times New Roman" w:eastAsia="標楷體"/>
          <w:b w:val="0"/>
          <w:sz w:val="24"/>
        </w:rPr>
      </w:r>
    </w:p>
    <w:p>
      <w:pPr>
        <w:spacing w:lineRule="auto" w:line="360" w:before="120" w:after="120"/>
        <w:ind w:left="680" w:hanging="680"/>
      </w:pPr>
      <w:r>
        <w:rPr>
          <w:rFonts w:ascii="Times New Roman" w:hAnsi="Times New Roman" w:eastAsia="標楷體"/>
          <w:b/>
          <w:sz w:val="24"/>
        </w:rPr>
        <w:t>壹、會議時間：2026/9/3(四)PM4:00-5:00</w:t>
      </w:r>
    </w:p>
    <w:p>
      <w:pPr>
        <w:spacing w:lineRule="auto" w:line="360" w:before="0" w:after="0"/>
        <w:ind w:left="0"/>
      </w:pPr>
      <w:r>
        <w:rPr>
          <w:rFonts w:ascii="Times New Roman" w:hAnsi="Times New Roman" w:eastAsia="標楷體"/>
          <w:b w:val="0"/>
          <w:sz w:val="24"/>
        </w:rPr>
      </w:r>
    </w:p>
    <w:p>
      <w:pPr>
        <w:spacing w:lineRule="auto" w:line="360" w:before="120" w:after="120"/>
        <w:ind w:left="680" w:hanging="680"/>
      </w:pPr>
      <w:r>
        <w:rPr>
          <w:rFonts w:ascii="Times New Roman" w:hAnsi="Times New Roman" w:eastAsia="標楷體"/>
          <w:b/>
          <w:sz w:val="24"/>
        </w:rPr>
        <w:t>貳、與會人員：邱錦瑩、柯燕茹、劉彥甫、劉宜依、唐可芹、葛世豪、黃啟龍、歐黛瑩、張淑宜、翁詩茵</w:t>
      </w:r>
    </w:p>
    <w:p>
      <w:pPr>
        <w:spacing w:lineRule="auto" w:line="360" w:before="0" w:after="0"/>
        <w:ind w:left="0"/>
      </w:pPr>
      <w:r>
        <w:rPr>
          <w:rFonts w:ascii="Times New Roman" w:hAnsi="Times New Roman" w:eastAsia="標楷體"/>
          <w:b w:val="0"/>
          <w:sz w:val="24"/>
        </w:rPr>
      </w:r>
    </w:p>
    <w:p>
      <w:pPr>
        <w:spacing w:lineRule="auto" w:line="360" w:before="120" w:after="120"/>
        <w:ind w:left="680" w:hanging="680"/>
      </w:pPr>
      <w:r>
        <w:rPr>
          <w:rFonts w:ascii="Times New Roman" w:hAnsi="Times New Roman" w:eastAsia="標楷體"/>
          <w:b/>
          <w:sz w:val="24"/>
        </w:rPr>
        <w:t>參、討論議題與會議紀要</w:t>
      </w:r>
    </w:p>
    <w:p>
      <w:pPr>
        <w:spacing w:lineRule="auto" w:line="360" w:before="0" w:after="0"/>
        <w:ind w:left="0"/>
      </w:pPr>
      <w:r>
        <w:rPr>
          <w:rFonts w:ascii="Times New Roman" w:hAnsi="Times New Roman" w:eastAsia="標楷體"/>
          <w:b w:val="0"/>
          <w:sz w:val="24"/>
        </w:rPr>
      </w:r>
    </w:p>
    <w:p>
      <w:pPr>
        <w:spacing w:lineRule="auto" w:line="360" w:before="0" w:after="120"/>
        <w:ind w:left="1162" w:hanging="680"/>
      </w:pPr>
      <w:r>
        <w:rPr>
          <w:rFonts w:ascii="Times New Roman" w:hAnsi="Times New Roman" w:eastAsia="標楷體"/>
          <w:b w:val="0"/>
          <w:sz w:val="24"/>
        </w:rPr>
        <w:t>一、AI工作坊(9/10-11)行前準備：</w:t>
      </w:r>
    </w:p>
    <w:p>
      <w:pPr>
        <w:spacing w:lineRule="auto" w:line="360" w:before="0" w:after="0"/>
        <w:ind w:left="0"/>
      </w:pPr>
      <w:r>
        <w:rPr>
          <w:rFonts w:ascii="Times New Roman" w:hAnsi="Times New Roman" w:eastAsia="標楷體"/>
          <w:b w:val="0"/>
          <w:sz w:val="24"/>
        </w:rPr>
      </w:r>
    </w:p>
    <w:p>
      <w:pPr>
        <w:spacing w:lineRule="auto" w:line="360" w:before="0" w:after="120"/>
        <w:ind w:left="1474" w:hanging="510"/>
      </w:pPr>
      <w:r>
        <w:rPr>
          <w:rFonts w:ascii="Times New Roman" w:hAnsi="Times New Roman" w:eastAsia="標楷體"/>
          <w:b w:val="0"/>
          <w:sz w:val="24"/>
        </w:rPr>
        <w:t>1. 參訓設備採租賃取得之子公司，設備尚未配發至主管，且該公司無無線網路環境，現行設備無法升級至SPADE 1.4.0版；主管於自有設備完成之預習檔案如何移轉至當日使用之設備，亦尚未經驗證。已建議該公司於課前將該批設備送至本行指定地點完成升級及檔案存取驗證，目前尚未回覆，請於群組回報辦理情形。(唐可芹)</w:t>
      </w:r>
    </w:p>
    <w:p>
      <w:pPr>
        <w:spacing w:lineRule="auto" w:line="360" w:before="0" w:after="0"/>
        <w:ind w:left="0"/>
      </w:pPr>
      <w:r>
        <w:rPr>
          <w:rFonts w:ascii="Times New Roman" w:hAnsi="Times New Roman" w:eastAsia="標楷體"/>
          <w:b w:val="0"/>
          <w:sz w:val="24"/>
        </w:rPr>
      </w:r>
    </w:p>
    <w:p>
      <w:pPr>
        <w:spacing w:lineRule="auto" w:line="360" w:before="0" w:after="120"/>
        <w:ind w:left="1474" w:hanging="510"/>
      </w:pPr>
      <w:r>
        <w:rPr>
          <w:rFonts w:ascii="Times New Roman" w:hAnsi="Times New Roman" w:eastAsia="標楷體"/>
          <w:b w:val="0"/>
          <w:sz w:val="24"/>
        </w:rPr>
        <w:t>2. 銀行端主管設備已完成安裝，升級新版尚無異常回報。主管於現行版本已建置之資料移轉至新版一節，將另提供操作說明。(唐可芹)</w:t>
      </w:r>
    </w:p>
    <w:p>
      <w:pPr>
        <w:spacing w:lineRule="auto" w:line="360" w:before="0" w:after="0"/>
        <w:ind w:left="0"/>
      </w:pPr>
      <w:r>
        <w:rPr>
          <w:rFonts w:ascii="Times New Roman" w:hAnsi="Times New Roman" w:eastAsia="標楷體"/>
          <w:b w:val="0"/>
          <w:sz w:val="24"/>
        </w:rPr>
      </w:r>
    </w:p>
    <w:p>
      <w:pPr>
        <w:spacing w:lineRule="auto" w:line="360" w:before="0" w:after="120"/>
        <w:ind w:left="1474" w:hanging="510"/>
      </w:pPr>
      <w:r>
        <w:rPr>
          <w:rFonts w:ascii="Times New Roman" w:hAnsi="Times New Roman" w:eastAsia="標楷體"/>
          <w:b w:val="0"/>
          <w:sz w:val="24"/>
        </w:rPr>
        <w:t>3. 請提供擬於現場體驗之長官名單，並事先於後台完成API Key設定，以利現場登入。(黃啟龍)</w:t>
      </w:r>
    </w:p>
    <w:p>
      <w:pPr>
        <w:spacing w:lineRule="auto" w:line="360" w:before="0" w:after="0"/>
        <w:ind w:left="0"/>
      </w:pPr>
      <w:r>
        <w:rPr>
          <w:rFonts w:ascii="Times New Roman" w:hAnsi="Times New Roman" w:eastAsia="標楷體"/>
          <w:b w:val="0"/>
          <w:sz w:val="24"/>
        </w:rPr>
      </w:r>
    </w:p>
    <w:p>
      <w:pPr>
        <w:spacing w:lineRule="auto" w:line="360" w:before="0" w:after="120"/>
        <w:ind w:left="1162" w:hanging="680"/>
      </w:pPr>
      <w:r>
        <w:rPr>
          <w:rFonts w:ascii="Times New Roman" w:hAnsi="Times New Roman" w:eastAsia="標楷體"/>
          <w:b w:val="0"/>
          <w:sz w:val="24"/>
        </w:rPr>
        <w:t>二、討論事項</w:t>
      </w:r>
    </w:p>
    <w:p>
      <w:pPr>
        <w:spacing w:lineRule="auto" w:line="360" w:before="0" w:after="0"/>
        <w:ind w:left="0"/>
      </w:pPr>
      <w:r>
        <w:rPr>
          <w:rFonts w:ascii="Times New Roman" w:hAnsi="Times New Roman" w:eastAsia="標楷體"/>
          <w:b w:val="0"/>
          <w:sz w:val="24"/>
        </w:rPr>
      </w:r>
    </w:p>
    <w:p>
      <w:pPr>
        <w:spacing w:lineRule="auto" w:line="360" w:before="0" w:after="120"/>
        <w:ind w:left="1474" w:hanging="510"/>
      </w:pPr>
      <w:r>
        <w:rPr>
          <w:rFonts w:ascii="Times New Roman" w:hAnsi="Times New Roman" w:eastAsia="標楷體"/>
          <w:b w:val="0"/>
          <w:sz w:val="24"/>
        </w:rPr>
        <w:t>1. 個資遮蔽之管控環節：個資遮蔽係於資料上送LLM Gateway時執行，與檔案存放於SharePoint或OneDrive無涉。凡經LLM Gateway對外上送者，均須執行對話軌跡偵測及個資遮蔽，屬既有必要之資安管控。故將SPADE指定資料夾改指向SharePoint一節，無法解決本議題。(唐可芹)</w:t>
      </w:r>
    </w:p>
    <w:p>
      <w:pPr>
        <w:spacing w:lineRule="auto" w:line="360" w:before="0" w:after="0"/>
        <w:ind w:left="0"/>
      </w:pPr>
      <w:r>
        <w:rPr>
          <w:rFonts w:ascii="Times New Roman" w:hAnsi="Times New Roman" w:eastAsia="標楷體"/>
          <w:b w:val="0"/>
          <w:sz w:val="24"/>
        </w:rPr>
      </w:r>
    </w:p>
    <w:p>
      <w:pPr>
        <w:spacing w:lineRule="auto" w:line="360" w:before="0" w:after="120"/>
        <w:ind w:left="1474" w:hanging="510"/>
      </w:pPr>
      <w:r>
        <w:rPr>
          <w:rFonts w:ascii="Times New Roman" w:hAnsi="Times New Roman" w:eastAsia="標楷體"/>
          <w:b w:val="0"/>
          <w:sz w:val="24"/>
        </w:rPr>
        <w:t>2. M365與SPADE管控路線之差異：M365由微軟後台串接其內部模型，依微軟機制管控；SPADE則經LLM Gateway對外上送，須依規執行遮蔽。二者路線不同，管控做法本即有別，將整理說明資料以利對齊認知。(唐可芹)</w:t>
      </w:r>
    </w:p>
    <w:p>
      <w:pPr>
        <w:spacing w:lineRule="auto" w:line="360" w:before="0" w:after="0"/>
        <w:ind w:left="0"/>
      </w:pPr>
      <w:r>
        <w:rPr>
          <w:rFonts w:ascii="Times New Roman" w:hAnsi="Times New Roman" w:eastAsia="標楷體"/>
          <w:b w:val="0"/>
          <w:sz w:val="24"/>
        </w:rPr>
      </w:r>
    </w:p>
    <w:p>
      <w:pPr>
        <w:spacing w:lineRule="auto" w:line="360" w:before="0" w:after="120"/>
        <w:ind w:left="1474" w:hanging="510"/>
      </w:pPr>
      <w:r>
        <w:rPr>
          <w:rFonts w:ascii="Times New Roman" w:hAnsi="Times New Roman" w:eastAsia="標楷體"/>
          <w:b w:val="0"/>
          <w:sz w:val="24"/>
        </w:rPr>
        <w:t>3. 委外報備要件之認定：須同時涉及重大性消費金融業務資訊系統或直接串接交易系統、境外、作業委外三者，始須報主管機關，未同時該當者屬內部核備。SPADE本身非重大性消費金融業務資訊系統，惟其使用範圍如處理該類系統之資料，易被認定為間接涉及，須由法務及風管就定義認定。(唐可芹)</w:t>
      </w:r>
    </w:p>
    <w:p>
      <w:pPr>
        <w:spacing w:lineRule="auto" w:line="360" w:before="0" w:after="0"/>
        <w:ind w:left="0"/>
      </w:pPr>
      <w:r>
        <w:rPr>
          <w:rFonts w:ascii="Times New Roman" w:hAnsi="Times New Roman" w:eastAsia="標楷體"/>
          <w:b w:val="0"/>
          <w:sz w:val="24"/>
        </w:rPr>
      </w:r>
    </w:p>
    <w:p>
      <w:pPr>
        <w:spacing w:lineRule="auto" w:line="360" w:before="0" w:after="120"/>
        <w:ind w:left="1474" w:hanging="510"/>
      </w:pPr>
      <w:r>
        <w:rPr>
          <w:rFonts w:ascii="Times New Roman" w:hAnsi="Times New Roman" w:eastAsia="標楷體"/>
          <w:b w:val="0"/>
          <w:sz w:val="24"/>
        </w:rPr>
        <w:t>4. 資料分級與遮蔽範圍之後續方向：三長已於8月會議同意個資上傳至企業同意之受控雲端並無疑慮，後續回歸資料分級，界定可上送及可還原之資料範圍。另評估遮蔽項目適度放寬，以及去識別後還原之技術可行性；現正統計各單位受遮蔽影響之應用項目，預計下週收回後再議。(唐可芹)</w:t>
      </w:r>
    </w:p>
    <w:p>
      <w:pPr>
        <w:spacing w:lineRule="auto" w:line="360" w:before="0" w:after="0"/>
        <w:ind w:left="0"/>
      </w:pPr>
      <w:r>
        <w:rPr>
          <w:rFonts w:ascii="Times New Roman" w:hAnsi="Times New Roman" w:eastAsia="標楷體"/>
          <w:b w:val="0"/>
          <w:sz w:val="24"/>
        </w:rPr>
      </w:r>
    </w:p>
    <w:p>
      <w:pPr>
        <w:spacing w:lineRule="auto" w:line="360" w:before="0" w:after="120"/>
        <w:ind w:left="1474" w:hanging="510"/>
      </w:pPr>
      <w:r>
        <w:rPr>
          <w:rFonts w:ascii="Times New Roman" w:hAnsi="Times New Roman" w:eastAsia="標楷體"/>
          <w:b w:val="0"/>
          <w:sz w:val="24"/>
        </w:rPr>
        <w:t>5. SPADE正式上線時程：表定12/14上線。建議上線前先建置pre-production環境，自既有900名使用者中取小批試行，確認無虞後再全數納入，於農曆年前完成上線；pre-production仍屬正式環境，合規程序依原規定辦理。本項與資料分級議題將於9/14與Jeffrey副總、張老師對焦。(邱錦瑩)</w:t>
      </w:r>
    </w:p>
    <w:sectPr w:rsidR="00FC693F" w:rsidRPr="0006063C" w:rsidSect="00034616">
      <w:pgSz w:w="11906" w:h="16838"/>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