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240"/>
        <w:jc w:val="center"/>
      </w:pPr>
      <w:r>
        <w:rPr>
          <w:rFonts w:ascii="Times New Roman" w:hAnsi="Times New Roman" w:eastAsia="標楷體"/>
          <w:b/>
          <w:sz w:val="30"/>
        </w:rPr>
        <w:t>金控AI推動委員會PMO待辦事項討論例會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120" w:after="120"/>
        <w:ind w:left="680" w:hanging="680"/>
      </w:pPr>
      <w:r>
        <w:rPr>
          <w:rFonts w:ascii="Times New Roman" w:hAnsi="Times New Roman" w:eastAsia="標楷體"/>
          <w:b/>
          <w:sz w:val="24"/>
        </w:rPr>
        <w:t>壹、會議時間：2026/7/23(四) PM4:00-5:20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120" w:after="120"/>
        <w:ind w:left="680" w:hanging="680"/>
      </w:pPr>
      <w:r>
        <w:rPr>
          <w:rFonts w:ascii="Times New Roman" w:hAnsi="Times New Roman" w:eastAsia="標楷體"/>
          <w:b/>
          <w:sz w:val="24"/>
        </w:rPr>
        <w:t>貳、與會人員：邱錦瑩、柯燕茹、劉彥甫、劉宜依、唐可芹、葛世豪、黃啟龍、歐黛瑩(會議衝堂請假)、張淑宜、翁詩茵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120" w:after="120"/>
        <w:ind w:left="680" w:hanging="680"/>
      </w:pPr>
      <w:r>
        <w:rPr>
          <w:rFonts w:ascii="Times New Roman" w:hAnsi="Times New Roman" w:eastAsia="標楷體"/>
          <w:b/>
          <w:sz w:val="24"/>
        </w:rPr>
        <w:t>參、討論議題與會議紀要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1162" w:hanging="680"/>
      </w:pPr>
      <w:r>
        <w:rPr>
          <w:rFonts w:ascii="Times New Roman" w:hAnsi="Times New Roman" w:eastAsia="標楷體"/>
          <w:b w:val="0"/>
          <w:sz w:val="24"/>
        </w:rPr>
        <w:t>一、PMO雙週會目的：鑑於專案推動涉及多元溝通與交辦管道，為提升資訊整合效率並強化跨單位協作，本會議將作為 PMO 進度對齊與資訊共享平台，定期彙整重要事項、同步執行進度，確保各項決議與訊息傳達一致，及提升整體專案推動效率。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1162" w:hanging="680"/>
      </w:pPr>
      <w:r>
        <w:rPr>
          <w:rFonts w:ascii="Times New Roman" w:hAnsi="Times New Roman" w:eastAsia="標楷體"/>
          <w:b w:val="0"/>
          <w:sz w:val="24"/>
        </w:rPr>
        <w:t>二、會議安排：原則上以雙週週四16:00-17:00 安排會議(雙週會)，可依個人工作時間及地點選擇實體或線上與會。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1162" w:hanging="680"/>
      </w:pPr>
      <w:r>
        <w:rPr>
          <w:rFonts w:ascii="Times New Roman" w:hAnsi="Times New Roman" w:eastAsia="標楷體"/>
          <w:b w:val="0"/>
          <w:sz w:val="24"/>
        </w:rPr>
        <w:t>三、建立工作同步機制：Teams + Loop 看板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1474" w:hanging="510"/>
      </w:pPr>
      <w:r>
        <w:rPr>
          <w:rFonts w:ascii="Times New Roman" w:hAnsi="Times New Roman" w:eastAsia="標楷體"/>
          <w:b w:val="0"/>
          <w:sz w:val="24"/>
        </w:rPr>
        <w:t>1. 群組中已建立 Loop 看板，列示各項交辦事項及進度，請各位自行新增交辦事項，另因多數交辦尚未壓到期日，已完成者請標示「已完成」。</w:t>
      </w:r>
    </w:p>
    <w:p>
      <w:pPr>
        <w:spacing w:lineRule="auto" w:line="360" w:before="0" w:after="120"/>
        <w:ind w:left="1474" w:hanging="510"/>
      </w:pPr>
      <w:r>
        <w:rPr>
          <w:rFonts w:ascii="Times New Roman" w:hAnsi="Times New Roman" w:eastAsia="標楷體"/>
          <w:b w:val="0"/>
          <w:sz w:val="24"/>
        </w:rPr>
        <w:t>2. 相關檔案已存放於「AI策略藍圖推動」共用資料夾中，各位PMO交件前可先將檔案於群組中分享，方便互相查看與交流進度，以利主管詢問時可先行回答。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1162" w:hanging="680"/>
      </w:pPr>
      <w:r>
        <w:rPr>
          <w:rFonts w:ascii="Times New Roman" w:hAnsi="Times New Roman" w:eastAsia="標楷體"/>
          <w:b w:val="0"/>
          <w:sz w:val="24"/>
        </w:rPr>
        <w:t>四、各案進度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1474" w:hanging="510"/>
      </w:pPr>
      <w:r>
        <w:rPr>
          <w:rFonts w:ascii="Times New Roman" w:hAnsi="Times New Roman" w:eastAsia="標楷體"/>
          <w:b w:val="0"/>
          <w:sz w:val="24"/>
        </w:rPr>
        <w:t>1. AI 工作坊模擬題目：題目已定，僅微調抽籤方式；將微調題目並產出模擬資料後放入 PM 群組供參考。(邱錦瑩)</w:t>
      </w:r>
    </w:p>
    <w:p>
      <w:pPr>
        <w:spacing w:lineRule="auto" w:line="360" w:before="0" w:after="120"/>
        <w:ind w:left="1474" w:hanging="510"/>
      </w:pPr>
      <w:r>
        <w:rPr>
          <w:rFonts w:ascii="Times New Roman" w:hAnsi="Times New Roman" w:eastAsia="標楷體"/>
          <w:b w:val="0"/>
          <w:sz w:val="24"/>
        </w:rPr>
        <w:t>2. Slack企業環境評估：Slack與Teams功能比較由張老師負責；企業限制與合規評估已完成並交付。合規初步結論為建議不採用，主因 Slack 資料儲存於境外、台灣尚無落地機房、境外委外法規遵循困難；後續走向待議。(邱錦瑩)</w:t>
      </w:r>
    </w:p>
    <w:p>
      <w:pPr>
        <w:spacing w:lineRule="auto" w:line="360" w:before="0" w:after="120"/>
        <w:ind w:left="1474" w:hanging="510"/>
      </w:pPr>
      <w:r>
        <w:rPr>
          <w:rFonts w:ascii="Times New Roman" w:hAnsi="Times New Roman" w:eastAsia="標楷體"/>
          <w:b w:val="0"/>
          <w:sz w:val="24"/>
        </w:rPr>
        <w:t>3. 資料分級/郵件管理：由科技諮詢委員會資安專場會前會轉入 AI 推動委員會追蹤，屬籌備階段。規劃先在AI推動委員會（治理月會）討論並回報朱總，視指示再定。郵件外洩本身已處理，重點在後續管理機制。(唐可芹)</w:t>
      </w:r>
    </w:p>
    <w:p>
      <w:pPr>
        <w:spacing w:lineRule="auto" w:line="360" w:before="0" w:after="120"/>
        <w:ind w:left="1474" w:hanging="510"/>
      </w:pPr>
      <w:r>
        <w:rPr>
          <w:rFonts w:ascii="Times New Roman" w:hAnsi="Times New Roman" w:eastAsia="標楷體"/>
          <w:b w:val="0"/>
          <w:sz w:val="24"/>
        </w:rPr>
        <w:t>4. 8月課程規劃：課程時間約 150 分鐘（含 demo），內外部講師授課、30 分鐘說明及Demo工作坊題型，最後抽籤9月工作坊題目。(黃啟龍)</w:t>
      </w:r>
    </w:p>
    <w:p>
      <w:pPr>
        <w:spacing w:lineRule="auto" w:line="360" w:before="0" w:after="120"/>
        <w:ind w:left="1474" w:hanging="510"/>
      </w:pPr>
      <w:r>
        <w:rPr>
          <w:rFonts w:ascii="Times New Roman" w:hAnsi="Times New Roman" w:eastAsia="標楷體"/>
          <w:b w:val="0"/>
          <w:sz w:val="24"/>
        </w:rPr>
        <w:t>5. 工作坊執行方式（9/10–11）：取消當天抽籤，改事前分組。事前提供題目與模擬資料，工作坊當天給新資料重跑、可調整，預估約 2 小時。(黃啟龍)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