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893D9">
      <w:pPr>
        <w:bidi w:val="0"/>
        <w:ind w:left="0" w:leftChars="0" w:firstLine="0" w:firstLineChars="0"/>
        <w:jc w:val="both"/>
        <w:rPr>
          <w:rFonts w:hint="default" w:ascii="Times New Roman" w:hAnsi="Times New Roman" w:eastAsia="仿宋_GB2312" w:cs="Times New Roman"/>
          <w:color w:val="auto"/>
          <w:spacing w:val="-17"/>
          <w:sz w:val="48"/>
          <w:szCs w:val="48"/>
          <w:highlight w:val="none"/>
          <w:lang w:val="en-US" w:eastAsia="zh-CN"/>
        </w:rPr>
      </w:pPr>
    </w:p>
    <w:p w14:paraId="1FF07572">
      <w:pPr>
        <w:ind w:left="0" w:leftChars="0" w:firstLine="0" w:firstLineChars="0"/>
        <w:jc w:val="center"/>
        <w:rPr>
          <w:rFonts w:hint="default" w:ascii="Times New Roman" w:hAnsi="Times New Roman" w:eastAsia="仿宋_GB2312" w:cs="Times New Roman"/>
          <w:color w:val="auto"/>
          <w:spacing w:val="-17"/>
          <w:sz w:val="44"/>
          <w:szCs w:val="44"/>
          <w:highlight w:val="none"/>
          <w:lang w:val="en-US" w:eastAsia="zh-CN"/>
        </w:rPr>
      </w:pPr>
      <w:r>
        <w:rPr>
          <w:rFonts w:hint="default" w:ascii="Times New Roman" w:hAnsi="Times New Roman" w:cs="Times New Roman"/>
          <w:color w:val="auto"/>
          <w:spacing w:val="-17"/>
          <w:sz w:val="48"/>
          <w:szCs w:val="48"/>
          <w:highlight w:val="none"/>
          <w:lang w:val="en-US" w:eastAsia="zh-CN"/>
        </w:rPr>
        <w:t>双流机场东消防站维修工程</w:t>
      </w:r>
    </w:p>
    <w:p w14:paraId="410FDA7A">
      <w:pPr>
        <w:spacing w:before="28" w:line="398" w:lineRule="auto"/>
        <w:ind w:left="3718" w:right="477" w:hanging="3190"/>
        <w:jc w:val="center"/>
        <w:outlineLvl w:val="9"/>
        <w:rPr>
          <w:rFonts w:hint="default" w:ascii="Times New Roman" w:hAnsi="Times New Roman" w:eastAsia="仿宋" w:cs="Times New Roman"/>
          <w:color w:val="auto"/>
          <w:sz w:val="48"/>
          <w:szCs w:val="48"/>
          <w:highlight w:val="none"/>
        </w:rPr>
      </w:pPr>
    </w:p>
    <w:p w14:paraId="6D10AACA">
      <w:pPr>
        <w:pStyle w:val="2"/>
        <w:ind w:left="0"/>
        <w:rPr>
          <w:rFonts w:hint="default" w:ascii="Times New Roman" w:hAnsi="Times New Roman" w:eastAsia="仿宋" w:cs="Times New Roman"/>
          <w:color w:val="auto"/>
          <w:sz w:val="44"/>
          <w:highlight w:val="none"/>
        </w:rPr>
      </w:pPr>
    </w:p>
    <w:p w14:paraId="127573BF">
      <w:pPr>
        <w:tabs>
          <w:tab w:val="left" w:pos="6355"/>
        </w:tabs>
        <w:rPr>
          <w:rFonts w:hint="default" w:ascii="Times New Roman" w:hAnsi="Times New Roman" w:eastAsia="仿宋" w:cs="Times New Roman"/>
          <w:color w:val="auto"/>
          <w:sz w:val="44"/>
          <w:highlight w:val="none"/>
        </w:rPr>
      </w:pPr>
      <w:r>
        <w:rPr>
          <w:rFonts w:hint="eastAsia" w:ascii="Times New Roman" w:hAnsi="Times New Roman" w:eastAsia="仿宋" w:cs="Times New Roman"/>
          <w:color w:val="auto"/>
          <w:sz w:val="44"/>
          <w:highlight w:val="none"/>
          <w:lang w:eastAsia="zh-CN"/>
        </w:rPr>
        <w:tab/>
      </w:r>
    </w:p>
    <w:p w14:paraId="4F21FE0D">
      <w:pPr>
        <w:pStyle w:val="2"/>
        <w:rPr>
          <w:rFonts w:hint="default"/>
        </w:rPr>
      </w:pPr>
    </w:p>
    <w:p w14:paraId="42A478A8">
      <w:pPr>
        <w:rPr>
          <w:rFonts w:hint="default"/>
        </w:rPr>
      </w:pPr>
    </w:p>
    <w:p w14:paraId="590270F1">
      <w:pPr>
        <w:rPr>
          <w:rFonts w:hint="default" w:ascii="Times New Roman" w:hAnsi="Times New Roman" w:eastAsia="仿宋" w:cs="Times New Roman"/>
          <w:color w:val="auto"/>
          <w:sz w:val="44"/>
          <w:highlight w:val="none"/>
        </w:rPr>
      </w:pPr>
    </w:p>
    <w:p w14:paraId="57CB30D2">
      <w:pPr>
        <w:keepNext w:val="0"/>
        <w:keepLines w:val="0"/>
        <w:pageBreakBefore w:val="0"/>
        <w:widowControl w:val="0"/>
        <w:kinsoku/>
        <w:wordWrap/>
        <w:overflowPunct/>
        <w:topLinePunct w:val="0"/>
        <w:autoSpaceDE/>
        <w:autoSpaceDN/>
        <w:bidi w:val="0"/>
        <w:adjustRightInd/>
        <w:snapToGrid/>
        <w:spacing w:line="660" w:lineRule="exact"/>
        <w:ind w:left="4133" w:right="4292" w:firstLine="0" w:firstLineChars="0"/>
        <w:jc w:val="both"/>
        <w:textAlignment w:val="auto"/>
        <w:rPr>
          <w:rFonts w:hint="eastAsia" w:ascii="微软雅黑" w:hAnsi="微软雅黑" w:eastAsia="微软雅黑" w:cs="微软雅黑"/>
          <w:sz w:val="44"/>
          <w:szCs w:val="44"/>
          <w:lang w:val="en-US" w:eastAsia="zh-CN"/>
        </w:rPr>
      </w:pPr>
      <w:bookmarkStart w:id="0" w:name="施"/>
      <w:bookmarkEnd w:id="0"/>
      <w:r>
        <w:rPr>
          <w:rFonts w:hint="eastAsia" w:ascii="微软雅黑" w:hAnsi="微软雅黑" w:eastAsia="微软雅黑" w:cs="微软雅黑"/>
          <w:sz w:val="44"/>
          <w:szCs w:val="44"/>
          <w:lang w:val="en-US" w:eastAsia="zh-CN"/>
        </w:rPr>
        <w:t>施工方案</w:t>
      </w:r>
    </w:p>
    <w:p w14:paraId="72109C38">
      <w:pPr>
        <w:pStyle w:val="2"/>
        <w:ind w:left="0"/>
        <w:rPr>
          <w:rFonts w:hint="default" w:ascii="Times New Roman" w:hAnsi="Times New Roman" w:eastAsia="仿宋" w:cs="Times New Roman"/>
          <w:color w:val="auto"/>
          <w:sz w:val="72"/>
          <w:highlight w:val="none"/>
        </w:rPr>
      </w:pPr>
    </w:p>
    <w:p w14:paraId="600C66C0">
      <w:pPr>
        <w:tabs>
          <w:tab w:val="left" w:pos="3341"/>
          <w:tab w:val="left" w:pos="4421"/>
          <w:tab w:val="left" w:pos="5141"/>
          <w:tab w:val="left" w:pos="5681"/>
          <w:tab w:val="left" w:pos="6401"/>
          <w:tab w:val="left" w:pos="7121"/>
        </w:tabs>
        <w:spacing w:before="0" w:line="324" w:lineRule="auto"/>
        <w:ind w:left="0" w:leftChars="0" w:right="1410" w:firstLine="0" w:firstLineChars="0"/>
        <w:jc w:val="both"/>
        <w:rPr>
          <w:rFonts w:hint="default" w:ascii="Times New Roman" w:hAnsi="Times New Roman" w:eastAsia="仿宋" w:cs="Times New Roman"/>
          <w:color w:val="auto"/>
          <w:sz w:val="36"/>
          <w:highlight w:val="none"/>
        </w:rPr>
      </w:pPr>
      <w:bookmarkStart w:id="1" w:name="编制单位：四川省博克建设工程有限公司"/>
      <w:bookmarkEnd w:id="1"/>
    </w:p>
    <w:p w14:paraId="792C5465">
      <w:pPr>
        <w:pStyle w:val="2"/>
        <w:ind w:left="0" w:leftChars="0" w:firstLine="0" w:firstLineChars="0"/>
        <w:rPr>
          <w:rFonts w:hint="default"/>
        </w:rPr>
      </w:pPr>
    </w:p>
    <w:p w14:paraId="62C68C57">
      <w:pPr>
        <w:tabs>
          <w:tab w:val="left" w:pos="3341"/>
          <w:tab w:val="left" w:pos="4421"/>
          <w:tab w:val="left" w:pos="5141"/>
          <w:tab w:val="left" w:pos="5681"/>
          <w:tab w:val="left" w:pos="6401"/>
          <w:tab w:val="left" w:pos="7121"/>
        </w:tabs>
        <w:spacing w:before="0" w:line="324" w:lineRule="auto"/>
        <w:ind w:left="0" w:leftChars="0" w:right="1410" w:firstLine="0" w:firstLineChars="0"/>
        <w:jc w:val="both"/>
        <w:rPr>
          <w:rFonts w:hint="default" w:ascii="Times New Roman" w:hAnsi="Times New Roman" w:eastAsia="仿宋" w:cs="Times New Roman"/>
          <w:color w:val="auto"/>
          <w:sz w:val="36"/>
          <w:highlight w:val="none"/>
        </w:rPr>
      </w:pPr>
    </w:p>
    <w:p w14:paraId="2A92FA13">
      <w:pPr>
        <w:pStyle w:val="2"/>
        <w:rPr>
          <w:rFonts w:hint="default"/>
        </w:rPr>
      </w:pPr>
    </w:p>
    <w:p w14:paraId="7B2F6AD7">
      <w:pPr>
        <w:rPr>
          <w:rFonts w:hint="default"/>
        </w:rPr>
      </w:pPr>
    </w:p>
    <w:p w14:paraId="284E73D3">
      <w:pPr>
        <w:rPr>
          <w:rFonts w:hint="default"/>
        </w:rPr>
      </w:pPr>
    </w:p>
    <w:p w14:paraId="353BAA40">
      <w:pPr>
        <w:tabs>
          <w:tab w:val="left" w:pos="3341"/>
          <w:tab w:val="left" w:pos="4421"/>
          <w:tab w:val="left" w:pos="5141"/>
          <w:tab w:val="left" w:pos="5681"/>
          <w:tab w:val="left" w:pos="6401"/>
          <w:tab w:val="left" w:pos="7121"/>
        </w:tabs>
        <w:spacing w:before="0" w:line="324" w:lineRule="auto"/>
        <w:ind w:left="0" w:right="1410" w:firstLine="1080" w:firstLineChars="300"/>
        <w:jc w:val="left"/>
        <w:rPr>
          <w:rFonts w:hint="default" w:ascii="Times New Roman" w:hAnsi="Times New Roman" w:eastAsia="仿宋" w:cs="Times New Roman"/>
          <w:color w:val="auto"/>
          <w:sz w:val="36"/>
          <w:highlight w:val="none"/>
        </w:rPr>
      </w:pPr>
    </w:p>
    <w:p w14:paraId="4BAC7FD1">
      <w:p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rPr>
        <w:t>编制单位：</w:t>
      </w:r>
      <w:r>
        <w:rPr>
          <w:rFonts w:hint="default" w:ascii="Times New Roman" w:hAnsi="Times New Roman" w:cs="Times New Roman"/>
          <w:lang w:val="en-US" w:eastAsia="zh-CN"/>
        </w:rPr>
        <w:t>成都空港建设开发服务有限公司</w:t>
      </w:r>
    </w:p>
    <w:p w14:paraId="6CFA472E">
      <w:pPr>
        <w:bidi w:val="0"/>
        <w:ind w:left="0" w:leftChars="0" w:firstLine="0" w:firstLineChars="0"/>
        <w:jc w:val="center"/>
        <w:rPr>
          <w:rFonts w:hint="default" w:ascii="Times New Roman" w:hAnsi="Times New Roman" w:cs="Times New Roman"/>
        </w:rPr>
      </w:pPr>
      <w:bookmarkStart w:id="2" w:name="　　　编制日期：　2022　年　3　月　26　日"/>
      <w:bookmarkEnd w:id="2"/>
      <w:r>
        <w:rPr>
          <w:rFonts w:hint="default" w:ascii="Times New Roman" w:hAnsi="Times New Roman" w:cs="Times New Roman"/>
        </w:rPr>
        <w:t>编制日期：202</w:t>
      </w:r>
      <w:r>
        <w:rPr>
          <w:rFonts w:hint="default" w:ascii="Times New Roman" w:hAnsi="Times New Roman" w:cs="Times New Roman"/>
          <w:lang w:val="en-US" w:eastAsia="zh-CN"/>
        </w:rPr>
        <w:t>6</w:t>
      </w:r>
      <w:r>
        <w:rPr>
          <w:rFonts w:hint="default" w:ascii="Times New Roman" w:hAnsi="Times New Roman" w:cs="Times New Roman"/>
        </w:rPr>
        <w:t>年</w:t>
      </w:r>
      <w:r>
        <w:rPr>
          <w:rFonts w:hint="default" w:ascii="Times New Roman" w:hAnsi="Times New Roman" w:cs="Times New Roman"/>
          <w:lang w:val="en-US" w:eastAsia="zh-CN"/>
        </w:rPr>
        <w:t>7</w:t>
      </w:r>
      <w:r>
        <w:rPr>
          <w:rFonts w:hint="default" w:ascii="Times New Roman" w:hAnsi="Times New Roman" w:cs="Times New Roman"/>
        </w:rPr>
        <w:t>月</w:t>
      </w:r>
    </w:p>
    <w:sdt>
      <w:sdtPr>
        <w:rPr>
          <w:rFonts w:ascii="宋体" w:hAnsi="宋体" w:eastAsia="宋体" w:cstheme="minorBidi"/>
          <w:kern w:val="2"/>
          <w:sz w:val="44"/>
          <w:szCs w:val="52"/>
          <w:lang w:val="en-US" w:eastAsia="zh-CN" w:bidi="ar-SA"/>
        </w:rPr>
        <w:id w:val="147451020"/>
        <w15:color w:val="DBDBDB"/>
        <w:docPartObj>
          <w:docPartGallery w:val="Table of Contents"/>
          <w:docPartUnique/>
        </w:docPartObj>
      </w:sdtPr>
      <w:sdtEndPr>
        <w:rPr>
          <w:rFonts w:ascii="宋体" w:hAnsi="宋体" w:eastAsia="宋体" w:cstheme="minorBidi"/>
          <w:kern w:val="2"/>
          <w:sz w:val="44"/>
          <w:szCs w:val="8"/>
          <w:lang w:val="en-US" w:eastAsia="zh-CN" w:bidi="ar-SA"/>
        </w:rPr>
      </w:sdtEndPr>
      <w:sdtContent>
        <w:p w14:paraId="64D5E9F0">
          <w:pPr>
            <w:spacing w:before="0" w:beforeLines="0" w:after="0" w:afterLines="0" w:line="240" w:lineRule="auto"/>
            <w:ind w:left="0" w:leftChars="0" w:right="0" w:rightChars="0" w:firstLine="0" w:firstLineChars="0"/>
            <w:jc w:val="center"/>
            <w:rPr>
              <w:sz w:val="36"/>
              <w:szCs w:val="44"/>
            </w:rPr>
          </w:pPr>
          <w:r>
            <w:rPr>
              <w:rFonts w:ascii="宋体" w:hAnsi="宋体" w:eastAsia="宋体"/>
              <w:sz w:val="36"/>
              <w:szCs w:val="44"/>
            </w:rPr>
            <w:t>目</w:t>
          </w:r>
          <w:r>
            <w:rPr>
              <w:rFonts w:hint="eastAsia" w:ascii="宋体" w:hAnsi="宋体" w:eastAsia="宋体"/>
              <w:sz w:val="36"/>
              <w:szCs w:val="44"/>
              <w:lang w:val="en-US" w:eastAsia="zh-CN"/>
            </w:rPr>
            <w:t xml:space="preserve"> </w:t>
          </w:r>
          <w:r>
            <w:rPr>
              <w:rFonts w:ascii="宋体" w:hAnsi="宋体" w:eastAsia="宋体"/>
              <w:sz w:val="36"/>
              <w:szCs w:val="44"/>
            </w:rPr>
            <w:t>录</w:t>
          </w:r>
        </w:p>
        <w:p w14:paraId="346E4A29">
          <w:pPr>
            <w:pStyle w:val="14"/>
            <w:tabs>
              <w:tab w:val="right" w:leader="dot" w:pos="8306"/>
            </w:tabs>
            <w:ind w:left="0" w:leftChars="0" w:firstLine="0" w:firstLineChars="0"/>
            <w:rPr>
              <w:szCs w:val="8"/>
            </w:rPr>
          </w:pPr>
          <w:r>
            <w:rPr>
              <w:szCs w:val="8"/>
            </w:rPr>
            <w:fldChar w:fldCharType="begin"/>
          </w:r>
          <w:r>
            <w:rPr>
              <w:szCs w:val="8"/>
            </w:rPr>
            <w:instrText xml:space="preserve">TOC \o "1-3" \h \u </w:instrText>
          </w:r>
          <w:r>
            <w:rPr>
              <w:szCs w:val="8"/>
            </w:rPr>
            <w:fldChar w:fldCharType="separate"/>
          </w:r>
          <w:r>
            <w:rPr>
              <w:szCs w:val="8"/>
            </w:rPr>
            <w:fldChar w:fldCharType="begin"/>
          </w:r>
          <w:r>
            <w:rPr>
              <w:szCs w:val="8"/>
            </w:rPr>
            <w:instrText xml:space="preserve"> HYPERLINK \l _Toc21866 </w:instrText>
          </w:r>
          <w:r>
            <w:rPr>
              <w:szCs w:val="8"/>
            </w:rPr>
            <w:fldChar w:fldCharType="separate"/>
          </w:r>
          <w:r>
            <w:rPr>
              <w:rFonts w:hint="eastAsia"/>
              <w:szCs w:val="8"/>
              <w:lang w:val="en-US" w:eastAsia="zh-CN"/>
            </w:rPr>
            <w:t>一、项目概况</w:t>
          </w:r>
          <w:r>
            <w:rPr>
              <w:szCs w:val="8"/>
            </w:rPr>
            <w:tab/>
          </w:r>
          <w:r>
            <w:rPr>
              <w:szCs w:val="8"/>
            </w:rPr>
            <w:fldChar w:fldCharType="begin"/>
          </w:r>
          <w:r>
            <w:rPr>
              <w:szCs w:val="8"/>
            </w:rPr>
            <w:instrText xml:space="preserve"> PAGEREF _Toc21866 \h </w:instrText>
          </w:r>
          <w:r>
            <w:rPr>
              <w:szCs w:val="8"/>
            </w:rPr>
            <w:fldChar w:fldCharType="separate"/>
          </w:r>
          <w:r>
            <w:rPr>
              <w:szCs w:val="8"/>
            </w:rPr>
            <w:t>1</w:t>
          </w:r>
          <w:r>
            <w:rPr>
              <w:szCs w:val="8"/>
            </w:rPr>
            <w:fldChar w:fldCharType="end"/>
          </w:r>
          <w:r>
            <w:rPr>
              <w:szCs w:val="8"/>
            </w:rPr>
            <w:fldChar w:fldCharType="end"/>
          </w:r>
        </w:p>
        <w:p w14:paraId="7530A605">
          <w:pPr>
            <w:pStyle w:val="14"/>
            <w:tabs>
              <w:tab w:val="right" w:leader="dot" w:pos="8306"/>
            </w:tabs>
            <w:ind w:left="0" w:leftChars="0" w:firstLine="0" w:firstLineChars="0"/>
            <w:rPr>
              <w:szCs w:val="8"/>
            </w:rPr>
          </w:pPr>
          <w:r>
            <w:rPr>
              <w:szCs w:val="8"/>
            </w:rPr>
            <w:fldChar w:fldCharType="begin"/>
          </w:r>
          <w:r>
            <w:rPr>
              <w:szCs w:val="8"/>
            </w:rPr>
            <w:instrText xml:space="preserve"> HYPERLINK \l _Toc21278 </w:instrText>
          </w:r>
          <w:r>
            <w:rPr>
              <w:szCs w:val="8"/>
            </w:rPr>
            <w:fldChar w:fldCharType="separate"/>
          </w:r>
          <w:r>
            <w:rPr>
              <w:rFonts w:hint="eastAsia"/>
              <w:szCs w:val="8"/>
              <w:lang w:val="en-US" w:eastAsia="zh-CN"/>
            </w:rPr>
            <w:t>二、编制依据</w:t>
          </w:r>
          <w:r>
            <w:rPr>
              <w:szCs w:val="8"/>
            </w:rPr>
            <w:tab/>
          </w:r>
          <w:r>
            <w:rPr>
              <w:szCs w:val="8"/>
            </w:rPr>
            <w:fldChar w:fldCharType="begin"/>
          </w:r>
          <w:r>
            <w:rPr>
              <w:szCs w:val="8"/>
            </w:rPr>
            <w:instrText xml:space="preserve"> PAGEREF _Toc21278 \h </w:instrText>
          </w:r>
          <w:r>
            <w:rPr>
              <w:szCs w:val="8"/>
            </w:rPr>
            <w:fldChar w:fldCharType="separate"/>
          </w:r>
          <w:r>
            <w:rPr>
              <w:szCs w:val="8"/>
            </w:rPr>
            <w:t>2</w:t>
          </w:r>
          <w:r>
            <w:rPr>
              <w:szCs w:val="8"/>
            </w:rPr>
            <w:fldChar w:fldCharType="end"/>
          </w:r>
          <w:r>
            <w:rPr>
              <w:szCs w:val="8"/>
            </w:rPr>
            <w:fldChar w:fldCharType="end"/>
          </w:r>
        </w:p>
        <w:p w14:paraId="07556755">
          <w:pPr>
            <w:pStyle w:val="14"/>
            <w:tabs>
              <w:tab w:val="right" w:leader="dot" w:pos="8306"/>
            </w:tabs>
            <w:ind w:left="0" w:leftChars="0" w:firstLine="0" w:firstLineChars="0"/>
            <w:rPr>
              <w:szCs w:val="8"/>
            </w:rPr>
          </w:pPr>
          <w:r>
            <w:rPr>
              <w:szCs w:val="8"/>
            </w:rPr>
            <w:fldChar w:fldCharType="begin"/>
          </w:r>
          <w:r>
            <w:rPr>
              <w:szCs w:val="8"/>
            </w:rPr>
            <w:instrText xml:space="preserve"> HYPERLINK \l _Toc9629 </w:instrText>
          </w:r>
          <w:r>
            <w:rPr>
              <w:szCs w:val="8"/>
            </w:rPr>
            <w:fldChar w:fldCharType="separate"/>
          </w:r>
          <w:r>
            <w:rPr>
              <w:rFonts w:hint="eastAsia"/>
              <w:szCs w:val="8"/>
              <w:lang w:val="en-US" w:eastAsia="zh-CN"/>
            </w:rPr>
            <w:t>三、施工方法</w:t>
          </w:r>
          <w:r>
            <w:rPr>
              <w:szCs w:val="8"/>
            </w:rPr>
            <w:tab/>
          </w:r>
          <w:r>
            <w:rPr>
              <w:szCs w:val="8"/>
            </w:rPr>
            <w:fldChar w:fldCharType="begin"/>
          </w:r>
          <w:r>
            <w:rPr>
              <w:szCs w:val="8"/>
            </w:rPr>
            <w:instrText xml:space="preserve"> PAGEREF _Toc9629 \h </w:instrText>
          </w:r>
          <w:r>
            <w:rPr>
              <w:szCs w:val="8"/>
            </w:rPr>
            <w:fldChar w:fldCharType="separate"/>
          </w:r>
          <w:r>
            <w:rPr>
              <w:szCs w:val="8"/>
            </w:rPr>
            <w:t>2</w:t>
          </w:r>
          <w:r>
            <w:rPr>
              <w:szCs w:val="8"/>
            </w:rPr>
            <w:fldChar w:fldCharType="end"/>
          </w:r>
          <w:r>
            <w:rPr>
              <w:szCs w:val="8"/>
            </w:rPr>
            <w:fldChar w:fldCharType="end"/>
          </w:r>
        </w:p>
        <w:p w14:paraId="69A78ADA">
          <w:pPr>
            <w:pStyle w:val="14"/>
            <w:tabs>
              <w:tab w:val="right" w:leader="dot" w:pos="8306"/>
            </w:tabs>
            <w:ind w:left="0" w:leftChars="0" w:firstLine="320" w:firstLineChars="100"/>
            <w:rPr>
              <w:szCs w:val="8"/>
            </w:rPr>
          </w:pPr>
          <w:r>
            <w:rPr>
              <w:szCs w:val="8"/>
            </w:rPr>
            <w:fldChar w:fldCharType="begin"/>
          </w:r>
          <w:r>
            <w:rPr>
              <w:szCs w:val="8"/>
            </w:rPr>
            <w:instrText xml:space="preserve"> HYPERLINK \l _Toc19838 </w:instrText>
          </w:r>
          <w:r>
            <w:rPr>
              <w:szCs w:val="8"/>
            </w:rPr>
            <w:fldChar w:fldCharType="separate"/>
          </w:r>
          <w:r>
            <w:rPr>
              <w:rFonts w:hint="eastAsia"/>
              <w:szCs w:val="8"/>
              <w:lang w:val="en-US" w:eastAsia="zh-CN"/>
            </w:rPr>
            <w:t>（一）施工现场管理措施、围挡设置</w:t>
          </w:r>
          <w:r>
            <w:rPr>
              <w:szCs w:val="8"/>
            </w:rPr>
            <w:tab/>
          </w:r>
          <w:r>
            <w:rPr>
              <w:szCs w:val="8"/>
            </w:rPr>
            <w:fldChar w:fldCharType="begin"/>
          </w:r>
          <w:r>
            <w:rPr>
              <w:szCs w:val="8"/>
            </w:rPr>
            <w:instrText xml:space="preserve"> PAGEREF _Toc19838 \h </w:instrText>
          </w:r>
          <w:r>
            <w:rPr>
              <w:szCs w:val="8"/>
            </w:rPr>
            <w:fldChar w:fldCharType="separate"/>
          </w:r>
          <w:r>
            <w:rPr>
              <w:szCs w:val="8"/>
            </w:rPr>
            <w:t>2</w:t>
          </w:r>
          <w:r>
            <w:rPr>
              <w:szCs w:val="8"/>
            </w:rPr>
            <w:fldChar w:fldCharType="end"/>
          </w:r>
          <w:r>
            <w:rPr>
              <w:szCs w:val="8"/>
            </w:rPr>
            <w:fldChar w:fldCharType="end"/>
          </w:r>
        </w:p>
        <w:p w14:paraId="2090BD6A">
          <w:pPr>
            <w:pStyle w:val="14"/>
            <w:tabs>
              <w:tab w:val="right" w:leader="dot" w:pos="8306"/>
            </w:tabs>
            <w:ind w:left="0" w:leftChars="0" w:firstLine="320" w:firstLineChars="100"/>
            <w:rPr>
              <w:szCs w:val="8"/>
            </w:rPr>
          </w:pPr>
          <w:r>
            <w:rPr>
              <w:szCs w:val="8"/>
            </w:rPr>
            <w:fldChar w:fldCharType="begin"/>
          </w:r>
          <w:r>
            <w:rPr>
              <w:szCs w:val="8"/>
            </w:rPr>
            <w:instrText xml:space="preserve"> HYPERLINK \l _Toc12590 </w:instrText>
          </w:r>
          <w:r>
            <w:rPr>
              <w:szCs w:val="8"/>
            </w:rPr>
            <w:fldChar w:fldCharType="separate"/>
          </w:r>
          <w:r>
            <w:rPr>
              <w:rFonts w:hint="eastAsia"/>
              <w:szCs w:val="8"/>
              <w:lang w:val="en-US" w:eastAsia="zh-CN"/>
            </w:rPr>
            <w:t>（二） 施工作业流程</w:t>
          </w:r>
          <w:r>
            <w:rPr>
              <w:szCs w:val="8"/>
            </w:rPr>
            <w:tab/>
          </w:r>
          <w:r>
            <w:rPr>
              <w:szCs w:val="8"/>
            </w:rPr>
            <w:fldChar w:fldCharType="begin"/>
          </w:r>
          <w:r>
            <w:rPr>
              <w:szCs w:val="8"/>
            </w:rPr>
            <w:instrText xml:space="preserve"> PAGEREF _Toc12590 \h </w:instrText>
          </w:r>
          <w:r>
            <w:rPr>
              <w:szCs w:val="8"/>
            </w:rPr>
            <w:fldChar w:fldCharType="separate"/>
          </w:r>
          <w:r>
            <w:rPr>
              <w:szCs w:val="8"/>
            </w:rPr>
            <w:t>3</w:t>
          </w:r>
          <w:r>
            <w:rPr>
              <w:szCs w:val="8"/>
            </w:rPr>
            <w:fldChar w:fldCharType="end"/>
          </w:r>
          <w:r>
            <w:rPr>
              <w:szCs w:val="8"/>
            </w:rPr>
            <w:fldChar w:fldCharType="end"/>
          </w:r>
        </w:p>
        <w:p w14:paraId="314EEAE6">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_Toc2010 </w:instrText>
          </w:r>
          <w:r>
            <w:rPr>
              <w:szCs w:val="8"/>
            </w:rPr>
            <w:fldChar w:fldCharType="separate"/>
          </w:r>
          <w:r>
            <w:rPr>
              <w:rFonts w:hint="eastAsia"/>
              <w:szCs w:val="8"/>
              <w:lang w:val="en-US" w:eastAsia="zh-CN"/>
            </w:rPr>
            <w:t>（三） 仓库及材料加工部署</w:t>
          </w:r>
          <w:r>
            <w:rPr>
              <w:szCs w:val="8"/>
            </w:rPr>
            <w:tab/>
          </w:r>
          <w:r>
            <w:rPr>
              <w:szCs w:val="8"/>
            </w:rPr>
            <w:fldChar w:fldCharType="begin"/>
          </w:r>
          <w:r>
            <w:rPr>
              <w:szCs w:val="8"/>
            </w:rPr>
            <w:instrText xml:space="preserve"> PAGEREF _Toc2010 \h </w:instrText>
          </w:r>
          <w:r>
            <w:rPr>
              <w:szCs w:val="8"/>
            </w:rPr>
            <w:fldChar w:fldCharType="separate"/>
          </w:r>
          <w:r>
            <w:rPr>
              <w:szCs w:val="8"/>
            </w:rPr>
            <w:t>4</w:t>
          </w:r>
          <w:r>
            <w:rPr>
              <w:szCs w:val="8"/>
            </w:rPr>
            <w:fldChar w:fldCharType="end"/>
          </w:r>
          <w:r>
            <w:rPr>
              <w:szCs w:val="8"/>
            </w:rPr>
            <w:fldChar w:fldCharType="end"/>
          </w:r>
        </w:p>
        <w:p w14:paraId="009234A3">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_Toc911 </w:instrText>
          </w:r>
          <w:r>
            <w:rPr>
              <w:szCs w:val="8"/>
            </w:rPr>
            <w:fldChar w:fldCharType="separate"/>
          </w:r>
          <w:r>
            <w:rPr>
              <w:rFonts w:hint="eastAsia"/>
              <w:szCs w:val="8"/>
              <w:lang w:val="en-US" w:eastAsia="zh-CN"/>
            </w:rPr>
            <w:t>（四） 消防设施部署</w:t>
          </w:r>
          <w:r>
            <w:rPr>
              <w:szCs w:val="8"/>
            </w:rPr>
            <w:tab/>
          </w:r>
          <w:r>
            <w:rPr>
              <w:szCs w:val="8"/>
            </w:rPr>
            <w:fldChar w:fldCharType="begin"/>
          </w:r>
          <w:r>
            <w:rPr>
              <w:szCs w:val="8"/>
            </w:rPr>
            <w:instrText xml:space="preserve"> PAGEREF _Toc911 \h </w:instrText>
          </w:r>
          <w:r>
            <w:rPr>
              <w:szCs w:val="8"/>
            </w:rPr>
            <w:fldChar w:fldCharType="separate"/>
          </w:r>
          <w:r>
            <w:rPr>
              <w:szCs w:val="8"/>
            </w:rPr>
            <w:t>4</w:t>
          </w:r>
          <w:r>
            <w:rPr>
              <w:szCs w:val="8"/>
            </w:rPr>
            <w:fldChar w:fldCharType="end"/>
          </w:r>
          <w:r>
            <w:rPr>
              <w:szCs w:val="8"/>
            </w:rPr>
            <w:fldChar w:fldCharType="end"/>
          </w:r>
        </w:p>
        <w:p w14:paraId="2643EE1A">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_Toc17010 </w:instrText>
          </w:r>
          <w:r>
            <w:rPr>
              <w:szCs w:val="8"/>
            </w:rPr>
            <w:fldChar w:fldCharType="separate"/>
          </w:r>
          <w:r>
            <w:rPr>
              <w:rFonts w:hint="eastAsia"/>
              <w:szCs w:val="8"/>
              <w:lang w:val="en-US" w:eastAsia="zh-CN"/>
            </w:rPr>
            <w:t>（五） 施工方案</w:t>
          </w:r>
          <w:r>
            <w:rPr>
              <w:szCs w:val="8"/>
            </w:rPr>
            <w:tab/>
          </w:r>
          <w:r>
            <w:rPr>
              <w:szCs w:val="8"/>
            </w:rPr>
            <w:fldChar w:fldCharType="begin"/>
          </w:r>
          <w:r>
            <w:rPr>
              <w:szCs w:val="8"/>
            </w:rPr>
            <w:instrText xml:space="preserve"> PAGEREF _Toc17010 \h </w:instrText>
          </w:r>
          <w:r>
            <w:rPr>
              <w:szCs w:val="8"/>
            </w:rPr>
            <w:fldChar w:fldCharType="separate"/>
          </w:r>
          <w:r>
            <w:rPr>
              <w:szCs w:val="8"/>
            </w:rPr>
            <w:t>5</w:t>
          </w:r>
          <w:r>
            <w:rPr>
              <w:szCs w:val="8"/>
            </w:rPr>
            <w:fldChar w:fldCharType="end"/>
          </w:r>
          <w:r>
            <w:rPr>
              <w:szCs w:val="8"/>
            </w:rPr>
            <w:fldChar w:fldCharType="end"/>
          </w:r>
        </w:p>
        <w:p w14:paraId="56B50FFB">
          <w:pPr>
            <w:pStyle w:val="14"/>
            <w:tabs>
              <w:tab w:val="right" w:leader="dot" w:pos="8306"/>
            </w:tabs>
            <w:ind w:left="0" w:leftChars="0" w:firstLine="0" w:firstLineChars="0"/>
            <w:rPr>
              <w:szCs w:val="8"/>
            </w:rPr>
          </w:pPr>
          <w:r>
            <w:rPr>
              <w:szCs w:val="8"/>
            </w:rPr>
            <w:fldChar w:fldCharType="begin"/>
          </w:r>
          <w:r>
            <w:rPr>
              <w:szCs w:val="8"/>
            </w:rPr>
            <w:instrText xml:space="preserve"> HYPERLINK \l _Toc7223 </w:instrText>
          </w:r>
          <w:r>
            <w:rPr>
              <w:szCs w:val="8"/>
            </w:rPr>
            <w:fldChar w:fldCharType="separate"/>
          </w:r>
          <w:r>
            <w:rPr>
              <w:rFonts w:hint="eastAsia"/>
              <w:szCs w:val="8"/>
              <w:lang w:val="en-US" w:eastAsia="zh-CN"/>
            </w:rPr>
            <w:t>四、危险源识别</w:t>
          </w:r>
          <w:r>
            <w:rPr>
              <w:szCs w:val="8"/>
            </w:rPr>
            <w:tab/>
          </w:r>
          <w:r>
            <w:rPr>
              <w:szCs w:val="8"/>
            </w:rPr>
            <w:fldChar w:fldCharType="begin"/>
          </w:r>
          <w:r>
            <w:rPr>
              <w:szCs w:val="8"/>
            </w:rPr>
            <w:instrText xml:space="preserve"> PAGEREF _Toc7223 \h </w:instrText>
          </w:r>
          <w:r>
            <w:rPr>
              <w:szCs w:val="8"/>
            </w:rPr>
            <w:fldChar w:fldCharType="separate"/>
          </w:r>
          <w:r>
            <w:rPr>
              <w:szCs w:val="8"/>
            </w:rPr>
            <w:t>11</w:t>
          </w:r>
          <w:r>
            <w:rPr>
              <w:szCs w:val="8"/>
            </w:rPr>
            <w:fldChar w:fldCharType="end"/>
          </w:r>
          <w:r>
            <w:rPr>
              <w:szCs w:val="8"/>
            </w:rPr>
            <w:fldChar w:fldCharType="end"/>
          </w:r>
        </w:p>
        <w:p w14:paraId="0B5093B3">
          <w:pPr>
            <w:pStyle w:val="14"/>
            <w:tabs>
              <w:tab w:val="right" w:leader="dot" w:pos="8306"/>
            </w:tabs>
            <w:ind w:left="0" w:leftChars="0" w:firstLine="0" w:firstLineChars="0"/>
            <w:rPr>
              <w:szCs w:val="8"/>
            </w:rPr>
          </w:pPr>
          <w:r>
            <w:rPr>
              <w:szCs w:val="8"/>
            </w:rPr>
            <w:fldChar w:fldCharType="begin"/>
          </w:r>
          <w:r>
            <w:rPr>
              <w:szCs w:val="8"/>
            </w:rPr>
            <w:instrText xml:space="preserve"> HYPERLINK \l _Toc1610 </w:instrText>
          </w:r>
          <w:r>
            <w:rPr>
              <w:szCs w:val="8"/>
            </w:rPr>
            <w:fldChar w:fldCharType="separate"/>
          </w:r>
          <w:r>
            <w:rPr>
              <w:rFonts w:hint="eastAsia"/>
              <w:szCs w:val="8"/>
              <w:lang w:val="en-US" w:eastAsia="zh-CN"/>
            </w:rPr>
            <w:t>五、资源配置计划</w:t>
          </w:r>
          <w:r>
            <w:rPr>
              <w:szCs w:val="8"/>
            </w:rPr>
            <w:tab/>
          </w:r>
          <w:r>
            <w:rPr>
              <w:szCs w:val="8"/>
            </w:rPr>
            <w:fldChar w:fldCharType="begin"/>
          </w:r>
          <w:r>
            <w:rPr>
              <w:szCs w:val="8"/>
            </w:rPr>
            <w:instrText xml:space="preserve"> PAGEREF _Toc1610 \h </w:instrText>
          </w:r>
          <w:r>
            <w:rPr>
              <w:szCs w:val="8"/>
            </w:rPr>
            <w:fldChar w:fldCharType="separate"/>
          </w:r>
          <w:r>
            <w:rPr>
              <w:szCs w:val="8"/>
            </w:rPr>
            <w:t>14</w:t>
          </w:r>
          <w:r>
            <w:rPr>
              <w:szCs w:val="8"/>
            </w:rPr>
            <w:fldChar w:fldCharType="end"/>
          </w:r>
          <w:r>
            <w:rPr>
              <w:szCs w:val="8"/>
            </w:rPr>
            <w:fldChar w:fldCharType="end"/>
          </w:r>
        </w:p>
        <w:p w14:paraId="3B8A604C">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_Toc29145 </w:instrText>
          </w:r>
          <w:r>
            <w:rPr>
              <w:szCs w:val="8"/>
            </w:rPr>
            <w:fldChar w:fldCharType="separate"/>
          </w:r>
          <w:r>
            <w:rPr>
              <w:rFonts w:hint="eastAsia"/>
              <w:szCs w:val="8"/>
              <w:lang w:val="en-US" w:eastAsia="zh-CN"/>
            </w:rPr>
            <w:t>（一）人施工管理及作业人员配备及分工</w:t>
          </w:r>
          <w:r>
            <w:rPr>
              <w:szCs w:val="8"/>
            </w:rPr>
            <w:tab/>
          </w:r>
          <w:r>
            <w:rPr>
              <w:szCs w:val="8"/>
            </w:rPr>
            <w:fldChar w:fldCharType="begin"/>
          </w:r>
          <w:r>
            <w:rPr>
              <w:szCs w:val="8"/>
            </w:rPr>
            <w:instrText xml:space="preserve"> PAGEREF _Toc29145 \h </w:instrText>
          </w:r>
          <w:r>
            <w:rPr>
              <w:szCs w:val="8"/>
            </w:rPr>
            <w:fldChar w:fldCharType="separate"/>
          </w:r>
          <w:r>
            <w:rPr>
              <w:szCs w:val="8"/>
            </w:rPr>
            <w:t>14</w:t>
          </w:r>
          <w:r>
            <w:rPr>
              <w:szCs w:val="8"/>
            </w:rPr>
            <w:fldChar w:fldCharType="end"/>
          </w:r>
          <w:r>
            <w:rPr>
              <w:szCs w:val="8"/>
            </w:rPr>
            <w:fldChar w:fldCharType="end"/>
          </w:r>
        </w:p>
        <w:p w14:paraId="1A40746B">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_Toc16904 </w:instrText>
          </w:r>
          <w:r>
            <w:rPr>
              <w:szCs w:val="8"/>
            </w:rPr>
            <w:fldChar w:fldCharType="separate"/>
          </w:r>
          <w:r>
            <w:rPr>
              <w:rFonts w:hint="eastAsia"/>
              <w:szCs w:val="8"/>
              <w:lang w:val="en-US" w:eastAsia="zh-CN"/>
            </w:rPr>
            <w:t>（二）作业人员及车辆配置计划</w:t>
          </w:r>
          <w:r>
            <w:rPr>
              <w:szCs w:val="8"/>
            </w:rPr>
            <w:tab/>
          </w:r>
          <w:r>
            <w:rPr>
              <w:szCs w:val="8"/>
            </w:rPr>
            <w:fldChar w:fldCharType="begin"/>
          </w:r>
          <w:r>
            <w:rPr>
              <w:szCs w:val="8"/>
            </w:rPr>
            <w:instrText xml:space="preserve"> PAGEREF _Toc16904 \h </w:instrText>
          </w:r>
          <w:r>
            <w:rPr>
              <w:szCs w:val="8"/>
            </w:rPr>
            <w:fldChar w:fldCharType="separate"/>
          </w:r>
          <w:r>
            <w:rPr>
              <w:szCs w:val="8"/>
            </w:rPr>
            <w:t>14</w:t>
          </w:r>
          <w:r>
            <w:rPr>
              <w:szCs w:val="8"/>
            </w:rPr>
            <w:fldChar w:fldCharType="end"/>
          </w:r>
          <w:r>
            <w:rPr>
              <w:szCs w:val="8"/>
            </w:rPr>
            <w:fldChar w:fldCharType="end"/>
          </w:r>
        </w:p>
        <w:p w14:paraId="7E9C07E8">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_Toc10325 </w:instrText>
          </w:r>
          <w:r>
            <w:rPr>
              <w:szCs w:val="8"/>
            </w:rPr>
            <w:fldChar w:fldCharType="separate"/>
          </w:r>
          <w:r>
            <w:rPr>
              <w:rFonts w:hint="eastAsia"/>
              <w:szCs w:val="8"/>
              <w:lang w:val="en-US" w:eastAsia="zh-CN"/>
            </w:rPr>
            <w:t>（三）主要材料及工附具配置计划</w:t>
          </w:r>
          <w:r>
            <w:rPr>
              <w:szCs w:val="8"/>
            </w:rPr>
            <w:tab/>
          </w:r>
          <w:r>
            <w:rPr>
              <w:szCs w:val="8"/>
            </w:rPr>
            <w:fldChar w:fldCharType="begin"/>
          </w:r>
          <w:r>
            <w:rPr>
              <w:szCs w:val="8"/>
            </w:rPr>
            <w:instrText xml:space="preserve"> PAGEREF _Toc10325 \h </w:instrText>
          </w:r>
          <w:r>
            <w:rPr>
              <w:szCs w:val="8"/>
            </w:rPr>
            <w:fldChar w:fldCharType="separate"/>
          </w:r>
          <w:r>
            <w:rPr>
              <w:szCs w:val="8"/>
            </w:rPr>
            <w:t>15</w:t>
          </w:r>
          <w:r>
            <w:rPr>
              <w:szCs w:val="8"/>
            </w:rPr>
            <w:fldChar w:fldCharType="end"/>
          </w:r>
          <w:r>
            <w:rPr>
              <w:szCs w:val="8"/>
            </w:rPr>
            <w:fldChar w:fldCharType="end"/>
          </w:r>
        </w:p>
        <w:p w14:paraId="4362B8B4">
          <w:pPr>
            <w:pStyle w:val="14"/>
            <w:tabs>
              <w:tab w:val="right" w:leader="dot" w:pos="8306"/>
            </w:tabs>
            <w:ind w:left="0" w:leftChars="0" w:firstLine="0" w:firstLineChars="0"/>
            <w:rPr>
              <w:szCs w:val="8"/>
            </w:rPr>
          </w:pPr>
          <w:r>
            <w:rPr>
              <w:szCs w:val="8"/>
            </w:rPr>
            <w:fldChar w:fldCharType="begin"/>
          </w:r>
          <w:r>
            <w:rPr>
              <w:szCs w:val="8"/>
            </w:rPr>
            <w:instrText xml:space="preserve"> HYPERLINK \l _Toc660 </w:instrText>
          </w:r>
          <w:r>
            <w:rPr>
              <w:szCs w:val="8"/>
            </w:rPr>
            <w:fldChar w:fldCharType="separate"/>
          </w:r>
          <w:r>
            <w:rPr>
              <w:rFonts w:hint="eastAsia"/>
              <w:szCs w:val="8"/>
              <w:lang w:val="en-US" w:eastAsia="zh-CN"/>
            </w:rPr>
            <w:t>六、施工进度计划及保证施工工期的技术措施</w:t>
          </w:r>
          <w:r>
            <w:rPr>
              <w:szCs w:val="8"/>
            </w:rPr>
            <w:tab/>
          </w:r>
          <w:r>
            <w:rPr>
              <w:szCs w:val="8"/>
            </w:rPr>
            <w:fldChar w:fldCharType="begin"/>
          </w:r>
          <w:r>
            <w:rPr>
              <w:szCs w:val="8"/>
            </w:rPr>
            <w:instrText xml:space="preserve"> PAGEREF _Toc660 \h </w:instrText>
          </w:r>
          <w:r>
            <w:rPr>
              <w:szCs w:val="8"/>
            </w:rPr>
            <w:fldChar w:fldCharType="separate"/>
          </w:r>
          <w:r>
            <w:rPr>
              <w:szCs w:val="8"/>
            </w:rPr>
            <w:t>16</w:t>
          </w:r>
          <w:r>
            <w:rPr>
              <w:szCs w:val="8"/>
            </w:rPr>
            <w:fldChar w:fldCharType="end"/>
          </w:r>
          <w:r>
            <w:rPr>
              <w:szCs w:val="8"/>
            </w:rPr>
            <w:fldChar w:fldCharType="end"/>
          </w:r>
        </w:p>
        <w:p w14:paraId="2D80627B">
          <w:pPr>
            <w:pStyle w:val="14"/>
            <w:tabs>
              <w:tab w:val="right" w:leader="dot" w:pos="8306"/>
            </w:tabs>
            <w:ind w:left="0" w:leftChars="0" w:firstLine="0" w:firstLineChars="0"/>
            <w:rPr>
              <w:szCs w:val="8"/>
            </w:rPr>
          </w:pPr>
          <w:r>
            <w:rPr>
              <w:szCs w:val="8"/>
            </w:rPr>
            <w:fldChar w:fldCharType="begin"/>
          </w:r>
          <w:r>
            <w:rPr>
              <w:szCs w:val="8"/>
            </w:rPr>
            <w:instrText xml:space="preserve"> HYPERLINK \l _Toc22355 </w:instrText>
          </w:r>
          <w:r>
            <w:rPr>
              <w:szCs w:val="8"/>
            </w:rPr>
            <w:fldChar w:fldCharType="separate"/>
          </w:r>
          <w:r>
            <w:rPr>
              <w:rFonts w:hint="eastAsia"/>
              <w:szCs w:val="8"/>
              <w:lang w:val="en-US" w:eastAsia="zh-CN"/>
            </w:rPr>
            <w:t>七、质量保证措施</w:t>
          </w:r>
          <w:r>
            <w:rPr>
              <w:szCs w:val="8"/>
            </w:rPr>
            <w:tab/>
          </w:r>
          <w:r>
            <w:rPr>
              <w:szCs w:val="8"/>
            </w:rPr>
            <w:fldChar w:fldCharType="begin"/>
          </w:r>
          <w:r>
            <w:rPr>
              <w:szCs w:val="8"/>
            </w:rPr>
            <w:instrText xml:space="preserve"> PAGEREF _Toc22355 \h </w:instrText>
          </w:r>
          <w:r>
            <w:rPr>
              <w:szCs w:val="8"/>
            </w:rPr>
            <w:fldChar w:fldCharType="separate"/>
          </w:r>
          <w:r>
            <w:rPr>
              <w:szCs w:val="8"/>
            </w:rPr>
            <w:t>18</w:t>
          </w:r>
          <w:r>
            <w:rPr>
              <w:szCs w:val="8"/>
            </w:rPr>
            <w:fldChar w:fldCharType="end"/>
          </w:r>
          <w:r>
            <w:rPr>
              <w:szCs w:val="8"/>
            </w:rPr>
            <w:fldChar w:fldCharType="end"/>
          </w:r>
        </w:p>
        <w:p w14:paraId="4F433B34">
          <w:pPr>
            <w:pStyle w:val="14"/>
            <w:tabs>
              <w:tab w:val="right" w:leader="dot" w:pos="8306"/>
            </w:tabs>
            <w:ind w:left="0" w:leftChars="0" w:firstLine="320" w:firstLineChars="100"/>
            <w:rPr>
              <w:szCs w:val="8"/>
            </w:rPr>
          </w:pPr>
          <w:r>
            <w:rPr>
              <w:szCs w:val="8"/>
            </w:rPr>
            <w:fldChar w:fldCharType="begin"/>
          </w:r>
          <w:r>
            <w:rPr>
              <w:szCs w:val="8"/>
            </w:rPr>
            <w:instrText xml:space="preserve"> HYPERLINK \l _Toc19917 </w:instrText>
          </w:r>
          <w:r>
            <w:rPr>
              <w:szCs w:val="8"/>
            </w:rPr>
            <w:fldChar w:fldCharType="separate"/>
          </w:r>
          <w:r>
            <w:rPr>
              <w:rFonts w:hint="eastAsia"/>
              <w:szCs w:val="8"/>
              <w:lang w:val="en-US" w:eastAsia="zh-CN"/>
            </w:rPr>
            <w:t>（一）质量实体检评</w:t>
          </w:r>
          <w:r>
            <w:rPr>
              <w:szCs w:val="8"/>
            </w:rPr>
            <w:tab/>
          </w:r>
          <w:r>
            <w:rPr>
              <w:szCs w:val="8"/>
            </w:rPr>
            <w:fldChar w:fldCharType="begin"/>
          </w:r>
          <w:r>
            <w:rPr>
              <w:szCs w:val="8"/>
            </w:rPr>
            <w:instrText xml:space="preserve"> PAGEREF _Toc19917 \h </w:instrText>
          </w:r>
          <w:r>
            <w:rPr>
              <w:szCs w:val="8"/>
            </w:rPr>
            <w:fldChar w:fldCharType="separate"/>
          </w:r>
          <w:r>
            <w:rPr>
              <w:szCs w:val="8"/>
            </w:rPr>
            <w:t>18</w:t>
          </w:r>
          <w:r>
            <w:rPr>
              <w:szCs w:val="8"/>
            </w:rPr>
            <w:fldChar w:fldCharType="end"/>
          </w:r>
          <w:r>
            <w:rPr>
              <w:szCs w:val="8"/>
            </w:rPr>
            <w:fldChar w:fldCharType="end"/>
          </w:r>
        </w:p>
        <w:p w14:paraId="1255FC9C">
          <w:pPr>
            <w:pStyle w:val="14"/>
            <w:tabs>
              <w:tab w:val="right" w:leader="dot" w:pos="8306"/>
            </w:tabs>
            <w:ind w:left="0" w:leftChars="0" w:firstLine="0" w:firstLineChars="0"/>
            <w:rPr>
              <w:szCs w:val="8"/>
            </w:rPr>
          </w:pPr>
          <w:r>
            <w:rPr>
              <w:szCs w:val="8"/>
            </w:rPr>
            <w:fldChar w:fldCharType="begin"/>
          </w:r>
          <w:r>
            <w:rPr>
              <w:szCs w:val="8"/>
            </w:rPr>
            <w:instrText xml:space="preserve"> HYPERLINK \l _Toc28333 </w:instrText>
          </w:r>
          <w:r>
            <w:rPr>
              <w:szCs w:val="8"/>
            </w:rPr>
            <w:fldChar w:fldCharType="separate"/>
          </w:r>
          <w:r>
            <w:rPr>
              <w:rFonts w:hint="eastAsia"/>
              <w:szCs w:val="8"/>
              <w:lang w:val="en-US" w:eastAsia="zh-CN"/>
            </w:rPr>
            <w:t>八、施工安全保障措施</w:t>
          </w:r>
          <w:r>
            <w:rPr>
              <w:szCs w:val="8"/>
            </w:rPr>
            <w:tab/>
          </w:r>
          <w:r>
            <w:rPr>
              <w:szCs w:val="8"/>
            </w:rPr>
            <w:fldChar w:fldCharType="begin"/>
          </w:r>
          <w:r>
            <w:rPr>
              <w:szCs w:val="8"/>
            </w:rPr>
            <w:instrText xml:space="preserve"> PAGEREF _Toc28333 \h </w:instrText>
          </w:r>
          <w:r>
            <w:rPr>
              <w:szCs w:val="8"/>
            </w:rPr>
            <w:fldChar w:fldCharType="separate"/>
          </w:r>
          <w:r>
            <w:rPr>
              <w:szCs w:val="8"/>
            </w:rPr>
            <w:t>21</w:t>
          </w:r>
          <w:r>
            <w:rPr>
              <w:szCs w:val="8"/>
            </w:rPr>
            <w:fldChar w:fldCharType="end"/>
          </w:r>
          <w:r>
            <w:rPr>
              <w:szCs w:val="8"/>
            </w:rPr>
            <w:fldChar w:fldCharType="end"/>
          </w:r>
        </w:p>
        <w:p w14:paraId="0CF58119">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_Toc6097 </w:instrText>
          </w:r>
          <w:r>
            <w:rPr>
              <w:szCs w:val="8"/>
            </w:rPr>
            <w:fldChar w:fldCharType="separate"/>
          </w:r>
          <w:r>
            <w:rPr>
              <w:rFonts w:hint="eastAsia"/>
              <w:szCs w:val="8"/>
              <w:lang w:val="en-US" w:eastAsia="zh-CN"/>
            </w:rPr>
            <w:t>（一）动火作业安全保障措施</w:t>
          </w:r>
          <w:r>
            <w:rPr>
              <w:szCs w:val="8"/>
            </w:rPr>
            <w:tab/>
          </w:r>
          <w:r>
            <w:rPr>
              <w:szCs w:val="8"/>
            </w:rPr>
            <w:fldChar w:fldCharType="begin"/>
          </w:r>
          <w:r>
            <w:rPr>
              <w:szCs w:val="8"/>
            </w:rPr>
            <w:instrText xml:space="preserve"> PAGEREF _Toc6097 \h </w:instrText>
          </w:r>
          <w:r>
            <w:rPr>
              <w:szCs w:val="8"/>
            </w:rPr>
            <w:fldChar w:fldCharType="separate"/>
          </w:r>
          <w:r>
            <w:rPr>
              <w:szCs w:val="8"/>
            </w:rPr>
            <w:t>22</w:t>
          </w:r>
          <w:r>
            <w:rPr>
              <w:szCs w:val="8"/>
            </w:rPr>
            <w:fldChar w:fldCharType="end"/>
          </w:r>
          <w:r>
            <w:rPr>
              <w:szCs w:val="8"/>
            </w:rPr>
            <w:fldChar w:fldCharType="end"/>
          </w:r>
        </w:p>
        <w:p w14:paraId="5316F304">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_Toc28424 </w:instrText>
          </w:r>
          <w:r>
            <w:rPr>
              <w:szCs w:val="8"/>
            </w:rPr>
            <w:fldChar w:fldCharType="separate"/>
          </w:r>
          <w:r>
            <w:rPr>
              <w:rFonts w:hint="eastAsia"/>
              <w:szCs w:val="8"/>
              <w:lang w:val="en-US" w:eastAsia="zh-CN"/>
            </w:rPr>
            <w:t>（二）临时用电作业安全保障措施</w:t>
          </w:r>
          <w:r>
            <w:rPr>
              <w:szCs w:val="8"/>
            </w:rPr>
            <w:tab/>
          </w:r>
          <w:r>
            <w:rPr>
              <w:szCs w:val="8"/>
            </w:rPr>
            <w:fldChar w:fldCharType="begin"/>
          </w:r>
          <w:r>
            <w:rPr>
              <w:szCs w:val="8"/>
            </w:rPr>
            <w:instrText xml:space="preserve"> PAGEREF _Toc28424 \h </w:instrText>
          </w:r>
          <w:r>
            <w:rPr>
              <w:szCs w:val="8"/>
            </w:rPr>
            <w:fldChar w:fldCharType="separate"/>
          </w:r>
          <w:r>
            <w:rPr>
              <w:szCs w:val="8"/>
            </w:rPr>
            <w:t>23</w:t>
          </w:r>
          <w:r>
            <w:rPr>
              <w:szCs w:val="8"/>
            </w:rPr>
            <w:fldChar w:fldCharType="end"/>
          </w:r>
          <w:r>
            <w:rPr>
              <w:szCs w:val="8"/>
            </w:rPr>
            <w:fldChar w:fldCharType="end"/>
          </w:r>
        </w:p>
        <w:p w14:paraId="1A12B6B2">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_Toc20399 </w:instrText>
          </w:r>
          <w:r>
            <w:rPr>
              <w:szCs w:val="8"/>
            </w:rPr>
            <w:fldChar w:fldCharType="separate"/>
          </w:r>
          <w:r>
            <w:rPr>
              <w:rFonts w:hint="eastAsia"/>
              <w:szCs w:val="8"/>
              <w:lang w:val="en-US" w:eastAsia="zh-CN"/>
            </w:rPr>
            <w:t>（三）动土作业安全保障措施</w:t>
          </w:r>
          <w:r>
            <w:rPr>
              <w:szCs w:val="8"/>
            </w:rPr>
            <w:tab/>
          </w:r>
          <w:r>
            <w:rPr>
              <w:szCs w:val="8"/>
            </w:rPr>
            <w:fldChar w:fldCharType="begin"/>
          </w:r>
          <w:r>
            <w:rPr>
              <w:szCs w:val="8"/>
            </w:rPr>
            <w:instrText xml:space="preserve"> PAGEREF _Toc20399 \h </w:instrText>
          </w:r>
          <w:r>
            <w:rPr>
              <w:szCs w:val="8"/>
            </w:rPr>
            <w:fldChar w:fldCharType="separate"/>
          </w:r>
          <w:r>
            <w:rPr>
              <w:szCs w:val="8"/>
            </w:rPr>
            <w:t>25</w:t>
          </w:r>
          <w:r>
            <w:rPr>
              <w:szCs w:val="8"/>
            </w:rPr>
            <w:fldChar w:fldCharType="end"/>
          </w:r>
          <w:r>
            <w:rPr>
              <w:szCs w:val="8"/>
            </w:rPr>
            <w:fldChar w:fldCharType="end"/>
          </w:r>
        </w:p>
        <w:p w14:paraId="33143EA5">
          <w:pPr>
            <w:pStyle w:val="14"/>
            <w:tabs>
              <w:tab w:val="right" w:leader="dot" w:pos="8306"/>
            </w:tabs>
            <w:ind w:left="0" w:leftChars="0" w:firstLine="0" w:firstLineChars="0"/>
            <w:rPr>
              <w:szCs w:val="8"/>
            </w:rPr>
          </w:pPr>
          <w:r>
            <w:rPr>
              <w:szCs w:val="8"/>
            </w:rPr>
            <w:fldChar w:fldCharType="begin"/>
          </w:r>
          <w:r>
            <w:rPr>
              <w:szCs w:val="8"/>
            </w:rPr>
            <w:instrText xml:space="preserve"> HYPERLINK \l _Toc8265 </w:instrText>
          </w:r>
          <w:r>
            <w:rPr>
              <w:szCs w:val="8"/>
            </w:rPr>
            <w:fldChar w:fldCharType="separate"/>
          </w:r>
          <w:r>
            <w:rPr>
              <w:rFonts w:hint="eastAsia"/>
              <w:szCs w:val="8"/>
              <w:lang w:val="en-US" w:eastAsia="zh-CN"/>
            </w:rPr>
            <w:t>九、安全生产应急预案</w:t>
          </w:r>
          <w:r>
            <w:rPr>
              <w:szCs w:val="8"/>
            </w:rPr>
            <w:tab/>
          </w:r>
          <w:r>
            <w:rPr>
              <w:szCs w:val="8"/>
            </w:rPr>
            <w:fldChar w:fldCharType="begin"/>
          </w:r>
          <w:r>
            <w:rPr>
              <w:szCs w:val="8"/>
            </w:rPr>
            <w:instrText xml:space="preserve"> PAGEREF _Toc8265 \h </w:instrText>
          </w:r>
          <w:r>
            <w:rPr>
              <w:szCs w:val="8"/>
            </w:rPr>
            <w:fldChar w:fldCharType="separate"/>
          </w:r>
          <w:r>
            <w:rPr>
              <w:szCs w:val="8"/>
            </w:rPr>
            <w:t>26</w:t>
          </w:r>
          <w:r>
            <w:rPr>
              <w:szCs w:val="8"/>
            </w:rPr>
            <w:fldChar w:fldCharType="end"/>
          </w:r>
          <w:r>
            <w:rPr>
              <w:szCs w:val="8"/>
            </w:rPr>
            <w:fldChar w:fldCharType="end"/>
          </w:r>
        </w:p>
        <w:p w14:paraId="34C90B18">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_Toc9849 </w:instrText>
          </w:r>
          <w:r>
            <w:rPr>
              <w:szCs w:val="8"/>
            </w:rPr>
            <w:fldChar w:fldCharType="separate"/>
          </w:r>
          <w:r>
            <w:rPr>
              <w:rFonts w:hint="eastAsia"/>
              <w:szCs w:val="8"/>
              <w:lang w:val="en-US" w:eastAsia="zh-CN"/>
            </w:rPr>
            <w:t>（一）编制目的</w:t>
          </w:r>
          <w:r>
            <w:rPr>
              <w:szCs w:val="8"/>
            </w:rPr>
            <w:tab/>
          </w:r>
          <w:r>
            <w:rPr>
              <w:szCs w:val="8"/>
            </w:rPr>
            <w:fldChar w:fldCharType="begin"/>
          </w:r>
          <w:r>
            <w:rPr>
              <w:szCs w:val="8"/>
            </w:rPr>
            <w:instrText xml:space="preserve"> PAGEREF _Toc9849 \h </w:instrText>
          </w:r>
          <w:r>
            <w:rPr>
              <w:szCs w:val="8"/>
            </w:rPr>
            <w:fldChar w:fldCharType="separate"/>
          </w:r>
          <w:r>
            <w:rPr>
              <w:szCs w:val="8"/>
            </w:rPr>
            <w:t>26</w:t>
          </w:r>
          <w:r>
            <w:rPr>
              <w:szCs w:val="8"/>
            </w:rPr>
            <w:fldChar w:fldCharType="end"/>
          </w:r>
          <w:r>
            <w:rPr>
              <w:szCs w:val="8"/>
            </w:rPr>
            <w:fldChar w:fldCharType="end"/>
          </w:r>
        </w:p>
        <w:p w14:paraId="210BA762">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_Toc31964 </w:instrText>
          </w:r>
          <w:r>
            <w:rPr>
              <w:szCs w:val="8"/>
            </w:rPr>
            <w:fldChar w:fldCharType="separate"/>
          </w:r>
          <w:r>
            <w:rPr>
              <w:rFonts w:hint="eastAsia"/>
              <w:szCs w:val="8"/>
              <w:lang w:val="en-US" w:eastAsia="zh-CN"/>
            </w:rPr>
            <w:t>（二）适用范围</w:t>
          </w:r>
          <w:r>
            <w:rPr>
              <w:szCs w:val="8"/>
            </w:rPr>
            <w:tab/>
          </w:r>
          <w:r>
            <w:rPr>
              <w:szCs w:val="8"/>
            </w:rPr>
            <w:fldChar w:fldCharType="begin"/>
          </w:r>
          <w:r>
            <w:rPr>
              <w:szCs w:val="8"/>
            </w:rPr>
            <w:instrText xml:space="preserve"> PAGEREF _Toc31964 \h </w:instrText>
          </w:r>
          <w:r>
            <w:rPr>
              <w:szCs w:val="8"/>
            </w:rPr>
            <w:fldChar w:fldCharType="separate"/>
          </w:r>
          <w:r>
            <w:rPr>
              <w:szCs w:val="8"/>
            </w:rPr>
            <w:t>26</w:t>
          </w:r>
          <w:r>
            <w:rPr>
              <w:szCs w:val="8"/>
            </w:rPr>
            <w:fldChar w:fldCharType="end"/>
          </w:r>
          <w:r>
            <w:rPr>
              <w:szCs w:val="8"/>
            </w:rPr>
            <w:fldChar w:fldCharType="end"/>
          </w:r>
        </w:p>
        <w:p w14:paraId="329D12F9">
          <w:pPr>
            <w:pStyle w:val="14"/>
            <w:tabs>
              <w:tab w:val="right" w:leader="dot" w:pos="8306"/>
            </w:tabs>
            <w:ind w:left="0" w:leftChars="0" w:firstLine="320" w:firstLineChars="100"/>
            <w:rPr>
              <w:szCs w:val="8"/>
            </w:rPr>
          </w:pPr>
          <w:r>
            <w:rPr>
              <w:szCs w:val="8"/>
            </w:rPr>
            <w:fldChar w:fldCharType="begin"/>
          </w:r>
          <w:r>
            <w:rPr>
              <w:szCs w:val="8"/>
            </w:rPr>
            <w:instrText xml:space="preserve"> HYPERLINK \l _Toc3087 </w:instrText>
          </w:r>
          <w:r>
            <w:rPr>
              <w:szCs w:val="8"/>
            </w:rPr>
            <w:fldChar w:fldCharType="separate"/>
          </w:r>
          <w:r>
            <w:rPr>
              <w:rFonts w:hint="eastAsia"/>
              <w:szCs w:val="8"/>
              <w:lang w:val="en-US" w:eastAsia="zh-CN"/>
            </w:rPr>
            <w:t>（三）应急处置原则</w:t>
          </w:r>
          <w:r>
            <w:rPr>
              <w:szCs w:val="8"/>
            </w:rPr>
            <w:tab/>
          </w:r>
          <w:r>
            <w:rPr>
              <w:szCs w:val="8"/>
            </w:rPr>
            <w:fldChar w:fldCharType="begin"/>
          </w:r>
          <w:r>
            <w:rPr>
              <w:szCs w:val="8"/>
            </w:rPr>
            <w:instrText xml:space="preserve"> PAGEREF _Toc3087 \h </w:instrText>
          </w:r>
          <w:r>
            <w:rPr>
              <w:szCs w:val="8"/>
            </w:rPr>
            <w:fldChar w:fldCharType="separate"/>
          </w:r>
          <w:r>
            <w:rPr>
              <w:szCs w:val="8"/>
            </w:rPr>
            <w:t>26</w:t>
          </w:r>
          <w:r>
            <w:rPr>
              <w:szCs w:val="8"/>
            </w:rPr>
            <w:fldChar w:fldCharType="end"/>
          </w:r>
          <w:r>
            <w:rPr>
              <w:szCs w:val="8"/>
            </w:rPr>
            <w:fldChar w:fldCharType="end"/>
          </w:r>
        </w:p>
        <w:p w14:paraId="4E3D2463">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_Toc32724 </w:instrText>
          </w:r>
          <w:r>
            <w:rPr>
              <w:szCs w:val="8"/>
            </w:rPr>
            <w:fldChar w:fldCharType="separate"/>
          </w:r>
          <w:r>
            <w:rPr>
              <w:rFonts w:hint="eastAsia"/>
              <w:szCs w:val="8"/>
              <w:lang w:val="en-US" w:eastAsia="zh-CN"/>
            </w:rPr>
            <w:t>（四）工程概述</w:t>
          </w:r>
          <w:r>
            <w:rPr>
              <w:szCs w:val="8"/>
            </w:rPr>
            <w:tab/>
          </w:r>
          <w:r>
            <w:rPr>
              <w:szCs w:val="8"/>
            </w:rPr>
            <w:fldChar w:fldCharType="begin"/>
          </w:r>
          <w:r>
            <w:rPr>
              <w:szCs w:val="8"/>
            </w:rPr>
            <w:instrText xml:space="preserve"> PAGEREF _Toc32724 \h </w:instrText>
          </w:r>
          <w:r>
            <w:rPr>
              <w:szCs w:val="8"/>
            </w:rPr>
            <w:fldChar w:fldCharType="separate"/>
          </w:r>
          <w:r>
            <w:rPr>
              <w:szCs w:val="8"/>
            </w:rPr>
            <w:t>27</w:t>
          </w:r>
          <w:r>
            <w:rPr>
              <w:szCs w:val="8"/>
            </w:rPr>
            <w:fldChar w:fldCharType="end"/>
          </w:r>
          <w:r>
            <w:rPr>
              <w:szCs w:val="8"/>
            </w:rPr>
            <w:fldChar w:fldCharType="end"/>
          </w:r>
        </w:p>
        <w:p w14:paraId="607CC3FB">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_Toc30491 </w:instrText>
          </w:r>
          <w:r>
            <w:rPr>
              <w:szCs w:val="8"/>
            </w:rPr>
            <w:fldChar w:fldCharType="separate"/>
          </w:r>
          <w:r>
            <w:rPr>
              <w:rFonts w:hint="eastAsia"/>
              <w:szCs w:val="8"/>
              <w:lang w:val="en-US" w:eastAsia="zh-CN"/>
            </w:rPr>
            <w:t>（五）危险因素分析</w:t>
          </w:r>
          <w:r>
            <w:rPr>
              <w:szCs w:val="8"/>
            </w:rPr>
            <w:tab/>
          </w:r>
          <w:r>
            <w:rPr>
              <w:szCs w:val="8"/>
            </w:rPr>
            <w:fldChar w:fldCharType="begin"/>
          </w:r>
          <w:r>
            <w:rPr>
              <w:szCs w:val="8"/>
            </w:rPr>
            <w:instrText xml:space="preserve"> PAGEREF _Toc30491 \h </w:instrText>
          </w:r>
          <w:r>
            <w:rPr>
              <w:szCs w:val="8"/>
            </w:rPr>
            <w:fldChar w:fldCharType="separate"/>
          </w:r>
          <w:r>
            <w:rPr>
              <w:szCs w:val="8"/>
            </w:rPr>
            <w:t>27</w:t>
          </w:r>
          <w:r>
            <w:rPr>
              <w:szCs w:val="8"/>
            </w:rPr>
            <w:fldChar w:fldCharType="end"/>
          </w:r>
          <w:r>
            <w:rPr>
              <w:szCs w:val="8"/>
            </w:rPr>
            <w:fldChar w:fldCharType="end"/>
          </w:r>
        </w:p>
        <w:p w14:paraId="2262A662">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_Toc13682 </w:instrText>
          </w:r>
          <w:r>
            <w:rPr>
              <w:szCs w:val="8"/>
            </w:rPr>
            <w:fldChar w:fldCharType="separate"/>
          </w:r>
          <w:r>
            <w:rPr>
              <w:rFonts w:hint="eastAsia"/>
              <w:szCs w:val="8"/>
              <w:lang w:val="en-US" w:eastAsia="zh-CN"/>
            </w:rPr>
            <w:t>（六）应急组织机构及职责</w:t>
          </w:r>
          <w:r>
            <w:rPr>
              <w:szCs w:val="8"/>
            </w:rPr>
            <w:tab/>
          </w:r>
          <w:r>
            <w:rPr>
              <w:szCs w:val="8"/>
            </w:rPr>
            <w:fldChar w:fldCharType="begin"/>
          </w:r>
          <w:r>
            <w:rPr>
              <w:szCs w:val="8"/>
            </w:rPr>
            <w:instrText xml:space="preserve"> PAGEREF _Toc13682 \h </w:instrText>
          </w:r>
          <w:r>
            <w:rPr>
              <w:szCs w:val="8"/>
            </w:rPr>
            <w:fldChar w:fldCharType="separate"/>
          </w:r>
          <w:r>
            <w:rPr>
              <w:szCs w:val="8"/>
            </w:rPr>
            <w:t>28</w:t>
          </w:r>
          <w:r>
            <w:rPr>
              <w:szCs w:val="8"/>
            </w:rPr>
            <w:fldChar w:fldCharType="end"/>
          </w:r>
          <w:r>
            <w:rPr>
              <w:szCs w:val="8"/>
            </w:rPr>
            <w:fldChar w:fldCharType="end"/>
          </w:r>
        </w:p>
        <w:p w14:paraId="50305B6B">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_Toc31255 </w:instrText>
          </w:r>
          <w:r>
            <w:rPr>
              <w:szCs w:val="8"/>
            </w:rPr>
            <w:fldChar w:fldCharType="separate"/>
          </w:r>
          <w:r>
            <w:rPr>
              <w:rFonts w:hint="eastAsia"/>
              <w:szCs w:val="8"/>
              <w:lang w:val="en-US" w:eastAsia="zh-CN"/>
            </w:rPr>
            <w:t>（七）预防与预警</w:t>
          </w:r>
          <w:r>
            <w:rPr>
              <w:szCs w:val="8"/>
            </w:rPr>
            <w:tab/>
          </w:r>
          <w:r>
            <w:rPr>
              <w:szCs w:val="8"/>
            </w:rPr>
            <w:fldChar w:fldCharType="begin"/>
          </w:r>
          <w:r>
            <w:rPr>
              <w:szCs w:val="8"/>
            </w:rPr>
            <w:instrText xml:space="preserve"> PAGEREF _Toc31255 \h </w:instrText>
          </w:r>
          <w:r>
            <w:rPr>
              <w:szCs w:val="8"/>
            </w:rPr>
            <w:fldChar w:fldCharType="separate"/>
          </w:r>
          <w:r>
            <w:rPr>
              <w:szCs w:val="8"/>
            </w:rPr>
            <w:t>29</w:t>
          </w:r>
          <w:r>
            <w:rPr>
              <w:szCs w:val="8"/>
            </w:rPr>
            <w:fldChar w:fldCharType="end"/>
          </w:r>
          <w:r>
            <w:rPr>
              <w:szCs w:val="8"/>
            </w:rPr>
            <w:fldChar w:fldCharType="end"/>
          </w:r>
        </w:p>
        <w:p w14:paraId="5D987919">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_Toc10398 </w:instrText>
          </w:r>
          <w:r>
            <w:rPr>
              <w:szCs w:val="8"/>
            </w:rPr>
            <w:fldChar w:fldCharType="separate"/>
          </w:r>
          <w:r>
            <w:rPr>
              <w:rFonts w:hint="eastAsia"/>
              <w:szCs w:val="8"/>
              <w:lang w:val="en-US" w:eastAsia="zh-CN"/>
            </w:rPr>
            <w:t>（八）应急响应</w:t>
          </w:r>
          <w:r>
            <w:rPr>
              <w:szCs w:val="8"/>
            </w:rPr>
            <w:tab/>
          </w:r>
          <w:r>
            <w:rPr>
              <w:szCs w:val="8"/>
            </w:rPr>
            <w:fldChar w:fldCharType="begin"/>
          </w:r>
          <w:r>
            <w:rPr>
              <w:szCs w:val="8"/>
            </w:rPr>
            <w:instrText xml:space="preserve"> PAGEREF _Toc10398 \h </w:instrText>
          </w:r>
          <w:r>
            <w:rPr>
              <w:szCs w:val="8"/>
            </w:rPr>
            <w:fldChar w:fldCharType="separate"/>
          </w:r>
          <w:r>
            <w:rPr>
              <w:szCs w:val="8"/>
            </w:rPr>
            <w:t>30</w:t>
          </w:r>
          <w:r>
            <w:rPr>
              <w:szCs w:val="8"/>
            </w:rPr>
            <w:fldChar w:fldCharType="end"/>
          </w:r>
          <w:r>
            <w:rPr>
              <w:szCs w:val="8"/>
            </w:rPr>
            <w:fldChar w:fldCharType="end"/>
          </w:r>
        </w:p>
        <w:p w14:paraId="51474F06">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_Toc30034 </w:instrText>
          </w:r>
          <w:r>
            <w:rPr>
              <w:szCs w:val="8"/>
            </w:rPr>
            <w:fldChar w:fldCharType="separate"/>
          </w:r>
          <w:r>
            <w:rPr>
              <w:rFonts w:hint="eastAsia"/>
              <w:szCs w:val="8"/>
              <w:lang w:val="en-US" w:eastAsia="zh-CN"/>
            </w:rPr>
            <w:t>（九）后期处置</w:t>
          </w:r>
          <w:r>
            <w:rPr>
              <w:szCs w:val="8"/>
            </w:rPr>
            <w:tab/>
          </w:r>
          <w:r>
            <w:rPr>
              <w:szCs w:val="8"/>
            </w:rPr>
            <w:fldChar w:fldCharType="begin"/>
          </w:r>
          <w:r>
            <w:rPr>
              <w:szCs w:val="8"/>
            </w:rPr>
            <w:instrText xml:space="preserve"> PAGEREF _Toc30034 \h </w:instrText>
          </w:r>
          <w:r>
            <w:rPr>
              <w:szCs w:val="8"/>
            </w:rPr>
            <w:fldChar w:fldCharType="separate"/>
          </w:r>
          <w:r>
            <w:rPr>
              <w:szCs w:val="8"/>
            </w:rPr>
            <w:t>32</w:t>
          </w:r>
          <w:r>
            <w:rPr>
              <w:szCs w:val="8"/>
            </w:rPr>
            <w:fldChar w:fldCharType="end"/>
          </w:r>
          <w:r>
            <w:rPr>
              <w:szCs w:val="8"/>
            </w:rPr>
            <w:fldChar w:fldCharType="end"/>
          </w:r>
        </w:p>
        <w:p w14:paraId="3E522E3A">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_Toc23884 </w:instrText>
          </w:r>
          <w:r>
            <w:rPr>
              <w:szCs w:val="8"/>
            </w:rPr>
            <w:fldChar w:fldCharType="separate"/>
          </w:r>
          <w:r>
            <w:rPr>
              <w:rFonts w:hint="eastAsia"/>
              <w:szCs w:val="8"/>
              <w:lang w:val="en-US" w:eastAsia="zh-CN"/>
            </w:rPr>
            <w:t>（十）保障措施</w:t>
          </w:r>
          <w:r>
            <w:rPr>
              <w:szCs w:val="8"/>
            </w:rPr>
            <w:tab/>
          </w:r>
          <w:r>
            <w:rPr>
              <w:szCs w:val="8"/>
            </w:rPr>
            <w:fldChar w:fldCharType="begin"/>
          </w:r>
          <w:r>
            <w:rPr>
              <w:szCs w:val="8"/>
            </w:rPr>
            <w:instrText xml:space="preserve"> PAGEREF _Toc23884 \h </w:instrText>
          </w:r>
          <w:r>
            <w:rPr>
              <w:szCs w:val="8"/>
            </w:rPr>
            <w:fldChar w:fldCharType="separate"/>
          </w:r>
          <w:r>
            <w:rPr>
              <w:szCs w:val="8"/>
            </w:rPr>
            <w:t>33</w:t>
          </w:r>
          <w:r>
            <w:rPr>
              <w:szCs w:val="8"/>
            </w:rPr>
            <w:fldChar w:fldCharType="end"/>
          </w:r>
          <w:r>
            <w:rPr>
              <w:szCs w:val="8"/>
            </w:rPr>
            <w:fldChar w:fldCharType="end"/>
          </w:r>
        </w:p>
        <w:p w14:paraId="04FCA120">
          <w:pPr>
            <w:pStyle w:val="14"/>
            <w:tabs>
              <w:tab w:val="right" w:leader="dot" w:pos="8306"/>
            </w:tabs>
            <w:ind w:left="0" w:leftChars="0" w:firstLine="0" w:firstLineChars="0"/>
            <w:rPr>
              <w:szCs w:val="8"/>
            </w:rPr>
          </w:pPr>
          <w:r>
            <w:rPr>
              <w:rFonts w:hint="eastAsia"/>
              <w:szCs w:val="8"/>
              <w:lang w:val="en-US" w:eastAsia="zh-CN"/>
            </w:rPr>
            <w:t xml:space="preserve"> </w:t>
          </w:r>
          <w:r>
            <w:rPr>
              <w:szCs w:val="8"/>
            </w:rPr>
            <w:fldChar w:fldCharType="begin"/>
          </w:r>
          <w:r>
            <w:rPr>
              <w:szCs w:val="8"/>
            </w:rPr>
            <w:instrText xml:space="preserve"> HYPERLINK \l _Toc30286 </w:instrText>
          </w:r>
          <w:r>
            <w:rPr>
              <w:szCs w:val="8"/>
            </w:rPr>
            <w:fldChar w:fldCharType="separate"/>
          </w:r>
          <w:r>
            <w:rPr>
              <w:rFonts w:hint="eastAsia"/>
              <w:szCs w:val="8"/>
              <w:lang w:val="en-US" w:eastAsia="zh-CN"/>
            </w:rPr>
            <w:t>（十一）培训与演练</w:t>
          </w:r>
          <w:r>
            <w:rPr>
              <w:szCs w:val="8"/>
            </w:rPr>
            <w:tab/>
          </w:r>
          <w:r>
            <w:rPr>
              <w:szCs w:val="8"/>
            </w:rPr>
            <w:fldChar w:fldCharType="begin"/>
          </w:r>
          <w:r>
            <w:rPr>
              <w:szCs w:val="8"/>
            </w:rPr>
            <w:instrText xml:space="preserve"> PAGEREF _Toc30286 \h </w:instrText>
          </w:r>
          <w:r>
            <w:rPr>
              <w:szCs w:val="8"/>
            </w:rPr>
            <w:fldChar w:fldCharType="separate"/>
          </w:r>
          <w:r>
            <w:rPr>
              <w:szCs w:val="8"/>
            </w:rPr>
            <w:t>33</w:t>
          </w:r>
          <w:r>
            <w:rPr>
              <w:szCs w:val="8"/>
            </w:rPr>
            <w:fldChar w:fldCharType="end"/>
          </w:r>
          <w:r>
            <w:rPr>
              <w:szCs w:val="8"/>
            </w:rPr>
            <w:fldChar w:fldCharType="end"/>
          </w:r>
        </w:p>
        <w:p w14:paraId="798D35F3">
          <w:pPr>
            <w:pStyle w:val="14"/>
            <w:tabs>
              <w:tab w:val="right" w:leader="dot" w:pos="8306"/>
            </w:tabs>
            <w:ind w:left="0" w:leftChars="0" w:firstLine="0" w:firstLineChars="0"/>
            <w:rPr>
              <w:szCs w:val="8"/>
            </w:rPr>
          </w:pPr>
          <w:r>
            <w:rPr>
              <w:szCs w:val="8"/>
            </w:rPr>
            <w:fldChar w:fldCharType="end"/>
          </w:r>
        </w:p>
      </w:sdtContent>
    </w:sdt>
    <w:p w14:paraId="0A85B3EB">
      <w:pPr>
        <w:bidi w:val="0"/>
        <w:ind w:left="0" w:leftChars="0" w:firstLine="0" w:firstLineChars="0"/>
        <w:outlineLvl w:val="0"/>
        <w:rPr>
          <w:rFonts w:hint="eastAsia"/>
          <w:b/>
          <w:bCs/>
          <w:sz w:val="32"/>
          <w:szCs w:val="22"/>
          <w:lang w:val="en-US" w:eastAsia="zh-CN"/>
        </w:rPr>
      </w:pPr>
    </w:p>
    <w:p w14:paraId="5637723E">
      <w:pPr>
        <w:bidi w:val="0"/>
        <w:rPr>
          <w:rFonts w:hint="eastAsia" w:eastAsia="仿宋_GB2312" w:asciiTheme="minorAscii" w:hAnsiTheme="minorAscii" w:cstheme="minorBidi"/>
          <w:kern w:val="2"/>
          <w:sz w:val="32"/>
          <w:szCs w:val="22"/>
          <w:lang w:val="en-US" w:eastAsia="zh-CN" w:bidi="ar-SA"/>
        </w:rPr>
      </w:pPr>
    </w:p>
    <w:p w14:paraId="328332ED">
      <w:pPr>
        <w:tabs>
          <w:tab w:val="left" w:pos="1353"/>
        </w:tabs>
        <w:bidi w:val="0"/>
        <w:jc w:val="left"/>
        <w:rPr>
          <w:rFonts w:hint="eastAsia" w:eastAsia="仿宋_GB2312"/>
          <w:lang w:val="en-US" w:eastAsia="zh-CN"/>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default"/>
          <w:lang w:val="en-US" w:eastAsia="zh-CN"/>
        </w:rPr>
        <w:tab/>
      </w:r>
    </w:p>
    <w:p w14:paraId="3F239617">
      <w:pPr>
        <w:bidi w:val="0"/>
        <w:ind w:left="0" w:leftChars="0" w:firstLine="0" w:firstLineChars="0"/>
        <w:outlineLvl w:val="0"/>
        <w:rPr>
          <w:rFonts w:hint="default"/>
          <w:b/>
          <w:bCs/>
          <w:sz w:val="32"/>
          <w:szCs w:val="22"/>
          <w:lang w:val="en-US" w:eastAsia="zh-CN"/>
        </w:rPr>
      </w:pPr>
      <w:bookmarkStart w:id="3" w:name="_Toc21866"/>
      <w:r>
        <w:rPr>
          <w:rFonts w:hint="eastAsia"/>
          <w:b/>
          <w:bCs/>
          <w:sz w:val="32"/>
          <w:szCs w:val="22"/>
          <w:lang w:val="en-US" w:eastAsia="zh-CN"/>
        </w:rPr>
        <w:t>一、项目概况</w:t>
      </w:r>
      <w:bookmarkEnd w:id="3"/>
    </w:p>
    <w:p w14:paraId="213D7538">
      <w:pPr>
        <w:bidi w:val="0"/>
        <w:rPr>
          <w:rFonts w:hint="eastAsia"/>
          <w:sz w:val="32"/>
          <w:szCs w:val="22"/>
          <w:lang w:val="en-US" w:eastAsia="zh-CN"/>
        </w:rPr>
      </w:pPr>
      <w:r>
        <w:rPr>
          <w:rFonts w:hint="eastAsia"/>
          <w:sz w:val="32"/>
          <w:szCs w:val="22"/>
          <w:lang w:val="en-US" w:eastAsia="zh-CN"/>
        </w:rPr>
        <w:t>1、项目地址：双流机场东消防站。</w:t>
      </w:r>
    </w:p>
    <w:tbl>
      <w:tblPr>
        <w:tblStyle w:val="20"/>
        <w:tblpPr w:leftFromText="180" w:rightFromText="180" w:vertAnchor="text" w:horzAnchor="page" w:tblpX="1757" w:tblpY="1674"/>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0"/>
        <w:gridCol w:w="4972"/>
        <w:gridCol w:w="1050"/>
        <w:gridCol w:w="1527"/>
      </w:tblGrid>
      <w:tr w14:paraId="145F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570" w:type="pct"/>
            <w:vAlign w:val="center"/>
          </w:tcPr>
          <w:p w14:paraId="65BA1A2A">
            <w:pPr>
              <w:bidi w:val="0"/>
              <w:snapToGrid w:val="0"/>
              <w:spacing w:line="240" w:lineRule="auto"/>
              <w:ind w:left="0" w:leftChars="0" w:right="0" w:rightChars="0" w:firstLine="0" w:firstLineChars="0"/>
              <w:jc w:val="center"/>
              <w:rPr>
                <w:rFonts w:hint="eastAsia"/>
                <w:b/>
                <w:sz w:val="32"/>
                <w:szCs w:val="22"/>
                <w:lang w:val="en-US" w:eastAsia="zh-CN"/>
              </w:rPr>
            </w:pPr>
            <w:r>
              <w:rPr>
                <w:rFonts w:hint="eastAsia"/>
                <w:b/>
                <w:sz w:val="32"/>
                <w:szCs w:val="22"/>
                <w:lang w:val="en-US" w:eastAsia="zh-CN"/>
              </w:rPr>
              <w:t>序号</w:t>
            </w:r>
          </w:p>
        </w:tc>
        <w:tc>
          <w:tcPr>
            <w:tcW w:w="2918" w:type="pct"/>
            <w:vAlign w:val="center"/>
          </w:tcPr>
          <w:p w14:paraId="4E9F0AFD">
            <w:pPr>
              <w:bidi w:val="0"/>
              <w:snapToGrid w:val="0"/>
              <w:spacing w:line="240" w:lineRule="auto"/>
              <w:ind w:left="0" w:leftChars="0" w:right="0" w:rightChars="0" w:firstLine="0" w:firstLineChars="0"/>
              <w:jc w:val="center"/>
              <w:rPr>
                <w:rFonts w:hint="eastAsia"/>
                <w:b/>
                <w:sz w:val="32"/>
                <w:szCs w:val="22"/>
                <w:lang w:val="en-US" w:eastAsia="zh-CN"/>
              </w:rPr>
            </w:pPr>
            <w:r>
              <w:rPr>
                <w:rFonts w:hint="eastAsia"/>
                <w:b/>
                <w:sz w:val="32"/>
                <w:szCs w:val="22"/>
                <w:lang w:val="en-US" w:eastAsia="zh-CN"/>
              </w:rPr>
              <w:t>类别</w:t>
            </w:r>
          </w:p>
        </w:tc>
        <w:tc>
          <w:tcPr>
            <w:tcW w:w="616" w:type="pct"/>
            <w:vAlign w:val="center"/>
          </w:tcPr>
          <w:p w14:paraId="16B187AB">
            <w:pPr>
              <w:bidi w:val="0"/>
              <w:snapToGrid w:val="0"/>
              <w:spacing w:line="240" w:lineRule="auto"/>
              <w:ind w:left="0" w:leftChars="0" w:right="0" w:rightChars="0" w:firstLine="0" w:firstLineChars="0"/>
              <w:jc w:val="center"/>
              <w:rPr>
                <w:rFonts w:hint="eastAsia"/>
                <w:b/>
                <w:sz w:val="32"/>
                <w:szCs w:val="22"/>
                <w:lang w:val="en-US" w:eastAsia="zh-CN"/>
              </w:rPr>
            </w:pPr>
            <w:r>
              <w:rPr>
                <w:rFonts w:hint="eastAsia"/>
                <w:b/>
                <w:sz w:val="32"/>
                <w:szCs w:val="22"/>
                <w:lang w:val="en-US" w:eastAsia="zh-CN"/>
              </w:rPr>
              <w:t>单位</w:t>
            </w:r>
          </w:p>
        </w:tc>
        <w:tc>
          <w:tcPr>
            <w:tcW w:w="895" w:type="pct"/>
            <w:vAlign w:val="center"/>
          </w:tcPr>
          <w:p w14:paraId="6DF841EF">
            <w:pPr>
              <w:bidi w:val="0"/>
              <w:snapToGrid w:val="0"/>
              <w:spacing w:line="240" w:lineRule="auto"/>
              <w:ind w:left="0" w:leftChars="0" w:right="0" w:rightChars="0" w:firstLine="0" w:firstLineChars="0"/>
              <w:jc w:val="center"/>
              <w:rPr>
                <w:rFonts w:hint="eastAsia"/>
                <w:b/>
                <w:sz w:val="32"/>
                <w:szCs w:val="22"/>
                <w:lang w:val="en-US" w:eastAsia="zh-CN"/>
              </w:rPr>
            </w:pPr>
            <w:r>
              <w:rPr>
                <w:rFonts w:hint="eastAsia"/>
                <w:b/>
                <w:sz w:val="32"/>
                <w:szCs w:val="22"/>
                <w:lang w:val="en-US" w:eastAsia="zh-CN"/>
              </w:rPr>
              <w:t>工程量</w:t>
            </w:r>
          </w:p>
        </w:tc>
      </w:tr>
      <w:tr w14:paraId="3F22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000" w:type="pct"/>
            <w:gridSpan w:val="4"/>
            <w:vAlign w:val="center"/>
          </w:tcPr>
          <w:p w14:paraId="209D19A7">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一、外墙翻新</w:t>
            </w:r>
            <w:r>
              <w:rPr>
                <w:rFonts w:hint="default"/>
                <w:sz w:val="32"/>
                <w:szCs w:val="22"/>
                <w:lang w:val="en-US" w:eastAsia="zh-CN"/>
              </w:rPr>
              <w:t>工程</w:t>
            </w:r>
          </w:p>
        </w:tc>
      </w:tr>
      <w:tr w14:paraId="13953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vAlign w:val="center"/>
          </w:tcPr>
          <w:p w14:paraId="190A64DB">
            <w:pPr>
              <w:bidi w:val="0"/>
              <w:snapToGrid w:val="0"/>
              <w:spacing w:line="240" w:lineRule="auto"/>
              <w:ind w:left="0" w:leftChars="0" w:right="0" w:rightChars="0" w:firstLine="0" w:firstLineChars="0"/>
              <w:jc w:val="center"/>
              <w:rPr>
                <w:rFonts w:hint="eastAsia"/>
                <w:sz w:val="32"/>
                <w:szCs w:val="22"/>
                <w:lang w:val="en-US" w:eastAsia="zh-CN"/>
              </w:rPr>
            </w:pPr>
            <w:r>
              <w:rPr>
                <w:rFonts w:hint="eastAsia"/>
                <w:sz w:val="32"/>
                <w:szCs w:val="22"/>
                <w:lang w:val="en-US" w:eastAsia="zh-CN"/>
              </w:rPr>
              <w:t>1</w:t>
            </w:r>
          </w:p>
        </w:tc>
        <w:tc>
          <w:tcPr>
            <w:tcW w:w="2918" w:type="pct"/>
            <w:vAlign w:val="center"/>
          </w:tcPr>
          <w:p w14:paraId="7CEA8DC3">
            <w:pPr>
              <w:bidi w:val="0"/>
              <w:snapToGrid w:val="0"/>
              <w:spacing w:line="240" w:lineRule="auto"/>
              <w:ind w:left="0" w:leftChars="0" w:right="0" w:rightChars="0" w:firstLine="0" w:firstLineChars="0"/>
              <w:jc w:val="left"/>
              <w:rPr>
                <w:rFonts w:hint="default" w:eastAsia="仿宋_GB2312"/>
                <w:sz w:val="32"/>
                <w:szCs w:val="22"/>
                <w:lang w:val="en-US" w:eastAsia="zh-CN"/>
              </w:rPr>
            </w:pPr>
            <w:r>
              <w:rPr>
                <w:rFonts w:hint="eastAsia"/>
                <w:sz w:val="32"/>
                <w:szCs w:val="22"/>
                <w:lang w:val="en-US" w:eastAsia="zh-CN"/>
              </w:rPr>
              <w:t>外墙柱面保温层拆除</w:t>
            </w:r>
          </w:p>
        </w:tc>
        <w:tc>
          <w:tcPr>
            <w:tcW w:w="616" w:type="pct"/>
            <w:vAlign w:val="center"/>
          </w:tcPr>
          <w:p w14:paraId="6DA11462">
            <w:pPr>
              <w:bidi w:val="0"/>
              <w:snapToGrid w:val="0"/>
              <w:spacing w:line="240" w:lineRule="auto"/>
              <w:ind w:left="0" w:leftChars="0" w:right="0" w:rightChars="0" w:firstLine="0" w:firstLineChars="0"/>
              <w:jc w:val="center"/>
              <w:rPr>
                <w:rFonts w:hint="eastAsia"/>
                <w:sz w:val="32"/>
                <w:szCs w:val="22"/>
                <w:lang w:val="en-US" w:eastAsia="zh-CN"/>
              </w:rPr>
            </w:pPr>
            <w:r>
              <w:rPr>
                <w:rFonts w:hint="eastAsia"/>
                <w:sz w:val="32"/>
                <w:szCs w:val="22"/>
                <w:lang w:val="en-US" w:eastAsia="zh-CN"/>
              </w:rPr>
              <w:t>㎡</w:t>
            </w:r>
          </w:p>
        </w:tc>
        <w:tc>
          <w:tcPr>
            <w:tcW w:w="895" w:type="pct"/>
            <w:vAlign w:val="center"/>
          </w:tcPr>
          <w:p w14:paraId="25E89FD6">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1361</w:t>
            </w:r>
          </w:p>
        </w:tc>
      </w:tr>
      <w:tr w14:paraId="18C35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608BFEFC">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2</w:t>
            </w:r>
          </w:p>
        </w:tc>
        <w:tc>
          <w:tcPr>
            <w:tcW w:w="2918" w:type="pct"/>
            <w:shd w:val="clear" w:color="auto" w:fill="auto"/>
            <w:vAlign w:val="center"/>
          </w:tcPr>
          <w:p w14:paraId="51D63314">
            <w:pPr>
              <w:bidi w:val="0"/>
              <w:snapToGrid w:val="0"/>
              <w:spacing w:line="240" w:lineRule="auto"/>
              <w:ind w:left="0" w:leftChars="0" w:right="0" w:rightChars="0" w:firstLine="0" w:firstLineChars="0"/>
              <w:jc w:val="left"/>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外立面抹灰及涂料拆除</w:t>
            </w:r>
          </w:p>
        </w:tc>
        <w:tc>
          <w:tcPr>
            <w:tcW w:w="616" w:type="pct"/>
            <w:shd w:val="clear" w:color="auto" w:fill="auto"/>
            <w:vAlign w:val="center"/>
          </w:tcPr>
          <w:p w14:paraId="6E635DE0">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3B009733">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1789</w:t>
            </w:r>
          </w:p>
        </w:tc>
      </w:tr>
      <w:tr w14:paraId="15C7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025593D0">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3</w:t>
            </w:r>
          </w:p>
        </w:tc>
        <w:tc>
          <w:tcPr>
            <w:tcW w:w="2918" w:type="pct"/>
            <w:shd w:val="clear" w:color="auto" w:fill="auto"/>
            <w:vAlign w:val="center"/>
          </w:tcPr>
          <w:p w14:paraId="37B8A5FD">
            <w:pPr>
              <w:bidi w:val="0"/>
              <w:snapToGrid w:val="0"/>
              <w:spacing w:line="240" w:lineRule="auto"/>
              <w:ind w:left="0" w:leftChars="0" w:right="0" w:rightChars="0" w:firstLine="0" w:firstLineChars="0"/>
              <w:jc w:val="left"/>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外立面水泥砂浆粘结层拆除</w:t>
            </w:r>
          </w:p>
        </w:tc>
        <w:tc>
          <w:tcPr>
            <w:tcW w:w="616" w:type="pct"/>
            <w:shd w:val="clear" w:color="auto" w:fill="auto"/>
            <w:vAlign w:val="center"/>
          </w:tcPr>
          <w:p w14:paraId="7CFC9F02">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5F1F4A36">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106</w:t>
            </w:r>
          </w:p>
        </w:tc>
      </w:tr>
      <w:tr w14:paraId="5487D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0EC728A8">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4</w:t>
            </w:r>
          </w:p>
        </w:tc>
        <w:tc>
          <w:tcPr>
            <w:tcW w:w="2918" w:type="pct"/>
            <w:shd w:val="clear" w:color="auto" w:fill="auto"/>
            <w:vAlign w:val="center"/>
          </w:tcPr>
          <w:p w14:paraId="3034AD46">
            <w:pPr>
              <w:bidi w:val="0"/>
              <w:snapToGrid w:val="0"/>
              <w:spacing w:line="240" w:lineRule="auto"/>
              <w:ind w:left="0" w:leftChars="0" w:right="0" w:rightChars="0" w:firstLine="0" w:firstLineChars="0"/>
              <w:jc w:val="left"/>
              <w:rPr>
                <w:rFonts w:hint="eastAsia"/>
                <w:sz w:val="32"/>
                <w:szCs w:val="22"/>
                <w:lang w:val="en-US" w:eastAsia="zh-CN"/>
              </w:rPr>
            </w:pPr>
            <w:r>
              <w:rPr>
                <w:rFonts w:hint="eastAsia"/>
                <w:sz w:val="32"/>
                <w:szCs w:val="22"/>
                <w:lang w:val="en-US" w:eastAsia="zh-CN"/>
              </w:rPr>
              <w:t>入户处墙柱面龙骨及饰面拆除</w:t>
            </w:r>
          </w:p>
        </w:tc>
        <w:tc>
          <w:tcPr>
            <w:tcW w:w="616" w:type="pct"/>
            <w:shd w:val="clear" w:color="auto" w:fill="auto"/>
            <w:vAlign w:val="center"/>
          </w:tcPr>
          <w:p w14:paraId="2D491D70">
            <w:pPr>
              <w:bidi w:val="0"/>
              <w:snapToGrid w:val="0"/>
              <w:spacing w:line="240" w:lineRule="auto"/>
              <w:ind w:left="0" w:leftChars="0" w:right="0" w:rightChars="0" w:firstLine="0" w:firstLineChars="0"/>
              <w:jc w:val="center"/>
              <w:rPr>
                <w:rFonts w:hint="eastAsia"/>
                <w:sz w:val="32"/>
                <w:szCs w:val="22"/>
                <w:lang w:val="en-US" w:eastAsia="zh-CN"/>
              </w:rPr>
            </w:pPr>
            <w:r>
              <w:rPr>
                <w:rFonts w:hint="eastAsia"/>
                <w:sz w:val="32"/>
                <w:szCs w:val="22"/>
                <w:lang w:val="en-US" w:eastAsia="zh-CN"/>
              </w:rPr>
              <w:t>㎡</w:t>
            </w:r>
          </w:p>
        </w:tc>
        <w:tc>
          <w:tcPr>
            <w:tcW w:w="895" w:type="pct"/>
            <w:shd w:val="clear" w:color="auto" w:fill="auto"/>
            <w:vAlign w:val="center"/>
          </w:tcPr>
          <w:p w14:paraId="79BA2967">
            <w:pPr>
              <w:bidi w:val="0"/>
              <w:snapToGrid w:val="0"/>
              <w:spacing w:line="240" w:lineRule="auto"/>
              <w:ind w:left="0" w:leftChars="0" w:right="0" w:rightChars="0" w:firstLine="0" w:firstLineChars="0"/>
              <w:jc w:val="center"/>
              <w:rPr>
                <w:rFonts w:hint="default" w:eastAsia="仿宋_GB2312"/>
                <w:sz w:val="32"/>
                <w:szCs w:val="22"/>
                <w:lang w:val="en-US" w:eastAsia="zh-CN"/>
              </w:rPr>
            </w:pPr>
            <w:r>
              <w:rPr>
                <w:rFonts w:hint="eastAsia"/>
                <w:lang w:val="en-US" w:eastAsia="zh-CN"/>
              </w:rPr>
              <w:t>88</w:t>
            </w:r>
          </w:p>
        </w:tc>
      </w:tr>
      <w:tr w14:paraId="4DFD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318C84E5">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5</w:t>
            </w:r>
          </w:p>
        </w:tc>
        <w:tc>
          <w:tcPr>
            <w:tcW w:w="2918" w:type="pct"/>
            <w:shd w:val="clear" w:color="auto" w:fill="auto"/>
            <w:vAlign w:val="center"/>
          </w:tcPr>
          <w:p w14:paraId="360AD8AC">
            <w:pPr>
              <w:bidi w:val="0"/>
              <w:snapToGrid w:val="0"/>
              <w:spacing w:line="240" w:lineRule="auto"/>
              <w:ind w:left="0" w:leftChars="0" w:right="0" w:rightChars="0" w:firstLine="0" w:firstLineChars="0"/>
              <w:jc w:val="left"/>
              <w:rPr>
                <w:rFonts w:hint="eastAsia"/>
                <w:sz w:val="32"/>
                <w:szCs w:val="22"/>
                <w:lang w:val="en-US" w:eastAsia="zh-CN"/>
              </w:rPr>
            </w:pPr>
            <w:r>
              <w:rPr>
                <w:rFonts w:hint="eastAsia"/>
                <w:sz w:val="32"/>
                <w:szCs w:val="22"/>
                <w:lang w:val="en-US" w:eastAsia="zh-CN"/>
              </w:rPr>
              <w:t>墙面字体拆除</w:t>
            </w:r>
          </w:p>
        </w:tc>
        <w:tc>
          <w:tcPr>
            <w:tcW w:w="616" w:type="pct"/>
            <w:shd w:val="clear" w:color="auto" w:fill="auto"/>
            <w:vAlign w:val="center"/>
          </w:tcPr>
          <w:p w14:paraId="3A0692B5">
            <w:pPr>
              <w:bidi w:val="0"/>
              <w:snapToGrid w:val="0"/>
              <w:spacing w:line="240" w:lineRule="auto"/>
              <w:ind w:left="0" w:leftChars="0" w:right="0" w:rightChars="0" w:firstLine="0" w:firstLineChars="0"/>
              <w:jc w:val="center"/>
              <w:rPr>
                <w:rFonts w:hint="eastAsia"/>
                <w:sz w:val="32"/>
                <w:szCs w:val="22"/>
                <w:lang w:val="en-US" w:eastAsia="zh-CN"/>
              </w:rPr>
            </w:pPr>
            <w:r>
              <w:rPr>
                <w:rFonts w:hint="eastAsia"/>
                <w:sz w:val="32"/>
                <w:szCs w:val="22"/>
                <w:lang w:val="en-US" w:eastAsia="zh-CN"/>
              </w:rPr>
              <w:t>个</w:t>
            </w:r>
          </w:p>
        </w:tc>
        <w:tc>
          <w:tcPr>
            <w:tcW w:w="895" w:type="pct"/>
            <w:shd w:val="clear" w:color="auto" w:fill="auto"/>
            <w:vAlign w:val="center"/>
          </w:tcPr>
          <w:p w14:paraId="106225B2">
            <w:pPr>
              <w:bidi w:val="0"/>
              <w:snapToGrid w:val="0"/>
              <w:spacing w:line="240" w:lineRule="auto"/>
              <w:ind w:left="0" w:leftChars="0" w:right="0" w:rightChars="0" w:firstLine="0" w:firstLineChars="0"/>
              <w:jc w:val="center"/>
              <w:rPr>
                <w:rFonts w:hint="default" w:eastAsia="仿宋_GB2312"/>
                <w:sz w:val="32"/>
                <w:szCs w:val="22"/>
                <w:lang w:val="en-US" w:eastAsia="zh-CN"/>
              </w:rPr>
            </w:pPr>
            <w:r>
              <w:rPr>
                <w:rFonts w:hint="eastAsia"/>
                <w:lang w:val="en-US" w:eastAsia="zh-CN"/>
              </w:rPr>
              <w:t>52</w:t>
            </w:r>
          </w:p>
        </w:tc>
      </w:tr>
      <w:tr w14:paraId="1EBD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6D9523BD">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6</w:t>
            </w:r>
          </w:p>
        </w:tc>
        <w:tc>
          <w:tcPr>
            <w:tcW w:w="2918" w:type="pct"/>
            <w:shd w:val="clear" w:color="auto" w:fill="auto"/>
            <w:vAlign w:val="center"/>
          </w:tcPr>
          <w:p w14:paraId="7D1E22E8">
            <w:pPr>
              <w:bidi w:val="0"/>
              <w:snapToGrid w:val="0"/>
              <w:spacing w:line="240" w:lineRule="auto"/>
              <w:ind w:left="0" w:leftChars="0" w:right="0" w:rightChars="0" w:firstLine="0" w:firstLineChars="0"/>
              <w:jc w:val="left"/>
              <w:rPr>
                <w:rFonts w:hint="default"/>
                <w:sz w:val="32"/>
                <w:szCs w:val="22"/>
                <w:lang w:val="en-US" w:eastAsia="zh-CN"/>
              </w:rPr>
            </w:pPr>
            <w:r>
              <w:rPr>
                <w:rFonts w:hint="eastAsia"/>
                <w:sz w:val="32"/>
                <w:szCs w:val="22"/>
                <w:lang w:val="en-US" w:eastAsia="zh-CN"/>
              </w:rPr>
              <w:t>空调外机移机后利旧安装、空调机加氟</w:t>
            </w:r>
          </w:p>
        </w:tc>
        <w:tc>
          <w:tcPr>
            <w:tcW w:w="616" w:type="pct"/>
            <w:shd w:val="clear" w:color="auto" w:fill="auto"/>
            <w:vAlign w:val="center"/>
          </w:tcPr>
          <w:p w14:paraId="67E060BB">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台</w:t>
            </w:r>
          </w:p>
        </w:tc>
        <w:tc>
          <w:tcPr>
            <w:tcW w:w="895" w:type="pct"/>
            <w:shd w:val="clear" w:color="auto" w:fill="auto"/>
            <w:vAlign w:val="center"/>
          </w:tcPr>
          <w:p w14:paraId="2B6EFD31">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lang w:val="en-US" w:eastAsia="zh-CN"/>
              </w:rPr>
              <w:t>23</w:t>
            </w:r>
          </w:p>
        </w:tc>
      </w:tr>
      <w:tr w14:paraId="2D987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53899BC2">
            <w:pPr>
              <w:bidi w:val="0"/>
              <w:snapToGrid w:val="0"/>
              <w:spacing w:line="240" w:lineRule="auto"/>
              <w:ind w:left="0" w:leftChars="0" w:right="0" w:rightChars="0" w:firstLine="0" w:firstLineChars="0"/>
              <w:jc w:val="center"/>
              <w:rPr>
                <w:rFonts w:hint="default"/>
                <w:sz w:val="32"/>
                <w:szCs w:val="22"/>
                <w:lang w:val="en-US" w:eastAsia="zh-CN"/>
              </w:rPr>
            </w:pPr>
            <w:r>
              <w:rPr>
                <w:rFonts w:hint="eastAsia" w:cstheme="minorBidi"/>
                <w:kern w:val="2"/>
                <w:sz w:val="32"/>
                <w:szCs w:val="22"/>
                <w:lang w:val="en-US" w:eastAsia="zh-CN" w:bidi="ar-SA"/>
              </w:rPr>
              <w:t>7</w:t>
            </w:r>
          </w:p>
        </w:tc>
        <w:tc>
          <w:tcPr>
            <w:tcW w:w="2918" w:type="pct"/>
            <w:shd w:val="clear" w:color="auto" w:fill="auto"/>
            <w:vAlign w:val="center"/>
          </w:tcPr>
          <w:p w14:paraId="64EECFFF">
            <w:pPr>
              <w:bidi w:val="0"/>
              <w:snapToGrid w:val="0"/>
              <w:spacing w:line="240" w:lineRule="auto"/>
              <w:ind w:left="0" w:leftChars="0" w:right="0" w:rightChars="0" w:firstLine="0" w:firstLineChars="0"/>
              <w:jc w:val="left"/>
              <w:rPr>
                <w:rFonts w:hint="default"/>
                <w:sz w:val="32"/>
                <w:szCs w:val="22"/>
                <w:lang w:val="en-US" w:eastAsia="zh-CN"/>
              </w:rPr>
            </w:pPr>
            <w:r>
              <w:rPr>
                <w:rFonts w:hint="eastAsia"/>
                <w:sz w:val="32"/>
                <w:szCs w:val="22"/>
                <w:lang w:val="en-US" w:eastAsia="zh-CN"/>
              </w:rPr>
              <w:t>墙上排水管拆除及恢复</w:t>
            </w:r>
          </w:p>
        </w:tc>
        <w:tc>
          <w:tcPr>
            <w:tcW w:w="616" w:type="pct"/>
            <w:shd w:val="clear" w:color="auto" w:fill="auto"/>
            <w:vAlign w:val="center"/>
          </w:tcPr>
          <w:p w14:paraId="5DE868EB">
            <w:pPr>
              <w:bidi w:val="0"/>
              <w:snapToGrid w:val="0"/>
              <w:spacing w:line="240" w:lineRule="auto"/>
              <w:ind w:left="0" w:leftChars="0" w:right="0" w:rightChars="0" w:firstLine="0" w:firstLineChars="0"/>
              <w:jc w:val="center"/>
              <w:rPr>
                <w:rFonts w:hint="eastAsia"/>
                <w:sz w:val="32"/>
                <w:szCs w:val="22"/>
                <w:lang w:val="en-US" w:eastAsia="zh-CN"/>
              </w:rPr>
            </w:pPr>
            <w:r>
              <w:rPr>
                <w:rFonts w:hint="eastAsia"/>
                <w:sz w:val="32"/>
                <w:szCs w:val="22"/>
                <w:lang w:val="en-US" w:eastAsia="zh-CN"/>
              </w:rPr>
              <w:t>m</w:t>
            </w:r>
          </w:p>
        </w:tc>
        <w:tc>
          <w:tcPr>
            <w:tcW w:w="895" w:type="pct"/>
            <w:shd w:val="clear" w:color="auto" w:fill="auto"/>
            <w:vAlign w:val="center"/>
          </w:tcPr>
          <w:p w14:paraId="74D058F8">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182</w:t>
            </w:r>
          </w:p>
        </w:tc>
      </w:tr>
      <w:tr w14:paraId="776D5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12497974">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8</w:t>
            </w:r>
          </w:p>
        </w:tc>
        <w:tc>
          <w:tcPr>
            <w:tcW w:w="2918" w:type="pct"/>
            <w:shd w:val="clear" w:color="auto" w:fill="auto"/>
            <w:vAlign w:val="center"/>
          </w:tcPr>
          <w:p w14:paraId="35A659F4">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墙面一般抹灰</w:t>
            </w:r>
          </w:p>
        </w:tc>
        <w:tc>
          <w:tcPr>
            <w:tcW w:w="616" w:type="pct"/>
            <w:shd w:val="clear" w:color="auto" w:fill="auto"/>
            <w:vAlign w:val="center"/>
          </w:tcPr>
          <w:p w14:paraId="4FF14D1A">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1FA69A17">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1789</w:t>
            </w:r>
          </w:p>
        </w:tc>
      </w:tr>
      <w:tr w14:paraId="2980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18AF18F3">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9</w:t>
            </w:r>
          </w:p>
        </w:tc>
        <w:tc>
          <w:tcPr>
            <w:tcW w:w="2918" w:type="pct"/>
            <w:shd w:val="clear" w:color="auto" w:fill="auto"/>
            <w:vAlign w:val="center"/>
          </w:tcPr>
          <w:p w14:paraId="19D34745">
            <w:pPr>
              <w:bidi w:val="0"/>
              <w:snapToGrid w:val="0"/>
              <w:spacing w:line="240" w:lineRule="auto"/>
              <w:ind w:left="0" w:leftChars="0" w:right="0" w:rightChars="0" w:firstLine="0" w:firstLineChars="0"/>
              <w:jc w:val="left"/>
              <w:rPr>
                <w:rFonts w:hint="default"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墙面涂膜防水</w:t>
            </w:r>
          </w:p>
        </w:tc>
        <w:tc>
          <w:tcPr>
            <w:tcW w:w="616" w:type="pct"/>
            <w:shd w:val="clear" w:color="auto" w:fill="auto"/>
            <w:vAlign w:val="center"/>
          </w:tcPr>
          <w:p w14:paraId="78D98A40">
            <w:pPr>
              <w:bidi w:val="0"/>
              <w:snapToGrid w:val="0"/>
              <w:spacing w:line="240" w:lineRule="auto"/>
              <w:ind w:left="0" w:leftChars="0" w:right="0" w:rightChars="0" w:firstLine="0" w:firstLineChars="0"/>
              <w:jc w:val="center"/>
              <w:rPr>
                <w:rFonts w:hint="eastAsia"/>
                <w:sz w:val="32"/>
                <w:szCs w:val="22"/>
                <w:lang w:val="en-US" w:eastAsia="zh-CN"/>
              </w:rPr>
            </w:pPr>
            <w:r>
              <w:rPr>
                <w:rFonts w:hint="eastAsia"/>
                <w:sz w:val="32"/>
                <w:szCs w:val="22"/>
                <w:lang w:val="en-US" w:eastAsia="zh-CN"/>
              </w:rPr>
              <w:t>㎡</w:t>
            </w:r>
          </w:p>
        </w:tc>
        <w:tc>
          <w:tcPr>
            <w:tcW w:w="895" w:type="pct"/>
            <w:shd w:val="clear" w:color="auto" w:fill="auto"/>
            <w:vAlign w:val="center"/>
          </w:tcPr>
          <w:p w14:paraId="2F5D526E">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1789</w:t>
            </w:r>
          </w:p>
        </w:tc>
      </w:tr>
      <w:tr w14:paraId="3ADF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11F35A03">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10</w:t>
            </w:r>
          </w:p>
        </w:tc>
        <w:tc>
          <w:tcPr>
            <w:tcW w:w="2918" w:type="pct"/>
            <w:shd w:val="clear" w:color="auto" w:fill="auto"/>
            <w:vAlign w:val="center"/>
          </w:tcPr>
          <w:p w14:paraId="17B6E4CB">
            <w:pPr>
              <w:bidi w:val="0"/>
              <w:snapToGrid w:val="0"/>
              <w:spacing w:line="240" w:lineRule="auto"/>
              <w:ind w:left="0" w:leftChars="0" w:right="0" w:rightChars="0" w:firstLine="0" w:firstLineChars="0"/>
              <w:jc w:val="left"/>
              <w:rPr>
                <w:rFonts w:hint="default"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抹灰面真石漆及腻子</w:t>
            </w:r>
          </w:p>
        </w:tc>
        <w:tc>
          <w:tcPr>
            <w:tcW w:w="616" w:type="pct"/>
            <w:shd w:val="clear" w:color="auto" w:fill="auto"/>
            <w:vAlign w:val="center"/>
          </w:tcPr>
          <w:p w14:paraId="3073C4A8">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490327C0">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1789</w:t>
            </w:r>
          </w:p>
        </w:tc>
      </w:tr>
      <w:tr w14:paraId="5972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60A4EF37">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11</w:t>
            </w:r>
          </w:p>
        </w:tc>
        <w:tc>
          <w:tcPr>
            <w:tcW w:w="2918" w:type="pct"/>
            <w:shd w:val="clear" w:color="auto" w:fill="auto"/>
            <w:vAlign w:val="center"/>
          </w:tcPr>
          <w:p w14:paraId="623457EC">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金属门油漆翻新</w:t>
            </w:r>
          </w:p>
        </w:tc>
        <w:tc>
          <w:tcPr>
            <w:tcW w:w="616" w:type="pct"/>
            <w:shd w:val="clear" w:color="auto" w:fill="auto"/>
            <w:vAlign w:val="center"/>
          </w:tcPr>
          <w:p w14:paraId="13AB25D5">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35C697CC">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106</w:t>
            </w:r>
          </w:p>
        </w:tc>
      </w:tr>
      <w:tr w14:paraId="0748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74CD3E1C">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12</w:t>
            </w:r>
          </w:p>
        </w:tc>
        <w:tc>
          <w:tcPr>
            <w:tcW w:w="2918" w:type="pct"/>
            <w:shd w:val="clear" w:color="auto" w:fill="auto"/>
            <w:vAlign w:val="center"/>
          </w:tcPr>
          <w:p w14:paraId="3151FE6C">
            <w:pPr>
              <w:bidi w:val="0"/>
              <w:snapToGrid w:val="0"/>
              <w:spacing w:line="240" w:lineRule="auto"/>
              <w:ind w:left="0" w:leftChars="0" w:right="0" w:rightChars="0" w:firstLine="0" w:firstLineChars="0"/>
              <w:jc w:val="left"/>
              <w:rPr>
                <w:rFonts w:hint="default"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铝塑板带钢骨架幕墙</w:t>
            </w:r>
          </w:p>
        </w:tc>
        <w:tc>
          <w:tcPr>
            <w:tcW w:w="616" w:type="pct"/>
            <w:shd w:val="clear" w:color="auto" w:fill="auto"/>
            <w:vAlign w:val="center"/>
          </w:tcPr>
          <w:p w14:paraId="4EEF5226">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47028AC5">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88</w:t>
            </w:r>
          </w:p>
        </w:tc>
      </w:tr>
      <w:tr w14:paraId="5463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30E0571A">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13</w:t>
            </w:r>
          </w:p>
        </w:tc>
        <w:tc>
          <w:tcPr>
            <w:tcW w:w="2918" w:type="pct"/>
            <w:shd w:val="clear" w:color="auto" w:fill="auto"/>
            <w:vAlign w:val="center"/>
          </w:tcPr>
          <w:p w14:paraId="55924B2E">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塑钢窗打胶维修</w:t>
            </w:r>
          </w:p>
        </w:tc>
        <w:tc>
          <w:tcPr>
            <w:tcW w:w="616" w:type="pct"/>
            <w:shd w:val="clear" w:color="auto" w:fill="auto"/>
            <w:vAlign w:val="center"/>
          </w:tcPr>
          <w:p w14:paraId="3610CC60">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56BF9F9D">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288</w:t>
            </w:r>
          </w:p>
        </w:tc>
      </w:tr>
      <w:tr w14:paraId="01F5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041C8771">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14</w:t>
            </w:r>
          </w:p>
        </w:tc>
        <w:tc>
          <w:tcPr>
            <w:tcW w:w="2918" w:type="pct"/>
            <w:shd w:val="clear" w:color="auto" w:fill="auto"/>
            <w:vAlign w:val="center"/>
          </w:tcPr>
          <w:p w14:paraId="529C898B">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挑檐屋面找平层拆除</w:t>
            </w:r>
          </w:p>
        </w:tc>
        <w:tc>
          <w:tcPr>
            <w:tcW w:w="616" w:type="pct"/>
            <w:shd w:val="clear" w:color="auto" w:fill="auto"/>
            <w:vAlign w:val="center"/>
          </w:tcPr>
          <w:p w14:paraId="4EF70048">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69E95D31">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100</w:t>
            </w:r>
          </w:p>
        </w:tc>
      </w:tr>
      <w:tr w14:paraId="0E74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62B3EEDB">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15</w:t>
            </w:r>
          </w:p>
        </w:tc>
        <w:tc>
          <w:tcPr>
            <w:tcW w:w="2918" w:type="pct"/>
            <w:shd w:val="clear" w:color="auto" w:fill="auto"/>
            <w:vAlign w:val="center"/>
          </w:tcPr>
          <w:p w14:paraId="774EB685">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挑檐屋面聚合物丙烯酸防水涂料及找平层</w:t>
            </w:r>
          </w:p>
        </w:tc>
        <w:tc>
          <w:tcPr>
            <w:tcW w:w="616" w:type="pct"/>
            <w:shd w:val="clear" w:color="auto" w:fill="auto"/>
            <w:vAlign w:val="center"/>
          </w:tcPr>
          <w:p w14:paraId="32FEF3E5">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65A70CDA">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100</w:t>
            </w:r>
          </w:p>
        </w:tc>
      </w:tr>
      <w:tr w14:paraId="2DA64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1E2189B1">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16</w:t>
            </w:r>
          </w:p>
        </w:tc>
        <w:tc>
          <w:tcPr>
            <w:tcW w:w="2918" w:type="pct"/>
            <w:shd w:val="clear" w:color="auto" w:fill="auto"/>
            <w:vAlign w:val="center"/>
          </w:tcPr>
          <w:p w14:paraId="03CE6523">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空调外机支架更换</w:t>
            </w:r>
          </w:p>
        </w:tc>
        <w:tc>
          <w:tcPr>
            <w:tcW w:w="616" w:type="pct"/>
            <w:shd w:val="clear" w:color="auto" w:fill="auto"/>
            <w:vAlign w:val="center"/>
          </w:tcPr>
          <w:p w14:paraId="1CEAB0F2">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台</w:t>
            </w:r>
          </w:p>
        </w:tc>
        <w:tc>
          <w:tcPr>
            <w:tcW w:w="895" w:type="pct"/>
            <w:shd w:val="clear" w:color="auto" w:fill="auto"/>
            <w:vAlign w:val="center"/>
          </w:tcPr>
          <w:p w14:paraId="3ED27DF9">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10</w:t>
            </w:r>
          </w:p>
        </w:tc>
      </w:tr>
      <w:tr w14:paraId="71F2B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000" w:type="pct"/>
            <w:gridSpan w:val="4"/>
            <w:shd w:val="clear" w:color="auto" w:fill="auto"/>
            <w:vAlign w:val="center"/>
          </w:tcPr>
          <w:p w14:paraId="4371E014">
            <w:pPr>
              <w:bidi w:val="0"/>
              <w:snapToGrid w:val="0"/>
              <w:spacing w:line="240" w:lineRule="auto"/>
              <w:ind w:left="0" w:leftChars="0" w:right="0" w:rightChars="0" w:firstLine="0" w:firstLineChars="0"/>
              <w:jc w:val="center"/>
              <w:rPr>
                <w:rFonts w:hint="eastAsia" w:cstheme="minorBidi"/>
                <w:kern w:val="2"/>
                <w:sz w:val="32"/>
                <w:szCs w:val="22"/>
                <w:lang w:val="en-US" w:eastAsia="zh-CN" w:bidi="ar-SA"/>
              </w:rPr>
            </w:pPr>
            <w:r>
              <w:rPr>
                <w:rFonts w:hint="eastAsia"/>
                <w:sz w:val="32"/>
                <w:szCs w:val="22"/>
                <w:lang w:val="en-US" w:eastAsia="zh-CN"/>
              </w:rPr>
              <w:t>二、天棚及墙面翻新</w:t>
            </w:r>
            <w:r>
              <w:rPr>
                <w:rFonts w:hint="default"/>
                <w:sz w:val="32"/>
                <w:szCs w:val="22"/>
                <w:lang w:val="en-US" w:eastAsia="zh-CN"/>
              </w:rPr>
              <w:t>工程</w:t>
            </w:r>
          </w:p>
        </w:tc>
      </w:tr>
      <w:tr w14:paraId="1B256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1DEAB503">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w:t>
            </w:r>
          </w:p>
        </w:tc>
        <w:tc>
          <w:tcPr>
            <w:tcW w:w="2918" w:type="pct"/>
            <w:shd w:val="clear" w:color="auto" w:fill="auto"/>
            <w:vAlign w:val="center"/>
          </w:tcPr>
          <w:p w14:paraId="4F06B6DB">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天棚及墙面涂料拆除</w:t>
            </w:r>
          </w:p>
        </w:tc>
        <w:tc>
          <w:tcPr>
            <w:tcW w:w="616" w:type="pct"/>
            <w:shd w:val="clear" w:color="auto" w:fill="auto"/>
            <w:vAlign w:val="center"/>
          </w:tcPr>
          <w:p w14:paraId="0402C62C">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77222B3A">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4902</w:t>
            </w:r>
          </w:p>
        </w:tc>
      </w:tr>
      <w:tr w14:paraId="24D3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7F4AC57F">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2</w:t>
            </w:r>
          </w:p>
        </w:tc>
        <w:tc>
          <w:tcPr>
            <w:tcW w:w="2918" w:type="pct"/>
            <w:shd w:val="clear" w:color="auto" w:fill="auto"/>
            <w:vAlign w:val="center"/>
          </w:tcPr>
          <w:p w14:paraId="064E30E5">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墙柱面铲除 混合、水泥砂浆面</w:t>
            </w:r>
          </w:p>
        </w:tc>
        <w:tc>
          <w:tcPr>
            <w:tcW w:w="616" w:type="pct"/>
            <w:shd w:val="clear" w:color="auto" w:fill="auto"/>
            <w:vAlign w:val="center"/>
          </w:tcPr>
          <w:p w14:paraId="27D51F69">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6CA5ADD9">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500</w:t>
            </w:r>
          </w:p>
        </w:tc>
      </w:tr>
      <w:tr w14:paraId="2D2E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0216B465">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3</w:t>
            </w:r>
          </w:p>
        </w:tc>
        <w:tc>
          <w:tcPr>
            <w:tcW w:w="2918" w:type="pct"/>
            <w:shd w:val="clear" w:color="auto" w:fill="auto"/>
            <w:vAlign w:val="center"/>
          </w:tcPr>
          <w:p w14:paraId="72A5D21D">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墙面一般抹灰</w:t>
            </w:r>
          </w:p>
        </w:tc>
        <w:tc>
          <w:tcPr>
            <w:tcW w:w="616" w:type="pct"/>
            <w:shd w:val="clear" w:color="auto" w:fill="auto"/>
            <w:vAlign w:val="center"/>
          </w:tcPr>
          <w:p w14:paraId="69D184B0">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1B1AEC81">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500</w:t>
            </w:r>
          </w:p>
        </w:tc>
      </w:tr>
      <w:tr w14:paraId="3F428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32E5BC3F">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4</w:t>
            </w:r>
          </w:p>
        </w:tc>
        <w:tc>
          <w:tcPr>
            <w:tcW w:w="2918" w:type="pct"/>
            <w:shd w:val="clear" w:color="auto" w:fill="auto"/>
            <w:vAlign w:val="center"/>
          </w:tcPr>
          <w:p w14:paraId="60D93404">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抹灰面乳胶漆及腻子</w:t>
            </w:r>
          </w:p>
        </w:tc>
        <w:tc>
          <w:tcPr>
            <w:tcW w:w="616" w:type="pct"/>
            <w:shd w:val="clear" w:color="auto" w:fill="auto"/>
            <w:vAlign w:val="center"/>
          </w:tcPr>
          <w:p w14:paraId="532C2C41">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422A2B1D">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4902</w:t>
            </w:r>
          </w:p>
        </w:tc>
      </w:tr>
      <w:tr w14:paraId="4EB9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594A184F">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5</w:t>
            </w:r>
          </w:p>
        </w:tc>
        <w:tc>
          <w:tcPr>
            <w:tcW w:w="2918" w:type="pct"/>
            <w:shd w:val="clear" w:color="auto" w:fill="auto"/>
            <w:vAlign w:val="center"/>
          </w:tcPr>
          <w:p w14:paraId="4F90D0D4">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玻璃贴防爆膜</w:t>
            </w:r>
          </w:p>
        </w:tc>
        <w:tc>
          <w:tcPr>
            <w:tcW w:w="616" w:type="pct"/>
            <w:shd w:val="clear" w:color="auto" w:fill="auto"/>
            <w:vAlign w:val="center"/>
          </w:tcPr>
          <w:p w14:paraId="594B3DD9">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1BFC41F5">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46.5</w:t>
            </w:r>
          </w:p>
        </w:tc>
      </w:tr>
      <w:tr w14:paraId="4A3E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000" w:type="pct"/>
            <w:gridSpan w:val="4"/>
            <w:shd w:val="clear" w:color="auto" w:fill="auto"/>
            <w:vAlign w:val="center"/>
          </w:tcPr>
          <w:p w14:paraId="425F1D19">
            <w:pPr>
              <w:bidi w:val="0"/>
              <w:snapToGrid w:val="0"/>
              <w:spacing w:line="240" w:lineRule="auto"/>
              <w:ind w:left="0" w:leftChars="0" w:right="0" w:rightChars="0" w:firstLine="0" w:firstLineChars="0"/>
              <w:jc w:val="center"/>
              <w:rPr>
                <w:rFonts w:hint="eastAsia"/>
                <w:sz w:val="32"/>
                <w:szCs w:val="22"/>
                <w:lang w:val="en-US" w:eastAsia="zh-CN"/>
              </w:rPr>
            </w:pPr>
            <w:r>
              <w:rPr>
                <w:rFonts w:hint="eastAsia"/>
                <w:sz w:val="32"/>
                <w:szCs w:val="22"/>
                <w:lang w:val="en-US" w:eastAsia="zh-CN"/>
              </w:rPr>
              <w:t>三、</w:t>
            </w:r>
            <w:r>
              <w:rPr>
                <w:rFonts w:hint="eastAsia" w:eastAsia="仿宋_GB2312" w:asciiTheme="minorAscii" w:hAnsiTheme="minorAscii" w:cstheme="minorBidi"/>
                <w:kern w:val="2"/>
                <w:sz w:val="32"/>
                <w:szCs w:val="22"/>
                <w:lang w:val="en-US" w:eastAsia="zh-CN" w:bidi="ar-SA"/>
              </w:rPr>
              <w:t>车库环氧地面翻新工程</w:t>
            </w:r>
          </w:p>
        </w:tc>
      </w:tr>
      <w:tr w14:paraId="0F01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15C31BEB">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w:t>
            </w:r>
          </w:p>
        </w:tc>
        <w:tc>
          <w:tcPr>
            <w:tcW w:w="2918" w:type="pct"/>
            <w:shd w:val="clear" w:color="auto" w:fill="auto"/>
            <w:vAlign w:val="center"/>
          </w:tcPr>
          <w:p w14:paraId="12E1403F">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铲除原环氧地坪</w:t>
            </w:r>
          </w:p>
        </w:tc>
        <w:tc>
          <w:tcPr>
            <w:tcW w:w="616" w:type="pct"/>
            <w:shd w:val="clear" w:color="auto" w:fill="auto"/>
            <w:vAlign w:val="center"/>
          </w:tcPr>
          <w:p w14:paraId="4B0157F4">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6EF6D03E">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758</w:t>
            </w:r>
          </w:p>
        </w:tc>
      </w:tr>
      <w:tr w14:paraId="581E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4545AE67">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2</w:t>
            </w:r>
          </w:p>
        </w:tc>
        <w:tc>
          <w:tcPr>
            <w:tcW w:w="2918" w:type="pct"/>
            <w:shd w:val="clear" w:color="auto" w:fill="auto"/>
            <w:vAlign w:val="center"/>
          </w:tcPr>
          <w:p w14:paraId="1A86CB8E">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混凝土地面拆除</w:t>
            </w:r>
          </w:p>
        </w:tc>
        <w:tc>
          <w:tcPr>
            <w:tcW w:w="616" w:type="pct"/>
            <w:shd w:val="clear" w:color="auto" w:fill="auto"/>
            <w:vAlign w:val="center"/>
          </w:tcPr>
          <w:p w14:paraId="4000AC56">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m³</w:t>
            </w:r>
          </w:p>
        </w:tc>
        <w:tc>
          <w:tcPr>
            <w:tcW w:w="895" w:type="pct"/>
            <w:shd w:val="clear" w:color="auto" w:fill="auto"/>
            <w:vAlign w:val="center"/>
          </w:tcPr>
          <w:p w14:paraId="1B7BA428">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28</w:t>
            </w:r>
          </w:p>
        </w:tc>
      </w:tr>
      <w:tr w14:paraId="217F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1C81192E">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3</w:t>
            </w:r>
          </w:p>
        </w:tc>
        <w:tc>
          <w:tcPr>
            <w:tcW w:w="2918" w:type="pct"/>
            <w:shd w:val="clear" w:color="auto" w:fill="auto"/>
            <w:vAlign w:val="center"/>
          </w:tcPr>
          <w:p w14:paraId="128F5A17">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混凝土楼地面</w:t>
            </w:r>
          </w:p>
        </w:tc>
        <w:tc>
          <w:tcPr>
            <w:tcW w:w="616" w:type="pct"/>
            <w:shd w:val="clear" w:color="auto" w:fill="auto"/>
            <w:vAlign w:val="center"/>
          </w:tcPr>
          <w:p w14:paraId="21AA88E7">
            <w:pPr>
              <w:bidi w:val="0"/>
              <w:snapToGrid w:val="0"/>
              <w:spacing w:line="240" w:lineRule="auto"/>
              <w:ind w:left="0" w:leftChars="0" w:right="0" w:rightChars="0" w:firstLine="0" w:firstLineChars="0"/>
              <w:jc w:val="center"/>
              <w:rPr>
                <w:rFonts w:hint="eastAsia"/>
                <w:sz w:val="32"/>
                <w:szCs w:val="22"/>
                <w:lang w:val="en-US" w:eastAsia="zh-CN"/>
              </w:rPr>
            </w:pPr>
            <w:r>
              <w:rPr>
                <w:rFonts w:hint="eastAsia"/>
                <w:sz w:val="32"/>
                <w:szCs w:val="22"/>
                <w:lang w:val="en-US" w:eastAsia="zh-CN"/>
              </w:rPr>
              <w:t>㎡</w:t>
            </w:r>
          </w:p>
        </w:tc>
        <w:tc>
          <w:tcPr>
            <w:tcW w:w="895" w:type="pct"/>
            <w:shd w:val="clear" w:color="auto" w:fill="auto"/>
            <w:vAlign w:val="center"/>
          </w:tcPr>
          <w:p w14:paraId="11DE37D7">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112</w:t>
            </w:r>
          </w:p>
        </w:tc>
      </w:tr>
      <w:tr w14:paraId="28977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17C2B69F">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4</w:t>
            </w:r>
          </w:p>
        </w:tc>
        <w:tc>
          <w:tcPr>
            <w:tcW w:w="2918" w:type="pct"/>
            <w:shd w:val="clear" w:color="auto" w:fill="auto"/>
            <w:vAlign w:val="center"/>
          </w:tcPr>
          <w:p w14:paraId="1DE7AAD6">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混凝土地面固化地坪</w:t>
            </w:r>
          </w:p>
        </w:tc>
        <w:tc>
          <w:tcPr>
            <w:tcW w:w="616" w:type="pct"/>
            <w:shd w:val="clear" w:color="auto" w:fill="auto"/>
            <w:vAlign w:val="center"/>
          </w:tcPr>
          <w:p w14:paraId="357DE4EA">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78604588">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758</w:t>
            </w:r>
          </w:p>
        </w:tc>
      </w:tr>
      <w:tr w14:paraId="4859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000" w:type="pct"/>
            <w:gridSpan w:val="4"/>
            <w:shd w:val="clear" w:color="auto" w:fill="auto"/>
            <w:vAlign w:val="center"/>
          </w:tcPr>
          <w:p w14:paraId="7A685B15">
            <w:pPr>
              <w:bidi w:val="0"/>
              <w:snapToGrid w:val="0"/>
              <w:spacing w:line="240" w:lineRule="auto"/>
              <w:ind w:left="0" w:leftChars="0" w:right="0" w:rightChars="0" w:firstLine="0" w:firstLineChars="0"/>
              <w:jc w:val="center"/>
              <w:rPr>
                <w:rFonts w:hint="eastAsia"/>
                <w:sz w:val="32"/>
                <w:szCs w:val="22"/>
                <w:lang w:val="en-US" w:eastAsia="zh-CN"/>
              </w:rPr>
            </w:pPr>
            <w:r>
              <w:rPr>
                <w:rFonts w:hint="eastAsia"/>
                <w:sz w:val="32"/>
                <w:szCs w:val="22"/>
                <w:lang w:val="en-US" w:eastAsia="zh-CN"/>
              </w:rPr>
              <w:t>四、</w:t>
            </w:r>
            <w:r>
              <w:rPr>
                <w:rFonts w:hint="eastAsia" w:eastAsia="仿宋_GB2312" w:asciiTheme="minorAscii" w:hAnsiTheme="minorAscii" w:cstheme="minorBidi"/>
                <w:kern w:val="2"/>
                <w:sz w:val="32"/>
                <w:szCs w:val="22"/>
                <w:lang w:val="en-US" w:eastAsia="zh-CN" w:bidi="ar-SA"/>
              </w:rPr>
              <w:t>二楼战斗员宿舍卫生间翻新工程</w:t>
            </w:r>
          </w:p>
        </w:tc>
      </w:tr>
      <w:tr w14:paraId="183A0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1344BA2D">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w:t>
            </w:r>
          </w:p>
        </w:tc>
        <w:tc>
          <w:tcPr>
            <w:tcW w:w="2918" w:type="pct"/>
            <w:shd w:val="clear" w:color="auto" w:fill="auto"/>
            <w:vAlign w:val="center"/>
          </w:tcPr>
          <w:p w14:paraId="5624E6BE">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地砖拆除</w:t>
            </w:r>
          </w:p>
        </w:tc>
        <w:tc>
          <w:tcPr>
            <w:tcW w:w="616" w:type="pct"/>
            <w:shd w:val="clear" w:color="auto" w:fill="auto"/>
            <w:vAlign w:val="center"/>
          </w:tcPr>
          <w:p w14:paraId="44853D9A">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046666FD">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36</w:t>
            </w:r>
          </w:p>
        </w:tc>
      </w:tr>
      <w:tr w14:paraId="3E3C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0FD961F6">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2</w:t>
            </w:r>
          </w:p>
        </w:tc>
        <w:tc>
          <w:tcPr>
            <w:tcW w:w="2918" w:type="pct"/>
            <w:shd w:val="clear" w:color="auto" w:fill="auto"/>
            <w:vAlign w:val="center"/>
          </w:tcPr>
          <w:p w14:paraId="3386BE5C">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墙砖拆除</w:t>
            </w:r>
          </w:p>
        </w:tc>
        <w:tc>
          <w:tcPr>
            <w:tcW w:w="616" w:type="pct"/>
            <w:shd w:val="clear" w:color="auto" w:fill="auto"/>
            <w:vAlign w:val="center"/>
          </w:tcPr>
          <w:p w14:paraId="71645B9E">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13B364D6">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166</w:t>
            </w:r>
          </w:p>
        </w:tc>
      </w:tr>
      <w:tr w14:paraId="4735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52F9AF7C">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3</w:t>
            </w:r>
          </w:p>
        </w:tc>
        <w:tc>
          <w:tcPr>
            <w:tcW w:w="2918" w:type="pct"/>
            <w:shd w:val="clear" w:color="auto" w:fill="auto"/>
            <w:vAlign w:val="center"/>
          </w:tcPr>
          <w:p w14:paraId="0ABBC4D9">
            <w:pPr>
              <w:bidi w:val="0"/>
              <w:snapToGrid w:val="0"/>
              <w:spacing w:line="240" w:lineRule="auto"/>
              <w:ind w:left="0" w:leftChars="0" w:right="0" w:rightChars="0" w:firstLine="0" w:firstLineChars="0"/>
              <w:jc w:val="left"/>
              <w:rPr>
                <w:rFonts w:hint="default"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铝合金扣板吊顶拆除</w:t>
            </w:r>
          </w:p>
        </w:tc>
        <w:tc>
          <w:tcPr>
            <w:tcW w:w="616" w:type="pct"/>
            <w:shd w:val="clear" w:color="auto" w:fill="auto"/>
            <w:vAlign w:val="center"/>
          </w:tcPr>
          <w:p w14:paraId="15B37B1B">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41DD3D27">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36</w:t>
            </w:r>
          </w:p>
        </w:tc>
      </w:tr>
      <w:tr w14:paraId="64E49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630A7390">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4</w:t>
            </w:r>
          </w:p>
        </w:tc>
        <w:tc>
          <w:tcPr>
            <w:tcW w:w="2918" w:type="pct"/>
            <w:shd w:val="clear" w:color="auto" w:fill="auto"/>
            <w:vAlign w:val="center"/>
          </w:tcPr>
          <w:p w14:paraId="19B864C9">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墙面防水及找平层拆除</w:t>
            </w:r>
          </w:p>
        </w:tc>
        <w:tc>
          <w:tcPr>
            <w:tcW w:w="616" w:type="pct"/>
            <w:shd w:val="clear" w:color="auto" w:fill="auto"/>
            <w:vAlign w:val="center"/>
          </w:tcPr>
          <w:p w14:paraId="66DB35E3">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50A000FE">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166</w:t>
            </w:r>
          </w:p>
        </w:tc>
      </w:tr>
      <w:tr w14:paraId="7222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51D9DF79">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5</w:t>
            </w:r>
          </w:p>
        </w:tc>
        <w:tc>
          <w:tcPr>
            <w:tcW w:w="2918" w:type="pct"/>
            <w:shd w:val="clear" w:color="auto" w:fill="auto"/>
            <w:vAlign w:val="center"/>
          </w:tcPr>
          <w:p w14:paraId="772E44BC">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地面防水及找平层拆除</w:t>
            </w:r>
          </w:p>
        </w:tc>
        <w:tc>
          <w:tcPr>
            <w:tcW w:w="616" w:type="pct"/>
            <w:shd w:val="clear" w:color="auto" w:fill="auto"/>
            <w:vAlign w:val="center"/>
          </w:tcPr>
          <w:p w14:paraId="63E9DE38">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314BB482">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36</w:t>
            </w:r>
          </w:p>
        </w:tc>
      </w:tr>
      <w:tr w14:paraId="10F03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19D783FE">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6</w:t>
            </w:r>
          </w:p>
        </w:tc>
        <w:tc>
          <w:tcPr>
            <w:tcW w:w="2918" w:type="pct"/>
            <w:shd w:val="clear" w:color="auto" w:fill="auto"/>
            <w:vAlign w:val="center"/>
          </w:tcPr>
          <w:p w14:paraId="028C60D0">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管道拆除 DN25给水管</w:t>
            </w:r>
          </w:p>
        </w:tc>
        <w:tc>
          <w:tcPr>
            <w:tcW w:w="616" w:type="pct"/>
            <w:shd w:val="clear" w:color="auto" w:fill="auto"/>
            <w:vAlign w:val="center"/>
          </w:tcPr>
          <w:p w14:paraId="41C948E9">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m</w:t>
            </w:r>
          </w:p>
        </w:tc>
        <w:tc>
          <w:tcPr>
            <w:tcW w:w="895" w:type="pct"/>
            <w:shd w:val="clear" w:color="auto" w:fill="auto"/>
            <w:vAlign w:val="center"/>
          </w:tcPr>
          <w:p w14:paraId="1E8ED953">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100</w:t>
            </w:r>
          </w:p>
        </w:tc>
      </w:tr>
      <w:tr w14:paraId="4155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688D3911">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7</w:t>
            </w:r>
          </w:p>
        </w:tc>
        <w:tc>
          <w:tcPr>
            <w:tcW w:w="2918" w:type="pct"/>
            <w:shd w:val="clear" w:color="auto" w:fill="auto"/>
            <w:vAlign w:val="center"/>
          </w:tcPr>
          <w:p w14:paraId="3DA6C23E">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蹲便器</w:t>
            </w:r>
            <w:r>
              <w:rPr>
                <w:rFonts w:hint="eastAsia" w:cstheme="minorBidi"/>
                <w:kern w:val="2"/>
                <w:sz w:val="32"/>
                <w:szCs w:val="22"/>
                <w:lang w:val="en-US" w:eastAsia="zh-CN" w:bidi="ar-SA"/>
              </w:rPr>
              <w:t>、灯具、热水器、淋浴器</w:t>
            </w:r>
            <w:r>
              <w:rPr>
                <w:rFonts w:hint="eastAsia" w:eastAsia="仿宋_GB2312" w:asciiTheme="minorAscii" w:hAnsiTheme="minorAscii" w:cstheme="minorBidi"/>
                <w:kern w:val="2"/>
                <w:sz w:val="32"/>
                <w:szCs w:val="22"/>
                <w:lang w:val="en-US" w:eastAsia="zh-CN" w:bidi="ar-SA"/>
              </w:rPr>
              <w:t>拆除</w:t>
            </w:r>
          </w:p>
        </w:tc>
        <w:tc>
          <w:tcPr>
            <w:tcW w:w="616" w:type="pct"/>
            <w:shd w:val="clear" w:color="auto" w:fill="auto"/>
            <w:vAlign w:val="center"/>
          </w:tcPr>
          <w:p w14:paraId="467A3AB9">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套</w:t>
            </w:r>
          </w:p>
        </w:tc>
        <w:tc>
          <w:tcPr>
            <w:tcW w:w="895" w:type="pct"/>
            <w:shd w:val="clear" w:color="auto" w:fill="auto"/>
            <w:vAlign w:val="center"/>
          </w:tcPr>
          <w:p w14:paraId="533D4BBD">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10</w:t>
            </w:r>
          </w:p>
        </w:tc>
      </w:tr>
      <w:tr w14:paraId="734F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148C1F12">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8</w:t>
            </w:r>
          </w:p>
        </w:tc>
        <w:tc>
          <w:tcPr>
            <w:tcW w:w="2918" w:type="pct"/>
            <w:shd w:val="clear" w:color="auto" w:fill="auto"/>
            <w:vAlign w:val="center"/>
          </w:tcPr>
          <w:p w14:paraId="5B004074">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平面砂浆找平层</w:t>
            </w:r>
          </w:p>
        </w:tc>
        <w:tc>
          <w:tcPr>
            <w:tcW w:w="616" w:type="pct"/>
            <w:shd w:val="clear" w:color="auto" w:fill="auto"/>
            <w:vAlign w:val="center"/>
          </w:tcPr>
          <w:p w14:paraId="6BADD528">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5433EF70">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36</w:t>
            </w:r>
          </w:p>
        </w:tc>
      </w:tr>
      <w:tr w14:paraId="43789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7E3A7B5C">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9</w:t>
            </w:r>
          </w:p>
        </w:tc>
        <w:tc>
          <w:tcPr>
            <w:tcW w:w="2918" w:type="pct"/>
            <w:shd w:val="clear" w:color="auto" w:fill="auto"/>
            <w:vAlign w:val="center"/>
          </w:tcPr>
          <w:p w14:paraId="0AD5B560">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楼地面涂膜防水</w:t>
            </w:r>
          </w:p>
        </w:tc>
        <w:tc>
          <w:tcPr>
            <w:tcW w:w="616" w:type="pct"/>
            <w:shd w:val="clear" w:color="auto" w:fill="auto"/>
            <w:vAlign w:val="center"/>
          </w:tcPr>
          <w:p w14:paraId="685B9A21">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5D21998C">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36</w:t>
            </w:r>
          </w:p>
        </w:tc>
      </w:tr>
      <w:tr w14:paraId="2545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0BB52B86">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10</w:t>
            </w:r>
          </w:p>
        </w:tc>
        <w:tc>
          <w:tcPr>
            <w:tcW w:w="2918" w:type="pct"/>
            <w:shd w:val="clear" w:color="auto" w:fill="auto"/>
            <w:vAlign w:val="center"/>
          </w:tcPr>
          <w:p w14:paraId="1105D19D">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楼地面</w:t>
            </w:r>
            <w:r>
              <w:rPr>
                <w:rFonts w:hint="eastAsia" w:cstheme="minorBidi"/>
                <w:kern w:val="2"/>
                <w:sz w:val="32"/>
                <w:szCs w:val="22"/>
                <w:lang w:val="en-US" w:eastAsia="zh-CN" w:bidi="ar-SA"/>
              </w:rPr>
              <w:t>3</w:t>
            </w:r>
            <w:r>
              <w:rPr>
                <w:rFonts w:hint="eastAsia" w:eastAsia="仿宋_GB2312" w:asciiTheme="minorAscii" w:hAnsiTheme="minorAscii" w:cstheme="minorBidi"/>
                <w:kern w:val="2"/>
                <w:sz w:val="32"/>
                <w:szCs w:val="22"/>
                <w:lang w:val="en-US" w:eastAsia="zh-CN" w:bidi="ar-SA"/>
              </w:rPr>
              <w:t>00×300防滑地砖</w:t>
            </w:r>
          </w:p>
        </w:tc>
        <w:tc>
          <w:tcPr>
            <w:tcW w:w="616" w:type="pct"/>
            <w:shd w:val="clear" w:color="auto" w:fill="auto"/>
            <w:vAlign w:val="center"/>
          </w:tcPr>
          <w:p w14:paraId="6A7599BF">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5C699089">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36</w:t>
            </w:r>
          </w:p>
        </w:tc>
      </w:tr>
      <w:tr w14:paraId="0A00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78B38430">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11</w:t>
            </w:r>
          </w:p>
        </w:tc>
        <w:tc>
          <w:tcPr>
            <w:tcW w:w="2918" w:type="pct"/>
            <w:shd w:val="clear" w:color="auto" w:fill="auto"/>
            <w:vAlign w:val="center"/>
          </w:tcPr>
          <w:p w14:paraId="27994C98">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墙面找平及防水保护层</w:t>
            </w:r>
          </w:p>
        </w:tc>
        <w:tc>
          <w:tcPr>
            <w:tcW w:w="616" w:type="pct"/>
            <w:shd w:val="clear" w:color="auto" w:fill="auto"/>
            <w:vAlign w:val="center"/>
          </w:tcPr>
          <w:p w14:paraId="5508EE25">
            <w:pPr>
              <w:bidi w:val="0"/>
              <w:snapToGrid w:val="0"/>
              <w:spacing w:line="240" w:lineRule="auto"/>
              <w:ind w:left="0" w:leftChars="0" w:right="0" w:rightChars="0" w:firstLine="0" w:firstLineChars="0"/>
              <w:jc w:val="center"/>
              <w:rPr>
                <w:rFonts w:hint="eastAsia"/>
                <w:sz w:val="32"/>
                <w:szCs w:val="22"/>
                <w:lang w:val="en-US" w:eastAsia="zh-CN"/>
              </w:rPr>
            </w:pPr>
            <w:r>
              <w:rPr>
                <w:rFonts w:hint="eastAsia"/>
                <w:sz w:val="32"/>
                <w:szCs w:val="22"/>
                <w:lang w:val="en-US" w:eastAsia="zh-CN"/>
              </w:rPr>
              <w:t>㎡</w:t>
            </w:r>
          </w:p>
        </w:tc>
        <w:tc>
          <w:tcPr>
            <w:tcW w:w="895" w:type="pct"/>
            <w:shd w:val="clear" w:color="auto" w:fill="auto"/>
            <w:vAlign w:val="center"/>
          </w:tcPr>
          <w:p w14:paraId="2291BA34">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332</w:t>
            </w:r>
          </w:p>
        </w:tc>
      </w:tr>
      <w:tr w14:paraId="2C79F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3EE7B2B5">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12</w:t>
            </w:r>
          </w:p>
        </w:tc>
        <w:tc>
          <w:tcPr>
            <w:tcW w:w="2918" w:type="pct"/>
            <w:shd w:val="clear" w:color="auto" w:fill="auto"/>
            <w:vAlign w:val="center"/>
          </w:tcPr>
          <w:p w14:paraId="68E6A96B">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墙面</w:t>
            </w:r>
            <w:r>
              <w:rPr>
                <w:rFonts w:hint="eastAsia" w:cstheme="minorBidi"/>
                <w:kern w:val="2"/>
                <w:sz w:val="32"/>
                <w:szCs w:val="22"/>
                <w:lang w:val="en-US" w:eastAsia="zh-CN" w:bidi="ar-SA"/>
              </w:rPr>
              <w:t>JS</w:t>
            </w:r>
            <w:r>
              <w:rPr>
                <w:rFonts w:hint="eastAsia" w:eastAsia="仿宋_GB2312" w:asciiTheme="minorAscii" w:hAnsiTheme="minorAscii" w:cstheme="minorBidi"/>
                <w:kern w:val="2"/>
                <w:sz w:val="32"/>
                <w:szCs w:val="22"/>
                <w:lang w:val="en-US" w:eastAsia="zh-CN" w:bidi="ar-SA"/>
              </w:rPr>
              <w:t>涂膜防水</w:t>
            </w:r>
          </w:p>
        </w:tc>
        <w:tc>
          <w:tcPr>
            <w:tcW w:w="616" w:type="pct"/>
            <w:shd w:val="clear" w:color="auto" w:fill="auto"/>
            <w:vAlign w:val="center"/>
          </w:tcPr>
          <w:p w14:paraId="129348BF">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63F17C1A">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166</w:t>
            </w:r>
          </w:p>
        </w:tc>
      </w:tr>
      <w:tr w14:paraId="5AEBE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5FE778A3">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13</w:t>
            </w:r>
          </w:p>
        </w:tc>
        <w:tc>
          <w:tcPr>
            <w:tcW w:w="2918" w:type="pct"/>
            <w:shd w:val="clear" w:color="auto" w:fill="auto"/>
            <w:vAlign w:val="center"/>
          </w:tcPr>
          <w:p w14:paraId="0EA14148">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墙面</w:t>
            </w:r>
            <w:r>
              <w:rPr>
                <w:rFonts w:hint="eastAsia" w:eastAsia="仿宋_GB2312" w:asciiTheme="minorAscii" w:hAnsiTheme="minorAscii" w:cstheme="minorBidi"/>
                <w:kern w:val="2"/>
                <w:sz w:val="32"/>
                <w:szCs w:val="22"/>
                <w:lang w:val="en-US" w:eastAsia="zh-CN" w:bidi="ar-SA"/>
              </w:rPr>
              <w:t>10厚300×600内墙面砖</w:t>
            </w:r>
          </w:p>
        </w:tc>
        <w:tc>
          <w:tcPr>
            <w:tcW w:w="616" w:type="pct"/>
            <w:shd w:val="clear" w:color="auto" w:fill="auto"/>
            <w:vAlign w:val="center"/>
          </w:tcPr>
          <w:p w14:paraId="5F77398A">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4CB77985">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122</w:t>
            </w:r>
          </w:p>
        </w:tc>
      </w:tr>
      <w:tr w14:paraId="7191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6008B3AF">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14</w:t>
            </w:r>
          </w:p>
        </w:tc>
        <w:tc>
          <w:tcPr>
            <w:tcW w:w="2918" w:type="pct"/>
            <w:shd w:val="clear" w:color="auto" w:fill="auto"/>
            <w:vAlign w:val="center"/>
          </w:tcPr>
          <w:p w14:paraId="1C9DD64C">
            <w:pPr>
              <w:bidi w:val="0"/>
              <w:snapToGrid w:val="0"/>
              <w:spacing w:line="240" w:lineRule="auto"/>
              <w:ind w:left="0" w:leftChars="0" w:right="0" w:rightChars="0" w:firstLine="0" w:firstLineChars="0"/>
              <w:jc w:val="left"/>
              <w:rPr>
                <w:rFonts w:hint="eastAsia" w:cstheme="minorBidi"/>
                <w:kern w:val="2"/>
                <w:sz w:val="32"/>
                <w:szCs w:val="22"/>
                <w:lang w:val="en-US" w:eastAsia="zh-CN" w:bidi="ar-SA"/>
              </w:rPr>
            </w:pPr>
            <w:r>
              <w:rPr>
                <w:rFonts w:hint="eastAsia" w:cstheme="minorBidi"/>
                <w:kern w:val="2"/>
                <w:sz w:val="32"/>
                <w:szCs w:val="22"/>
                <w:lang w:val="en-US" w:eastAsia="zh-CN" w:bidi="ar-SA"/>
              </w:rPr>
              <w:t>铝合金扣板吊顶拆安</w:t>
            </w:r>
          </w:p>
        </w:tc>
        <w:tc>
          <w:tcPr>
            <w:tcW w:w="616" w:type="pct"/>
            <w:shd w:val="clear" w:color="auto" w:fill="auto"/>
            <w:vAlign w:val="center"/>
          </w:tcPr>
          <w:p w14:paraId="744416C8">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w:t>
            </w:r>
          </w:p>
        </w:tc>
        <w:tc>
          <w:tcPr>
            <w:tcW w:w="895" w:type="pct"/>
            <w:shd w:val="clear" w:color="auto" w:fill="auto"/>
            <w:vAlign w:val="center"/>
          </w:tcPr>
          <w:p w14:paraId="2DF97A91">
            <w:pPr>
              <w:bidi w:val="0"/>
              <w:snapToGrid w:val="0"/>
              <w:spacing w:line="240" w:lineRule="auto"/>
              <w:ind w:left="0" w:leftChars="0" w:right="0" w:rightChars="0" w:firstLine="0" w:firstLineChars="0"/>
              <w:jc w:val="center"/>
              <w:rPr>
                <w:rFonts w:hint="default" w:eastAsia="仿宋_GB2312" w:asciiTheme="minorAscii" w:hAnsiTheme="minorAscii" w:cstheme="minorBidi"/>
                <w:kern w:val="2"/>
                <w:sz w:val="32"/>
                <w:szCs w:val="22"/>
                <w:lang w:val="en-US" w:eastAsia="zh-CN" w:bidi="ar-SA"/>
              </w:rPr>
            </w:pPr>
            <w:r>
              <w:rPr>
                <w:rFonts w:hint="eastAsia"/>
                <w:sz w:val="32"/>
                <w:szCs w:val="22"/>
                <w:lang w:val="en-US" w:eastAsia="zh-CN"/>
              </w:rPr>
              <w:t>135</w:t>
            </w:r>
          </w:p>
        </w:tc>
      </w:tr>
      <w:tr w14:paraId="4B870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48335C69">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15</w:t>
            </w:r>
          </w:p>
        </w:tc>
        <w:tc>
          <w:tcPr>
            <w:tcW w:w="2918" w:type="pct"/>
            <w:shd w:val="clear" w:color="auto" w:fill="auto"/>
            <w:vAlign w:val="center"/>
          </w:tcPr>
          <w:p w14:paraId="17C128A3">
            <w:pPr>
              <w:bidi w:val="0"/>
              <w:snapToGrid w:val="0"/>
              <w:spacing w:line="240" w:lineRule="auto"/>
              <w:ind w:left="0" w:leftChars="0" w:right="0" w:rightChars="0" w:firstLine="0" w:firstLineChars="0"/>
              <w:jc w:val="left"/>
              <w:rPr>
                <w:rFonts w:hint="default" w:cstheme="minorBidi"/>
                <w:kern w:val="2"/>
                <w:sz w:val="32"/>
                <w:szCs w:val="22"/>
                <w:lang w:val="en-US" w:eastAsia="zh-CN" w:bidi="ar-SA"/>
              </w:rPr>
            </w:pPr>
            <w:r>
              <w:rPr>
                <w:rFonts w:hint="eastAsia" w:cstheme="minorBidi"/>
                <w:kern w:val="2"/>
                <w:sz w:val="32"/>
                <w:szCs w:val="22"/>
                <w:lang w:val="en-US" w:eastAsia="zh-CN" w:bidi="ar-SA"/>
              </w:rPr>
              <w:t>管道新安DN25给水管（暗埋）</w:t>
            </w:r>
          </w:p>
        </w:tc>
        <w:tc>
          <w:tcPr>
            <w:tcW w:w="616" w:type="pct"/>
            <w:shd w:val="clear" w:color="auto" w:fill="auto"/>
            <w:vAlign w:val="center"/>
          </w:tcPr>
          <w:p w14:paraId="4E97A5FC">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m</w:t>
            </w:r>
          </w:p>
        </w:tc>
        <w:tc>
          <w:tcPr>
            <w:tcW w:w="895" w:type="pct"/>
            <w:shd w:val="clear" w:color="auto" w:fill="auto"/>
            <w:vAlign w:val="center"/>
          </w:tcPr>
          <w:p w14:paraId="6DF33597">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100</w:t>
            </w:r>
          </w:p>
        </w:tc>
      </w:tr>
      <w:tr w14:paraId="24B8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0A2A600C">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16</w:t>
            </w:r>
          </w:p>
        </w:tc>
        <w:tc>
          <w:tcPr>
            <w:tcW w:w="2918" w:type="pct"/>
            <w:shd w:val="clear" w:color="auto" w:fill="auto"/>
            <w:vAlign w:val="center"/>
          </w:tcPr>
          <w:p w14:paraId="1E0789F4">
            <w:pPr>
              <w:bidi w:val="0"/>
              <w:snapToGrid w:val="0"/>
              <w:spacing w:line="240" w:lineRule="auto"/>
              <w:ind w:left="0" w:leftChars="0" w:right="0" w:rightChars="0" w:firstLine="0" w:firstLineChars="0"/>
              <w:jc w:val="left"/>
              <w:rPr>
                <w:rFonts w:hint="default" w:cstheme="minorBidi"/>
                <w:kern w:val="2"/>
                <w:sz w:val="32"/>
                <w:szCs w:val="22"/>
                <w:lang w:val="en-US" w:eastAsia="zh-CN" w:bidi="ar-SA"/>
              </w:rPr>
            </w:pPr>
            <w:r>
              <w:rPr>
                <w:rFonts w:hint="eastAsia" w:cstheme="minorBidi"/>
                <w:kern w:val="2"/>
                <w:sz w:val="32"/>
                <w:szCs w:val="22"/>
                <w:lang w:val="en-US" w:eastAsia="zh-CN" w:bidi="ar-SA"/>
              </w:rPr>
              <w:t>灯具、热水器、淋浴器</w:t>
            </w:r>
            <w:r>
              <w:rPr>
                <w:rFonts w:hint="eastAsia" w:eastAsia="仿宋_GB2312" w:asciiTheme="minorAscii" w:hAnsiTheme="minorAscii" w:cstheme="minorBidi"/>
                <w:kern w:val="2"/>
                <w:sz w:val="32"/>
                <w:szCs w:val="22"/>
                <w:lang w:val="en-US" w:eastAsia="zh-CN" w:bidi="ar-SA"/>
              </w:rPr>
              <w:t>拆除</w:t>
            </w:r>
            <w:r>
              <w:rPr>
                <w:rFonts w:hint="eastAsia" w:cstheme="minorBidi"/>
                <w:kern w:val="2"/>
                <w:sz w:val="32"/>
                <w:szCs w:val="22"/>
                <w:lang w:val="en-US" w:eastAsia="zh-CN" w:bidi="ar-SA"/>
              </w:rPr>
              <w:t>利旧安装</w:t>
            </w:r>
          </w:p>
        </w:tc>
        <w:tc>
          <w:tcPr>
            <w:tcW w:w="616" w:type="pct"/>
            <w:shd w:val="clear" w:color="auto" w:fill="auto"/>
            <w:vAlign w:val="center"/>
          </w:tcPr>
          <w:p w14:paraId="1B7A8A85">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套</w:t>
            </w:r>
          </w:p>
        </w:tc>
        <w:tc>
          <w:tcPr>
            <w:tcW w:w="895" w:type="pct"/>
            <w:shd w:val="clear" w:color="auto" w:fill="auto"/>
            <w:vAlign w:val="center"/>
          </w:tcPr>
          <w:p w14:paraId="68A9B652">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10</w:t>
            </w:r>
          </w:p>
        </w:tc>
      </w:tr>
      <w:tr w14:paraId="4F6EB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71D49BC0">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17</w:t>
            </w:r>
          </w:p>
        </w:tc>
        <w:tc>
          <w:tcPr>
            <w:tcW w:w="2918" w:type="pct"/>
            <w:shd w:val="clear" w:color="auto" w:fill="auto"/>
            <w:vAlign w:val="center"/>
          </w:tcPr>
          <w:p w14:paraId="230474B4">
            <w:pPr>
              <w:bidi w:val="0"/>
              <w:snapToGrid w:val="0"/>
              <w:spacing w:line="240" w:lineRule="auto"/>
              <w:ind w:left="0" w:leftChars="0" w:right="0" w:rightChars="0" w:firstLine="0" w:firstLineChars="0"/>
              <w:jc w:val="left"/>
              <w:rPr>
                <w:rFonts w:hint="eastAsia"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蹲便器</w:t>
            </w:r>
            <w:r>
              <w:rPr>
                <w:rFonts w:hint="eastAsia" w:cstheme="minorBidi"/>
                <w:kern w:val="2"/>
                <w:sz w:val="32"/>
                <w:szCs w:val="22"/>
                <w:lang w:val="en-US" w:eastAsia="zh-CN" w:bidi="ar-SA"/>
              </w:rPr>
              <w:t>利旧安装</w:t>
            </w:r>
          </w:p>
        </w:tc>
        <w:tc>
          <w:tcPr>
            <w:tcW w:w="616" w:type="pct"/>
            <w:shd w:val="clear" w:color="auto" w:fill="auto"/>
            <w:vAlign w:val="center"/>
          </w:tcPr>
          <w:p w14:paraId="7A674FF6">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组</w:t>
            </w:r>
          </w:p>
        </w:tc>
        <w:tc>
          <w:tcPr>
            <w:tcW w:w="895" w:type="pct"/>
            <w:shd w:val="clear" w:color="auto" w:fill="auto"/>
            <w:vAlign w:val="center"/>
          </w:tcPr>
          <w:p w14:paraId="417151DA">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7</w:t>
            </w:r>
          </w:p>
        </w:tc>
      </w:tr>
      <w:tr w14:paraId="22E2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570" w:type="pct"/>
            <w:shd w:val="clear" w:color="auto" w:fill="auto"/>
            <w:vAlign w:val="center"/>
          </w:tcPr>
          <w:p w14:paraId="405AF212">
            <w:pPr>
              <w:bidi w:val="0"/>
              <w:snapToGrid w:val="0"/>
              <w:spacing w:line="240" w:lineRule="auto"/>
              <w:ind w:left="0" w:leftChars="0" w:right="0" w:rightChars="0" w:firstLine="0" w:firstLineChars="0"/>
              <w:jc w:val="center"/>
              <w:rPr>
                <w:rFonts w:hint="default" w:cstheme="minorBidi"/>
                <w:kern w:val="2"/>
                <w:sz w:val="32"/>
                <w:szCs w:val="22"/>
                <w:lang w:val="en-US" w:eastAsia="zh-CN" w:bidi="ar-SA"/>
              </w:rPr>
            </w:pPr>
            <w:r>
              <w:rPr>
                <w:rFonts w:hint="eastAsia" w:cstheme="minorBidi"/>
                <w:kern w:val="2"/>
                <w:sz w:val="32"/>
                <w:szCs w:val="22"/>
                <w:lang w:val="en-US" w:eastAsia="zh-CN" w:bidi="ar-SA"/>
              </w:rPr>
              <w:t>18</w:t>
            </w:r>
          </w:p>
        </w:tc>
        <w:tc>
          <w:tcPr>
            <w:tcW w:w="2918" w:type="pct"/>
            <w:shd w:val="clear" w:color="auto" w:fill="auto"/>
            <w:vAlign w:val="center"/>
          </w:tcPr>
          <w:p w14:paraId="1AEDF061">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蹲便器</w:t>
            </w:r>
            <w:r>
              <w:rPr>
                <w:rFonts w:hint="eastAsia" w:cstheme="minorBidi"/>
                <w:kern w:val="2"/>
                <w:sz w:val="32"/>
                <w:szCs w:val="22"/>
                <w:lang w:val="en-US" w:eastAsia="zh-CN" w:bidi="ar-SA"/>
              </w:rPr>
              <w:t>新安</w:t>
            </w:r>
          </w:p>
        </w:tc>
        <w:tc>
          <w:tcPr>
            <w:tcW w:w="616" w:type="pct"/>
            <w:shd w:val="clear" w:color="auto" w:fill="auto"/>
            <w:vAlign w:val="center"/>
          </w:tcPr>
          <w:p w14:paraId="16B34A5F">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组</w:t>
            </w:r>
          </w:p>
        </w:tc>
        <w:tc>
          <w:tcPr>
            <w:tcW w:w="895" w:type="pct"/>
            <w:shd w:val="clear" w:color="auto" w:fill="auto"/>
            <w:vAlign w:val="center"/>
          </w:tcPr>
          <w:p w14:paraId="4C107768">
            <w:pPr>
              <w:bidi w:val="0"/>
              <w:snapToGrid w:val="0"/>
              <w:spacing w:line="240" w:lineRule="auto"/>
              <w:ind w:left="0" w:leftChars="0" w:right="0" w:rightChars="0" w:firstLine="0" w:firstLineChars="0"/>
              <w:jc w:val="center"/>
              <w:rPr>
                <w:rFonts w:hint="default"/>
                <w:sz w:val="32"/>
                <w:szCs w:val="22"/>
                <w:lang w:val="en-US" w:eastAsia="zh-CN"/>
              </w:rPr>
            </w:pPr>
            <w:r>
              <w:rPr>
                <w:rFonts w:hint="eastAsia"/>
                <w:sz w:val="32"/>
                <w:szCs w:val="22"/>
                <w:lang w:val="en-US" w:eastAsia="zh-CN"/>
              </w:rPr>
              <w:t>3</w:t>
            </w:r>
          </w:p>
        </w:tc>
      </w:tr>
    </w:tbl>
    <w:p w14:paraId="4743D9E6">
      <w:pPr>
        <w:keepNext w:val="0"/>
        <w:keepLines w:val="0"/>
        <w:widowControl/>
        <w:suppressLineNumbers w:val="0"/>
        <w:jc w:val="left"/>
        <w:rPr>
          <w:rFonts w:hint="eastAsia"/>
          <w:sz w:val="32"/>
          <w:szCs w:val="22"/>
          <w:lang w:val="en-US" w:eastAsia="zh-CN"/>
        </w:rPr>
      </w:pPr>
      <w:r>
        <w:rPr>
          <w:rFonts w:hint="eastAsia"/>
          <w:sz w:val="32"/>
          <w:szCs w:val="22"/>
          <w:lang w:val="en-US" w:eastAsia="zh-CN"/>
        </w:rPr>
        <w:t>2、项目施工内容及工程量：双流机场东消防站外墙翻新、天棚及室内墙面乳胶漆翻新，车库环氧地面翻新及战斗员宿舍卫生间翻新。</w:t>
      </w:r>
    </w:p>
    <w:p w14:paraId="21BBD181">
      <w:pPr>
        <w:bidi w:val="0"/>
        <w:rPr>
          <w:rFonts w:hint="eastAsia"/>
          <w:color w:val="auto"/>
          <w:sz w:val="32"/>
          <w:szCs w:val="22"/>
          <w:highlight w:val="red"/>
          <w:lang w:val="en-US" w:eastAsia="zh-CN"/>
        </w:rPr>
      </w:pPr>
      <w:r>
        <w:rPr>
          <w:rFonts w:hint="eastAsia"/>
          <w:sz w:val="32"/>
          <w:szCs w:val="22"/>
          <w:lang w:val="en-US" w:eastAsia="zh-CN"/>
        </w:rPr>
        <w:t>3、计划工期</w:t>
      </w:r>
      <w:r>
        <w:rPr>
          <w:rFonts w:hint="eastAsia"/>
          <w:color w:val="auto"/>
          <w:sz w:val="32"/>
          <w:szCs w:val="22"/>
          <w:highlight w:val="red"/>
          <w:lang w:val="en-US" w:eastAsia="zh-CN"/>
        </w:rPr>
        <w:t>：XX日历天，施工周期：2026年X月X日-2026年X月X日。</w:t>
      </w:r>
    </w:p>
    <w:p w14:paraId="1257B113">
      <w:pPr>
        <w:bidi w:val="0"/>
        <w:ind w:left="0" w:leftChars="0" w:firstLine="0" w:firstLineChars="0"/>
        <w:outlineLvl w:val="0"/>
        <w:rPr>
          <w:rFonts w:hint="eastAsia"/>
          <w:b/>
          <w:bCs/>
          <w:sz w:val="32"/>
          <w:szCs w:val="22"/>
          <w:lang w:val="en-US" w:eastAsia="zh-CN"/>
        </w:rPr>
      </w:pPr>
      <w:bookmarkStart w:id="4" w:name="_Toc21278"/>
      <w:r>
        <w:rPr>
          <w:rFonts w:hint="eastAsia"/>
          <w:b/>
          <w:bCs/>
          <w:sz w:val="32"/>
          <w:szCs w:val="22"/>
          <w:lang w:val="en-US" w:eastAsia="zh-CN"/>
        </w:rPr>
        <w:t>二、编制依据</w:t>
      </w:r>
      <w:bookmarkEnd w:id="4"/>
    </w:p>
    <w:p w14:paraId="303B4553">
      <w:pPr>
        <w:bidi w:val="0"/>
        <w:rPr>
          <w:rFonts w:hint="eastAsia"/>
          <w:sz w:val="32"/>
          <w:szCs w:val="22"/>
          <w:lang w:val="en-US" w:eastAsia="zh-CN"/>
        </w:rPr>
      </w:pPr>
      <w:r>
        <w:rPr>
          <w:rFonts w:hint="eastAsia"/>
          <w:sz w:val="32"/>
          <w:szCs w:val="22"/>
          <w:lang w:val="en-US" w:eastAsia="zh-CN"/>
        </w:rPr>
        <w:t>1、国家现行施工规范及现行有关法律、法规等文件；</w:t>
      </w:r>
    </w:p>
    <w:p w14:paraId="6EBDB12C">
      <w:pPr>
        <w:bidi w:val="0"/>
        <w:rPr>
          <w:rFonts w:hint="eastAsia"/>
          <w:sz w:val="32"/>
          <w:szCs w:val="22"/>
          <w:lang w:val="zh-CN" w:eastAsia="zh-CN"/>
        </w:rPr>
      </w:pPr>
      <w:r>
        <w:rPr>
          <w:rFonts w:hint="eastAsia"/>
          <w:sz w:val="32"/>
          <w:szCs w:val="22"/>
          <w:lang w:val="en-US" w:eastAsia="zh-CN"/>
        </w:rPr>
        <w:t>2、</w:t>
      </w:r>
      <w:r>
        <w:rPr>
          <w:rFonts w:hint="eastAsia"/>
          <w:sz w:val="32"/>
          <w:szCs w:val="22"/>
          <w:lang w:val="zh-CN" w:eastAsia="zh-CN"/>
        </w:rPr>
        <w:t>《建筑工程质量管理条例》</w:t>
      </w:r>
      <w:r>
        <w:rPr>
          <w:rFonts w:hint="default"/>
          <w:sz w:val="32"/>
          <w:szCs w:val="22"/>
          <w:lang w:val="zh-CN" w:eastAsia="zh-CN"/>
        </w:rPr>
        <w:t>国务院令第279号（2019修订）</w:t>
      </w:r>
      <w:r>
        <w:rPr>
          <w:rFonts w:hint="eastAsia"/>
          <w:sz w:val="32"/>
          <w:szCs w:val="22"/>
          <w:lang w:val="zh-CN" w:eastAsia="zh-CN"/>
        </w:rPr>
        <w:t>；</w:t>
      </w:r>
    </w:p>
    <w:p w14:paraId="55705671">
      <w:pPr>
        <w:bidi w:val="0"/>
        <w:rPr>
          <w:rFonts w:hint="eastAsia"/>
          <w:sz w:val="32"/>
          <w:szCs w:val="22"/>
          <w:lang w:val="zh-CN" w:eastAsia="zh-CN"/>
        </w:rPr>
      </w:pPr>
      <w:r>
        <w:rPr>
          <w:rFonts w:hint="eastAsia"/>
          <w:sz w:val="32"/>
          <w:szCs w:val="22"/>
          <w:lang w:val="en-US" w:eastAsia="zh-CN"/>
        </w:rPr>
        <w:t>3、</w:t>
      </w:r>
      <w:r>
        <w:rPr>
          <w:rFonts w:hint="eastAsia"/>
          <w:sz w:val="32"/>
          <w:szCs w:val="22"/>
          <w:lang w:val="zh-CN" w:eastAsia="zh-CN"/>
        </w:rPr>
        <w:t>《建设工程安全生产管理条例》国务院令第393号；</w:t>
      </w:r>
    </w:p>
    <w:p w14:paraId="652A4246">
      <w:pPr>
        <w:bidi w:val="0"/>
        <w:rPr>
          <w:rFonts w:hint="eastAsia"/>
          <w:sz w:val="32"/>
          <w:szCs w:val="22"/>
          <w:lang w:val="zh-CN" w:eastAsia="zh-CN"/>
        </w:rPr>
      </w:pPr>
      <w:r>
        <w:rPr>
          <w:rFonts w:hint="eastAsia"/>
          <w:sz w:val="32"/>
          <w:szCs w:val="22"/>
          <w:lang w:val="en-US" w:eastAsia="zh-CN"/>
        </w:rPr>
        <w:t>4、</w:t>
      </w:r>
      <w:r>
        <w:rPr>
          <w:rFonts w:hint="eastAsia"/>
          <w:sz w:val="32"/>
          <w:szCs w:val="22"/>
          <w:lang w:val="zh-CN" w:eastAsia="zh-CN"/>
        </w:rPr>
        <w:t>《建筑工程施工质量验收统一标准》GB50300-2</w:t>
      </w:r>
      <w:r>
        <w:rPr>
          <w:rFonts w:hint="eastAsia"/>
          <w:sz w:val="32"/>
          <w:szCs w:val="22"/>
          <w:lang w:val="en-US" w:eastAsia="zh-CN"/>
        </w:rPr>
        <w:t>013</w:t>
      </w:r>
      <w:r>
        <w:rPr>
          <w:rFonts w:hint="eastAsia"/>
          <w:sz w:val="32"/>
          <w:szCs w:val="22"/>
          <w:lang w:val="zh-CN" w:eastAsia="zh-CN"/>
        </w:rPr>
        <w:t>；</w:t>
      </w:r>
    </w:p>
    <w:p w14:paraId="3E8310FE">
      <w:pPr>
        <w:pStyle w:val="2"/>
        <w:rPr>
          <w:rFonts w:hint="default"/>
          <w:lang w:val="en-US" w:eastAsia="zh-CN"/>
        </w:rPr>
      </w:pPr>
      <w:r>
        <w:rPr>
          <w:rFonts w:hint="eastAsia"/>
          <w:lang w:val="en-US" w:eastAsia="zh-CN"/>
        </w:rPr>
        <w:t>5、</w:t>
      </w:r>
      <w:r>
        <w:rPr>
          <w:rFonts w:hint="eastAsia"/>
          <w:sz w:val="32"/>
          <w:szCs w:val="22"/>
          <w:lang w:val="zh-CN" w:eastAsia="zh-CN"/>
        </w:rPr>
        <w:t>《</w:t>
      </w:r>
      <w:r>
        <w:rPr>
          <w:rFonts w:hint="eastAsia"/>
          <w:lang w:val="zh-CN" w:eastAsia="zh-CN"/>
        </w:rPr>
        <w:t>建筑地面工程施工质量验收规范</w:t>
      </w:r>
      <w:r>
        <w:rPr>
          <w:rFonts w:hint="eastAsia"/>
          <w:sz w:val="32"/>
          <w:szCs w:val="22"/>
          <w:lang w:val="zh-CN" w:eastAsia="zh-CN"/>
        </w:rPr>
        <w:t>》</w:t>
      </w:r>
      <w:r>
        <w:rPr>
          <w:rFonts w:hint="eastAsia"/>
          <w:lang w:val="zh-CN" w:eastAsia="zh-CN"/>
        </w:rPr>
        <w:t>GB50209</w:t>
      </w:r>
      <w:r>
        <w:rPr>
          <w:rFonts w:hint="eastAsia"/>
          <w:lang w:val="en-US" w:eastAsia="zh-CN"/>
        </w:rPr>
        <w:t>-2010；</w:t>
      </w:r>
    </w:p>
    <w:p w14:paraId="5EC1275A">
      <w:pPr>
        <w:pStyle w:val="9"/>
        <w:rPr>
          <w:rFonts w:hint="eastAsia"/>
          <w:sz w:val="32"/>
          <w:szCs w:val="22"/>
          <w:lang w:val="zh-CN" w:eastAsia="zh-CN"/>
        </w:rPr>
      </w:pPr>
      <w:r>
        <w:rPr>
          <w:rFonts w:hint="eastAsia"/>
          <w:sz w:val="32"/>
          <w:szCs w:val="22"/>
          <w:lang w:val="en-US" w:eastAsia="zh-CN"/>
        </w:rPr>
        <w:t>6、</w:t>
      </w:r>
      <w:r>
        <w:rPr>
          <w:rFonts w:hint="eastAsia"/>
          <w:lang w:val="en-US" w:eastAsia="zh-CN"/>
        </w:rPr>
        <w:t>《建筑与市政工程施工现场临时用电安全技术标准》 JGJ/T 46-2024</w:t>
      </w:r>
      <w:r>
        <w:rPr>
          <w:rFonts w:hint="eastAsia"/>
          <w:sz w:val="32"/>
          <w:szCs w:val="22"/>
          <w:lang w:val="zh-CN" w:eastAsia="zh-CN"/>
        </w:rPr>
        <w:t>；</w:t>
      </w:r>
    </w:p>
    <w:p w14:paraId="25561FF9">
      <w:pPr>
        <w:bidi w:val="0"/>
        <w:rPr>
          <w:rFonts w:hint="eastAsia"/>
          <w:lang w:val="zh-CN" w:eastAsia="zh-CN"/>
        </w:rPr>
      </w:pPr>
      <w:r>
        <w:rPr>
          <w:rFonts w:hint="eastAsia"/>
          <w:lang w:val="en-US" w:eastAsia="zh-CN"/>
        </w:rPr>
        <w:t>7、</w:t>
      </w:r>
      <w:r>
        <w:rPr>
          <w:rFonts w:hint="default"/>
          <w:lang w:val="zh-CN" w:eastAsia="zh-CN"/>
        </w:rPr>
        <w:t>《建筑工程</w:t>
      </w:r>
      <w:bookmarkStart w:id="5" w:name="_Toc8600_WPSOffice_Level2"/>
      <w:r>
        <w:rPr>
          <w:rFonts w:hint="default"/>
          <w:lang w:val="zh-CN" w:eastAsia="zh-CN"/>
        </w:rPr>
        <w:t>施工现场供电安全规范》GB5</w:t>
      </w:r>
      <w:bookmarkEnd w:id="5"/>
      <w:r>
        <w:rPr>
          <w:rFonts w:hint="default"/>
          <w:lang w:val="zh-CN" w:eastAsia="zh-CN"/>
        </w:rPr>
        <w:t>0194-2014</w:t>
      </w:r>
      <w:r>
        <w:rPr>
          <w:rFonts w:hint="eastAsia"/>
          <w:lang w:val="zh-CN" w:eastAsia="zh-CN"/>
        </w:rPr>
        <w:t>；</w:t>
      </w:r>
    </w:p>
    <w:p w14:paraId="032FC453">
      <w:pPr>
        <w:bidi w:val="0"/>
        <w:rPr>
          <w:rFonts w:hint="eastAsia"/>
          <w:highlight w:val="green"/>
          <w:lang w:val="en-US" w:eastAsia="zh-CN"/>
        </w:rPr>
      </w:pPr>
      <w:bookmarkStart w:id="6" w:name="_Toc8509_WPSOffice_Level3"/>
      <w:bookmarkStart w:id="7" w:name="_Toc30885_WPSOffice_Level3"/>
      <w:bookmarkStart w:id="8" w:name="_Toc16029_WPSOffice_Level3"/>
      <w:r>
        <w:rPr>
          <w:rFonts w:hint="eastAsia"/>
          <w:lang w:val="en-US" w:eastAsia="zh-CN"/>
        </w:rPr>
        <w:t>8、</w:t>
      </w:r>
      <w:bookmarkEnd w:id="6"/>
      <w:bookmarkEnd w:id="7"/>
      <w:bookmarkEnd w:id="8"/>
      <w:r>
        <w:rPr>
          <w:rFonts w:hint="eastAsia"/>
          <w:highlight w:val="green"/>
          <w:lang w:val="en-US" w:eastAsia="zh-CN"/>
        </w:rPr>
        <w:t xml:space="preserve">《民用建筑修缮工程施工标准》 JGJ/T 112-2019 </w:t>
      </w:r>
    </w:p>
    <w:p w14:paraId="29CBBC57">
      <w:pPr>
        <w:bidi w:val="0"/>
        <w:rPr>
          <w:rFonts w:hint="eastAsia"/>
          <w:lang w:val="zh-CN" w:eastAsia="zh-CN"/>
        </w:rPr>
      </w:pPr>
      <w:r>
        <w:rPr>
          <w:rFonts w:hint="eastAsia"/>
          <w:lang w:val="en-US" w:eastAsia="zh-CN"/>
        </w:rPr>
        <w:t>9、</w:t>
      </w:r>
      <w:r>
        <w:rPr>
          <w:rFonts w:hint="eastAsia"/>
          <w:lang w:val="zh-CN" w:eastAsia="zh-CN"/>
        </w:rPr>
        <w:t>《建筑装饰装修工程质量验收标准》GB 50210-2018</w:t>
      </w:r>
    </w:p>
    <w:p w14:paraId="4DB0EFCA">
      <w:pPr>
        <w:bidi w:val="0"/>
        <w:rPr>
          <w:rFonts w:hint="default"/>
          <w:lang w:val="en-US" w:eastAsia="zh-CN"/>
        </w:rPr>
      </w:pPr>
      <w:r>
        <w:rPr>
          <w:rFonts w:hint="eastAsia"/>
          <w:lang w:val="en-US" w:eastAsia="zh-CN"/>
        </w:rPr>
        <w:t>10、《</w:t>
      </w:r>
      <w:r>
        <w:rPr>
          <w:rFonts w:hint="eastAsia"/>
          <w:lang w:val="zh-CN" w:eastAsia="zh-CN"/>
        </w:rPr>
        <w:t>涂料中有害物质限量 第1部分：建筑涂料</w:t>
      </w:r>
      <w:r>
        <w:rPr>
          <w:rFonts w:hint="eastAsia"/>
          <w:lang w:val="en-US" w:eastAsia="zh-CN"/>
        </w:rPr>
        <w:t>》‌</w:t>
      </w:r>
      <w:r>
        <w:rPr>
          <w:rFonts w:hint="default"/>
          <w:lang w:val="en-US" w:eastAsia="zh-CN"/>
        </w:rPr>
        <w:t>GB 30981.1-2025</w:t>
      </w:r>
    </w:p>
    <w:p w14:paraId="796777F4">
      <w:pPr>
        <w:bidi w:val="0"/>
        <w:rPr>
          <w:rFonts w:hint="eastAsia"/>
          <w:lang w:val="en-US" w:eastAsia="zh-CN"/>
        </w:rPr>
      </w:pPr>
      <w:r>
        <w:rPr>
          <w:rFonts w:hint="eastAsia"/>
          <w:lang w:val="en-US" w:eastAsia="zh-CN"/>
        </w:rPr>
        <w:t>11、《砌体结构工程施工质量验收规范》GB50203-2011</w:t>
      </w:r>
    </w:p>
    <w:p w14:paraId="4DDDCDC8">
      <w:pPr>
        <w:bidi w:val="0"/>
        <w:ind w:left="0" w:leftChars="0" w:firstLine="0" w:firstLineChars="0"/>
        <w:outlineLvl w:val="0"/>
        <w:rPr>
          <w:rFonts w:hint="eastAsia"/>
          <w:b/>
          <w:bCs/>
          <w:lang w:val="en-US" w:eastAsia="zh-CN"/>
        </w:rPr>
      </w:pPr>
      <w:bookmarkStart w:id="9" w:name="_Toc9629"/>
      <w:r>
        <w:rPr>
          <w:rFonts w:hint="eastAsia"/>
          <w:b/>
          <w:bCs/>
          <w:lang w:val="en-US" w:eastAsia="zh-CN"/>
        </w:rPr>
        <w:t>三、施工方法</w:t>
      </w:r>
      <w:bookmarkEnd w:id="9"/>
    </w:p>
    <w:p w14:paraId="1A7C7BC8">
      <w:pPr>
        <w:pStyle w:val="5"/>
        <w:bidi w:val="0"/>
        <w:rPr>
          <w:rFonts w:hint="default" w:eastAsia="仿宋_GB2312" w:asciiTheme="minorAscii" w:hAnsiTheme="minorAscii" w:cstheme="minorBidi"/>
          <w:b/>
          <w:bCs/>
          <w:kern w:val="2"/>
          <w:sz w:val="32"/>
          <w:szCs w:val="22"/>
          <w:lang w:val="en-US" w:eastAsia="zh-CN" w:bidi="ar-SA"/>
        </w:rPr>
      </w:pPr>
      <w:bookmarkStart w:id="10" w:name="_Toc29351"/>
      <w:bookmarkStart w:id="11" w:name="_Toc19838"/>
      <w:r>
        <w:rPr>
          <w:rFonts w:hint="eastAsia" w:eastAsia="仿宋_GB2312" w:asciiTheme="minorAscii" w:hAnsiTheme="minorAscii" w:cstheme="minorBidi"/>
          <w:b/>
          <w:bCs/>
          <w:kern w:val="2"/>
          <w:sz w:val="32"/>
          <w:szCs w:val="22"/>
          <w:lang w:val="en-US" w:eastAsia="zh-CN" w:bidi="ar-SA"/>
        </w:rPr>
        <w:t>（一）</w:t>
      </w:r>
      <w:bookmarkEnd w:id="10"/>
      <w:r>
        <w:rPr>
          <w:rFonts w:hint="eastAsia" w:eastAsia="仿宋_GB2312" w:cstheme="minorBidi"/>
          <w:b/>
          <w:bCs/>
          <w:kern w:val="2"/>
          <w:sz w:val="32"/>
          <w:szCs w:val="22"/>
          <w:lang w:val="en-US" w:eastAsia="zh-CN" w:bidi="ar-SA"/>
        </w:rPr>
        <w:t>施工现场管理措施、围挡设置</w:t>
      </w:r>
      <w:bookmarkEnd w:id="11"/>
    </w:p>
    <w:p w14:paraId="351B5BEC">
      <w:pPr>
        <w:pStyle w:val="2"/>
        <w:spacing w:line="360" w:lineRule="auto"/>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该项目属于</w:t>
      </w:r>
      <w:r>
        <w:rPr>
          <w:rFonts w:hint="eastAsia" w:ascii="仿宋_GB2312" w:hAnsi="仿宋_GB2312" w:cs="仿宋_GB2312"/>
          <w:color w:val="auto"/>
          <w:sz w:val="32"/>
          <w:szCs w:val="32"/>
          <w:highlight w:val="none"/>
          <w:lang w:val="en-US" w:eastAsia="zh-CN"/>
        </w:rPr>
        <w:t>维修项目</w:t>
      </w:r>
      <w:r>
        <w:rPr>
          <w:rFonts w:hint="eastAsia" w:ascii="仿宋_GB2312" w:hAnsi="仿宋_GB2312" w:eastAsia="仿宋_GB2312" w:cs="仿宋_GB2312"/>
          <w:color w:val="auto"/>
          <w:sz w:val="32"/>
          <w:szCs w:val="32"/>
          <w:highlight w:val="none"/>
          <w:lang w:val="en-US" w:eastAsia="zh-CN"/>
        </w:rPr>
        <w:t>，项目</w:t>
      </w:r>
      <w:r>
        <w:rPr>
          <w:rFonts w:hint="eastAsia" w:ascii="仿宋_GB2312" w:hAnsi="仿宋_GB2312" w:cs="仿宋_GB2312"/>
          <w:color w:val="auto"/>
          <w:sz w:val="32"/>
          <w:szCs w:val="32"/>
          <w:highlight w:val="none"/>
          <w:lang w:val="en-US" w:eastAsia="zh-CN"/>
        </w:rPr>
        <w:t>位于</w:t>
      </w:r>
      <w:r>
        <w:rPr>
          <w:rFonts w:hint="eastAsia"/>
          <w:sz w:val="32"/>
          <w:szCs w:val="22"/>
          <w:lang w:val="en-US" w:eastAsia="zh-CN"/>
        </w:rPr>
        <w:t>双流机场110kV羊航线1#杆塔处。</w:t>
      </w:r>
      <w:r>
        <w:rPr>
          <w:rFonts w:hint="eastAsia" w:ascii="仿宋_GB2312" w:hAnsi="仿宋_GB2312" w:eastAsia="仿宋_GB2312" w:cs="仿宋_GB2312"/>
          <w:color w:val="auto"/>
          <w:sz w:val="32"/>
          <w:szCs w:val="32"/>
          <w:highlight w:val="none"/>
          <w:lang w:val="en-US" w:eastAsia="zh-CN"/>
        </w:rPr>
        <w:t>拟采用2.5m轻钢龙骨</w:t>
      </w:r>
      <w:r>
        <w:rPr>
          <w:rFonts w:hint="eastAsia" w:ascii="仿宋_GB2312" w:hAnsi="仿宋_GB2312" w:cs="仿宋_GB2312"/>
          <w:color w:val="auto"/>
          <w:sz w:val="32"/>
          <w:szCs w:val="32"/>
          <w:highlight w:val="none"/>
          <w:lang w:val="en-US" w:eastAsia="zh-CN"/>
        </w:rPr>
        <w:t>彩钢</w:t>
      </w:r>
      <w:r>
        <w:rPr>
          <w:rFonts w:hint="eastAsia" w:ascii="仿宋_GB2312" w:hAnsi="仿宋_GB2312" w:eastAsia="仿宋_GB2312" w:cs="仿宋_GB2312"/>
          <w:color w:val="auto"/>
          <w:sz w:val="32"/>
          <w:szCs w:val="32"/>
          <w:highlight w:val="none"/>
          <w:lang w:val="en-US" w:eastAsia="zh-CN"/>
        </w:rPr>
        <w:t>板</w:t>
      </w:r>
      <w:r>
        <w:rPr>
          <w:rFonts w:hint="eastAsia" w:ascii="仿宋_GB2312" w:hAnsi="仿宋_GB2312" w:cs="仿宋_GB2312"/>
          <w:color w:val="auto"/>
          <w:sz w:val="32"/>
          <w:szCs w:val="32"/>
          <w:highlight w:val="none"/>
          <w:lang w:val="en-US" w:eastAsia="zh-CN"/>
        </w:rPr>
        <w:t>对施工及影响区域进行全封闭</w:t>
      </w:r>
      <w:r>
        <w:rPr>
          <w:rFonts w:hint="eastAsia" w:ascii="仿宋_GB2312" w:hAnsi="仿宋_GB2312" w:eastAsia="仿宋_GB2312" w:cs="仿宋_GB2312"/>
          <w:color w:val="auto"/>
          <w:sz w:val="32"/>
          <w:szCs w:val="32"/>
          <w:highlight w:val="none"/>
          <w:lang w:val="en-US" w:eastAsia="zh-CN"/>
        </w:rPr>
        <w:t>打围，</w:t>
      </w:r>
      <w:r>
        <w:rPr>
          <w:rFonts w:hint="eastAsia" w:ascii="仿宋_GB2312" w:hAnsi="仿宋_GB2312" w:cs="仿宋_GB2312"/>
          <w:color w:val="auto"/>
          <w:sz w:val="32"/>
          <w:szCs w:val="32"/>
          <w:highlight w:val="none"/>
          <w:lang w:val="en-US" w:eastAsia="zh-CN"/>
        </w:rPr>
        <w:t>打围长度约36m</w:t>
      </w:r>
      <w:r>
        <w:rPr>
          <w:rFonts w:hint="eastAsia" w:ascii="仿宋_GB2312" w:hAnsi="仿宋_GB2312" w:eastAsia="仿宋_GB2312" w:cs="仿宋_GB2312"/>
          <w:color w:val="auto"/>
          <w:sz w:val="32"/>
          <w:szCs w:val="32"/>
          <w:highlight w:val="none"/>
          <w:lang w:val="en-US" w:eastAsia="zh-CN"/>
        </w:rPr>
        <w:t>。</w:t>
      </w:r>
    </w:p>
    <w:p w14:paraId="3B976B6B">
      <w:pPr>
        <w:pStyle w:val="2"/>
        <w:spacing w:line="360" w:lineRule="auto"/>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lang w:val="en-US" w:eastAsia="zh-CN"/>
        </w:rPr>
        <w:t>.围挡外观</w:t>
      </w:r>
    </w:p>
    <w:p w14:paraId="775917E2">
      <w:pPr>
        <w:pStyle w:val="2"/>
        <w:spacing w:line="360" w:lineRule="auto"/>
        <w:ind w:left="0" w:leftChars="0"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（1）施工围挡采用轻钢龙骨</w:t>
      </w:r>
      <w:r>
        <w:rPr>
          <w:rFonts w:hint="eastAsia" w:ascii="仿宋_GB2312" w:hAnsi="仿宋_GB2312" w:cs="仿宋_GB2312"/>
          <w:color w:val="auto"/>
          <w:sz w:val="32"/>
          <w:szCs w:val="32"/>
          <w:highlight w:val="none"/>
          <w:lang w:val="en-US" w:eastAsia="zh-CN"/>
        </w:rPr>
        <w:t>彩钢板</w:t>
      </w:r>
      <w:r>
        <w:rPr>
          <w:rFonts w:hint="eastAsia" w:ascii="仿宋_GB2312" w:hAnsi="仿宋_GB2312" w:eastAsia="仿宋_GB2312" w:cs="仿宋_GB2312"/>
          <w:color w:val="auto"/>
          <w:sz w:val="32"/>
          <w:szCs w:val="32"/>
          <w:highlight w:val="none"/>
          <w:lang w:val="en-US" w:eastAsia="zh-CN"/>
        </w:rPr>
        <w:t>搭设，打围高度2.5m。围挡上张贴明显的施工信息，施工信息栏设置于围挡入口一侧，离地高度1.7m处，采用喷涂或粘贴形式注明项目名称、施工单位、施工内容，并张贴</w:t>
      </w:r>
      <w:r>
        <w:rPr>
          <w:rFonts w:hint="eastAsia" w:ascii="仿宋_GB2312" w:hAnsi="仿宋_GB2312" w:cs="仿宋_GB2312"/>
          <w:color w:val="auto"/>
          <w:sz w:val="32"/>
          <w:szCs w:val="32"/>
          <w:highlight w:val="none"/>
          <w:lang w:val="en-US" w:eastAsia="zh-CN"/>
        </w:rPr>
        <w:t>警示标志：“施工中，请勿靠近”、“必须佩戴安全帽”、“闲人免进”等</w:t>
      </w:r>
      <w:r>
        <w:rPr>
          <w:rFonts w:hint="eastAsia" w:ascii="仿宋_GB2312" w:hAnsi="仿宋_GB2312" w:eastAsia="仿宋_GB2312" w:cs="仿宋_GB2312"/>
          <w:color w:val="auto"/>
          <w:sz w:val="32"/>
          <w:szCs w:val="32"/>
          <w:highlight w:val="none"/>
          <w:lang w:val="en-US" w:eastAsia="zh-CN"/>
        </w:rPr>
        <w:t>、《施工项目风险控制表》、施工现场负责人姓名、“注意安全”等中英文安全警示标语。</w:t>
      </w:r>
    </w:p>
    <w:p w14:paraId="5362658A">
      <w:pPr>
        <w:pStyle w:val="2"/>
        <w:spacing w:line="360" w:lineRule="auto"/>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（2）围挡四周与施工区域边界的距离控制在1.2米以内，围挡高度不影响旁边区域正常运行。 </w:t>
      </w:r>
    </w:p>
    <w:p w14:paraId="56D980CE">
      <w:pPr>
        <w:pStyle w:val="2"/>
        <w:spacing w:line="360" w:lineRule="auto"/>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2.围挡材质</w:t>
      </w:r>
    </w:p>
    <w:p w14:paraId="2E731E02">
      <w:pPr>
        <w:pStyle w:val="2"/>
        <w:spacing w:line="360" w:lineRule="auto"/>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围挡框架采用 75 型轻钢龙骨或40镀锌矩管，面板采用厚度12mm</w:t>
      </w:r>
      <w:r>
        <w:rPr>
          <w:rFonts w:hint="eastAsia" w:ascii="仿宋_GB2312" w:hAnsi="仿宋_GB2312" w:cs="仿宋_GB2312"/>
          <w:color w:val="auto"/>
          <w:sz w:val="32"/>
          <w:szCs w:val="32"/>
          <w:highlight w:val="none"/>
          <w:lang w:val="en-US" w:eastAsia="zh-CN"/>
        </w:rPr>
        <w:t>彩钢板</w:t>
      </w:r>
      <w:r>
        <w:rPr>
          <w:rFonts w:hint="eastAsia" w:ascii="仿宋_GB2312" w:hAnsi="仿宋_GB2312" w:eastAsia="仿宋_GB2312" w:cs="仿宋_GB2312"/>
          <w:color w:val="auto"/>
          <w:sz w:val="32"/>
          <w:szCs w:val="32"/>
          <w:highlight w:val="none"/>
          <w:lang w:val="en-US" w:eastAsia="zh-CN"/>
        </w:rPr>
        <w:t xml:space="preserve">。 </w:t>
      </w:r>
    </w:p>
    <w:p w14:paraId="3B041461">
      <w:pPr>
        <w:pStyle w:val="2"/>
        <w:spacing w:line="360" w:lineRule="auto"/>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3.围挡安全</w:t>
      </w:r>
    </w:p>
    <w:p w14:paraId="77A60127">
      <w:pPr>
        <w:pStyle w:val="2"/>
        <w:spacing w:line="360" w:lineRule="auto"/>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围挡设置应安全、稳固，防止坍塌，围挡外层平整、美观，不能有尖锐物凸出，不得影响</w:t>
      </w:r>
      <w:r>
        <w:rPr>
          <w:rFonts w:hint="eastAsia" w:ascii="仿宋_GB2312" w:hAnsi="仿宋_GB2312" w:cs="仿宋_GB2312"/>
          <w:color w:val="auto"/>
          <w:sz w:val="32"/>
          <w:szCs w:val="32"/>
          <w:highlight w:val="none"/>
          <w:lang w:val="en-US" w:eastAsia="zh-CN"/>
        </w:rPr>
        <w:t>周边人行道通行</w:t>
      </w:r>
      <w:r>
        <w:rPr>
          <w:rFonts w:hint="eastAsia" w:ascii="仿宋_GB2312" w:hAnsi="仿宋_GB2312" w:eastAsia="仿宋_GB2312" w:cs="仿宋_GB2312"/>
          <w:color w:val="auto"/>
          <w:sz w:val="32"/>
          <w:szCs w:val="32"/>
          <w:highlight w:val="none"/>
          <w:lang w:val="en-US" w:eastAsia="zh-CN"/>
        </w:rPr>
        <w:t>。</w:t>
      </w:r>
    </w:p>
    <w:p w14:paraId="6EB675FA">
      <w:pPr>
        <w:pStyle w:val="5"/>
        <w:numPr>
          <w:ilvl w:val="0"/>
          <w:numId w:val="1"/>
        </w:numPr>
        <w:bidi w:val="0"/>
        <w:rPr>
          <w:rFonts w:hint="eastAsia" w:eastAsia="仿宋_GB2312" w:cstheme="minorBidi"/>
          <w:b/>
          <w:bCs/>
          <w:kern w:val="2"/>
          <w:sz w:val="32"/>
          <w:szCs w:val="22"/>
          <w:lang w:val="en-US" w:eastAsia="zh-CN" w:bidi="ar-SA"/>
        </w:rPr>
      </w:pPr>
      <w:bookmarkStart w:id="12" w:name="_Toc12590"/>
      <w:r>
        <w:rPr>
          <w:rFonts w:hint="eastAsia" w:eastAsia="仿宋_GB2312" w:cstheme="minorBidi"/>
          <w:b/>
          <w:bCs/>
          <w:kern w:val="2"/>
          <w:sz w:val="32"/>
          <w:szCs w:val="22"/>
          <w:lang w:val="en-US" w:eastAsia="zh-CN" w:bidi="ar-SA"/>
        </w:rPr>
        <w:t>施工作业流程</w:t>
      </w:r>
      <w:bookmarkEnd w:id="12"/>
    </w:p>
    <w:p w14:paraId="65EDE8E1">
      <w:pPr>
        <w:pStyle w:val="2"/>
        <w:ind w:firstLine="640" w:firstLineChars="200"/>
        <w:rPr>
          <w:rFonts w:hint="default" w:ascii="仿宋_GB2312" w:hAnsi="仿宋_GB2312" w:cs="仿宋_GB2312"/>
          <w:color w:val="auto"/>
          <w:sz w:val="32"/>
          <w:szCs w:val="32"/>
          <w:highlight w:val="none"/>
          <w:lang w:val="en-US" w:eastAsia="zh-CN"/>
        </w:rPr>
      </w:pPr>
      <w:r>
        <w:rPr>
          <w:rFonts w:hint="eastAsia" w:ascii="仿宋_GB2312" w:hAnsi="仿宋_GB2312" w:cs="仿宋_GB2312"/>
          <w:color w:val="auto"/>
          <w:sz w:val="32"/>
          <w:szCs w:val="32"/>
          <w:highlight w:val="none"/>
          <w:lang w:val="en-US" w:eastAsia="zh-CN"/>
        </w:rPr>
        <w:t>本次施工作业时段为：8:00-18:00。</w:t>
      </w:r>
    </w:p>
    <w:p w14:paraId="3FBDA938">
      <w:pPr>
        <w:pStyle w:val="2"/>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cs="仿宋_GB2312"/>
          <w:color w:val="auto"/>
          <w:sz w:val="32"/>
          <w:szCs w:val="32"/>
          <w:highlight w:val="none"/>
          <w:lang w:val="en-US" w:eastAsia="zh-CN"/>
        </w:rPr>
        <w:t>总体施工流程</w:t>
      </w:r>
      <w:r>
        <w:rPr>
          <w:rFonts w:hint="eastAsia"/>
          <w:sz w:val="32"/>
          <w:szCs w:val="22"/>
          <w:lang w:val="en-US" w:eastAsia="zh-CN"/>
        </w:rPr>
        <w:t>：施工打围</w:t>
      </w:r>
      <w:r>
        <w:rPr>
          <w:rFonts w:hint="eastAsia" w:ascii="仿宋_GB2312" w:hAnsi="仿宋_GB2312" w:eastAsia="仿宋_GB2312" w:cs="仿宋_GB2312"/>
          <w:color w:val="auto"/>
          <w:sz w:val="32"/>
          <w:szCs w:val="32"/>
          <w:highlight w:val="none"/>
          <w:lang w:val="en-US" w:eastAsia="zh-CN"/>
        </w:rPr>
        <w:t>→</w:t>
      </w:r>
      <w:r>
        <w:rPr>
          <w:rFonts w:hint="eastAsia" w:ascii="仿宋_GB2312" w:hAnsi="仿宋_GB2312" w:cs="仿宋_GB2312"/>
          <w:color w:val="auto"/>
          <w:sz w:val="32"/>
          <w:szCs w:val="32"/>
          <w:highlight w:val="none"/>
          <w:lang w:val="en-US" w:eastAsia="zh-CN"/>
        </w:rPr>
        <w:t>地下管线排障</w:t>
      </w:r>
      <w:r>
        <w:rPr>
          <w:rFonts w:hint="eastAsia" w:ascii="仿宋_GB2312" w:hAnsi="仿宋_GB2312" w:eastAsia="仿宋_GB2312" w:cs="仿宋_GB2312"/>
          <w:color w:val="auto"/>
          <w:sz w:val="32"/>
          <w:szCs w:val="32"/>
          <w:highlight w:val="none"/>
          <w:lang w:val="en-US" w:eastAsia="zh-CN"/>
        </w:rPr>
        <w:t>→</w:t>
      </w:r>
      <w:r>
        <w:rPr>
          <w:rFonts w:hint="eastAsia"/>
          <w:sz w:val="32"/>
          <w:szCs w:val="22"/>
          <w:lang w:val="en-US" w:eastAsia="zh-CN"/>
        </w:rPr>
        <w:t>不锈钢护栏拆除</w:t>
      </w:r>
      <w:r>
        <w:rPr>
          <w:rFonts w:hint="eastAsia" w:ascii="仿宋_GB2312" w:hAnsi="仿宋_GB2312" w:eastAsia="仿宋_GB2312" w:cs="仿宋_GB2312"/>
          <w:color w:val="auto"/>
          <w:sz w:val="32"/>
          <w:szCs w:val="32"/>
          <w:highlight w:val="none"/>
          <w:lang w:val="en-US" w:eastAsia="zh-CN"/>
        </w:rPr>
        <w:t>→</w:t>
      </w:r>
      <w:r>
        <w:rPr>
          <w:rFonts w:hint="eastAsia" w:ascii="仿宋_GB2312" w:hAnsi="仿宋_GB2312" w:cs="仿宋_GB2312"/>
          <w:color w:val="auto"/>
          <w:sz w:val="32"/>
          <w:szCs w:val="32"/>
          <w:highlight w:val="none"/>
          <w:lang w:val="en-US" w:eastAsia="zh-CN"/>
        </w:rPr>
        <w:t>人工清表</w:t>
      </w:r>
      <w:r>
        <w:rPr>
          <w:rFonts w:hint="eastAsia" w:ascii="仿宋_GB2312" w:hAnsi="仿宋_GB2312" w:eastAsia="仿宋_GB2312" w:cs="仿宋_GB2312"/>
          <w:color w:val="auto"/>
          <w:sz w:val="32"/>
          <w:szCs w:val="32"/>
          <w:highlight w:val="none"/>
          <w:lang w:val="en-US" w:eastAsia="zh-CN"/>
        </w:rPr>
        <w:t>→</w:t>
      </w:r>
      <w:r>
        <w:rPr>
          <w:rFonts w:hint="eastAsia"/>
          <w:sz w:val="32"/>
          <w:szCs w:val="22"/>
          <w:lang w:val="en-US" w:eastAsia="zh-CN"/>
        </w:rPr>
        <w:t>拆除杆塔挡土墙内地坪</w:t>
      </w:r>
      <w:r>
        <w:rPr>
          <w:rFonts w:hint="eastAsia" w:ascii="仿宋_GB2312" w:hAnsi="仿宋_GB2312" w:eastAsia="仿宋_GB2312" w:cs="仿宋_GB2312"/>
          <w:color w:val="auto"/>
          <w:sz w:val="32"/>
          <w:szCs w:val="32"/>
          <w:highlight w:val="none"/>
          <w:lang w:val="en-US" w:eastAsia="zh-CN"/>
        </w:rPr>
        <w:t>→拆除杆塔挡土墙外混凝土地坪→塌陷砖砌挡土墙拆除→挡土墙沟槽土方挖运→修边捡底→100厚C20垫层混凝土浇筑→</w:t>
      </w:r>
      <w:r>
        <w:rPr>
          <w:rFonts w:hint="eastAsia" w:ascii="仿宋_GB2312" w:hAnsi="仿宋_GB2312" w:cs="仿宋_GB2312"/>
          <w:color w:val="auto"/>
          <w:sz w:val="32"/>
          <w:szCs w:val="32"/>
          <w:highlight w:val="none"/>
          <w:lang w:val="en-US" w:eastAsia="zh-CN"/>
        </w:rPr>
        <w:t>M</w:t>
      </w:r>
      <w:r>
        <w:rPr>
          <w:rFonts w:hint="eastAsia" w:ascii="仿宋_GB2312" w:hAnsi="仿宋_GB2312" w:eastAsia="仿宋_GB2312" w:cs="仿宋_GB2312"/>
          <w:color w:val="auto"/>
          <w:sz w:val="32"/>
          <w:szCs w:val="32"/>
          <w:highlight w:val="none"/>
          <w:lang w:val="en-US" w:eastAsia="zh-CN"/>
        </w:rPr>
        <w:t>10水泥砂浆370厚Mu15页岩砖砌筑基础砖</w:t>
      </w:r>
      <w:r>
        <w:rPr>
          <w:rFonts w:hint="eastAsia" w:ascii="仿宋_GB2312" w:hAnsi="仿宋_GB2312" w:cs="仿宋_GB2312"/>
          <w:color w:val="auto"/>
          <w:sz w:val="32"/>
          <w:szCs w:val="32"/>
          <w:highlight w:val="none"/>
          <w:lang w:val="en-US" w:eastAsia="zh-CN"/>
        </w:rPr>
        <w:t>（高度0.9m）</w:t>
      </w:r>
      <w:r>
        <w:rPr>
          <w:rFonts w:hint="eastAsia" w:ascii="仿宋_GB2312" w:hAnsi="仿宋_GB2312" w:eastAsia="仿宋_GB2312" w:cs="仿宋_GB2312"/>
          <w:color w:val="auto"/>
          <w:sz w:val="32"/>
          <w:szCs w:val="32"/>
          <w:highlight w:val="none"/>
          <w:lang w:val="en-US" w:eastAsia="zh-CN"/>
        </w:rPr>
        <w:t>→</w:t>
      </w:r>
      <w:r>
        <w:rPr>
          <w:rFonts w:hint="eastAsia" w:ascii="仿宋_GB2312" w:hAnsi="仿宋_GB2312" w:cs="仿宋_GB2312"/>
          <w:color w:val="auto"/>
          <w:sz w:val="32"/>
          <w:szCs w:val="32"/>
          <w:highlight w:val="none"/>
          <w:lang w:val="en-US" w:eastAsia="zh-CN"/>
        </w:rPr>
        <w:t>M</w:t>
      </w:r>
      <w:r>
        <w:rPr>
          <w:rFonts w:hint="eastAsia" w:ascii="仿宋_GB2312" w:hAnsi="仿宋_GB2312" w:eastAsia="仿宋_GB2312" w:cs="仿宋_GB2312"/>
          <w:color w:val="auto"/>
          <w:sz w:val="32"/>
          <w:szCs w:val="32"/>
          <w:highlight w:val="none"/>
          <w:lang w:val="en-US" w:eastAsia="zh-CN"/>
        </w:rPr>
        <w:t>10水泥砂浆240厚Mu15页岩砖砌筑杆塔挡土墙→基础土方回填→杆塔内土方平整、夯实→地圈</w:t>
      </w:r>
      <w:r>
        <w:rPr>
          <w:rFonts w:hint="eastAsia" w:ascii="仿宋_GB2312" w:hAnsi="仿宋_GB2312" w:cs="仿宋_GB2312"/>
          <w:color w:val="auto"/>
          <w:sz w:val="32"/>
          <w:szCs w:val="32"/>
          <w:highlight w:val="none"/>
          <w:lang w:val="en-US" w:eastAsia="zh-CN"/>
        </w:rPr>
        <w:t>梁</w:t>
      </w:r>
      <w:r>
        <w:rPr>
          <w:rFonts w:hint="eastAsia" w:ascii="仿宋_GB2312" w:hAnsi="仿宋_GB2312" w:eastAsia="仿宋_GB2312" w:cs="仿宋_GB2312"/>
          <w:color w:val="auto"/>
          <w:sz w:val="32"/>
          <w:szCs w:val="32"/>
          <w:highlight w:val="none"/>
          <w:lang w:val="en-US" w:eastAsia="zh-CN"/>
        </w:rPr>
        <w:t>钢筋制安→地圈梁模板制安→C20钢筋混凝土地圈梁浇筑→杆塔内100厚C20混凝土浇筑（配筋φ8</w:t>
      </w:r>
      <w:r>
        <w:rPr>
          <w:rFonts w:hint="eastAsia" w:ascii="仿宋_GB2312" w:hAnsi="仿宋_GB2312" w:cs="仿宋_GB2312"/>
          <w:color w:val="auto"/>
          <w:sz w:val="32"/>
          <w:szCs w:val="32"/>
          <w:highlight w:val="none"/>
          <w:lang w:val="en-US" w:eastAsia="zh-CN"/>
        </w:rPr>
        <w:t>@</w:t>
      </w:r>
      <w:r>
        <w:rPr>
          <w:rFonts w:hint="eastAsia" w:ascii="仿宋_GB2312" w:hAnsi="仿宋_GB2312" w:eastAsia="仿宋_GB2312" w:cs="仿宋_GB2312"/>
          <w:color w:val="auto"/>
          <w:sz w:val="32"/>
          <w:szCs w:val="32"/>
          <w:highlight w:val="none"/>
          <w:lang w:val="en-US" w:eastAsia="zh-CN"/>
        </w:rPr>
        <w:t>150，单层双向）→C30混凝土100</w:t>
      </w:r>
      <w:r>
        <w:rPr>
          <w:rFonts w:hint="eastAsia" w:ascii="仿宋_GB2312" w:hAnsi="仿宋_GB2312" w:cs="仿宋_GB2312"/>
          <w:color w:val="auto"/>
          <w:sz w:val="32"/>
          <w:szCs w:val="32"/>
          <w:highlight w:val="none"/>
          <w:lang w:val="en-US" w:eastAsia="zh-CN"/>
        </w:rPr>
        <w:t>*</w:t>
      </w:r>
      <w:r>
        <w:rPr>
          <w:rFonts w:hint="eastAsia" w:ascii="仿宋_GB2312" w:hAnsi="仿宋_GB2312" w:eastAsia="仿宋_GB2312" w:cs="仿宋_GB2312"/>
          <w:color w:val="auto"/>
          <w:sz w:val="32"/>
          <w:szCs w:val="32"/>
          <w:highlight w:val="none"/>
          <w:lang w:val="en-US" w:eastAsia="zh-CN"/>
        </w:rPr>
        <w:t>500*1000预制沟盖板制安（φ12@150，单层双向）→塔杆挡土墙及压顶15厚</w:t>
      </w:r>
      <w:r>
        <w:rPr>
          <w:rFonts w:hint="eastAsia" w:ascii="仿宋_GB2312" w:hAnsi="仿宋_GB2312" w:cs="仿宋_GB2312"/>
          <w:color w:val="auto"/>
          <w:sz w:val="32"/>
          <w:szCs w:val="32"/>
          <w:highlight w:val="none"/>
          <w:lang w:val="en-US" w:eastAsia="zh-CN"/>
        </w:rPr>
        <w:t>mm</w:t>
      </w:r>
      <w:r>
        <w:rPr>
          <w:rFonts w:hint="eastAsia" w:ascii="仿宋_GB2312" w:hAnsi="仿宋_GB2312" w:eastAsia="仿宋_GB2312" w:cs="仿宋_GB2312"/>
          <w:color w:val="auto"/>
          <w:sz w:val="32"/>
          <w:szCs w:val="32"/>
          <w:highlight w:val="none"/>
          <w:lang w:val="en-US" w:eastAsia="zh-CN"/>
        </w:rPr>
        <w:t>1:3水泥砂浆2遍成活抹灰→塔杆挡土墙及压顶满涂界面剂1遍+2遍外墙腻子+一底两面外墙乳胶漆→塔杆挡土墙及压顶涂刷黄黑相间警示油漆→不锈钢护栏利旧安装。</w:t>
      </w:r>
    </w:p>
    <w:p w14:paraId="642607E6">
      <w:pPr>
        <w:pStyle w:val="5"/>
        <w:numPr>
          <w:ilvl w:val="0"/>
          <w:numId w:val="1"/>
        </w:numPr>
        <w:bidi w:val="0"/>
        <w:rPr>
          <w:rFonts w:hint="eastAsia" w:eastAsia="仿宋_GB2312" w:cstheme="minorBidi"/>
          <w:b/>
          <w:bCs/>
          <w:kern w:val="2"/>
          <w:sz w:val="32"/>
          <w:szCs w:val="22"/>
          <w:lang w:val="en-US" w:eastAsia="zh-CN" w:bidi="ar-SA"/>
        </w:rPr>
      </w:pPr>
      <w:bookmarkStart w:id="13" w:name="_Toc2010"/>
      <w:bookmarkStart w:id="14" w:name="_Toc32641"/>
      <w:r>
        <w:rPr>
          <w:rFonts w:hint="eastAsia" w:eastAsia="仿宋_GB2312" w:cstheme="minorBidi"/>
          <w:b/>
          <w:bCs/>
          <w:kern w:val="2"/>
          <w:sz w:val="32"/>
          <w:szCs w:val="22"/>
          <w:lang w:val="en-US" w:eastAsia="zh-CN" w:bidi="ar-SA"/>
        </w:rPr>
        <w:t>仓库及材料加工部署</w:t>
      </w:r>
      <w:bookmarkEnd w:id="13"/>
      <w:bookmarkEnd w:id="14"/>
    </w:p>
    <w:p w14:paraId="76F03CCE">
      <w:pPr>
        <w:pStyle w:val="18"/>
        <w:numPr>
          <w:ilvl w:val="0"/>
          <w:numId w:val="0"/>
        </w:numPr>
        <w:ind w:firstLine="640" w:firstLineChars="200"/>
        <w:jc w:val="left"/>
        <w:rPr>
          <w:rFonts w:hint="eastAsia"/>
          <w:lang w:val="en-US" w:eastAsia="zh-CN"/>
        </w:rPr>
      </w:pPr>
      <w:r>
        <w:rPr>
          <w:rFonts w:hint="eastAsia"/>
          <w:lang w:val="en-US" w:eastAsia="zh-CN"/>
        </w:rPr>
        <w:t>材料仓库及加工房设置在我司集中加工库房，尽量减少现场加工。库房材料应堆放整齐。板材、水泥、石膏腻子等易受潮材料堆放时，地面采用100mm高木方做基础，木方上铺设木工板，材料放置于木工板上，其他零星材料等应设置金属货架、整齐堆放。</w:t>
      </w:r>
    </w:p>
    <w:p w14:paraId="75B81C3F">
      <w:pPr>
        <w:pStyle w:val="5"/>
        <w:numPr>
          <w:ilvl w:val="0"/>
          <w:numId w:val="1"/>
        </w:numPr>
        <w:bidi w:val="0"/>
        <w:rPr>
          <w:rFonts w:hint="eastAsia" w:eastAsia="仿宋_GB2312" w:cstheme="minorBidi"/>
          <w:b/>
          <w:bCs/>
          <w:kern w:val="2"/>
          <w:sz w:val="32"/>
          <w:szCs w:val="22"/>
          <w:lang w:val="en-US" w:eastAsia="zh-CN" w:bidi="ar-SA"/>
        </w:rPr>
      </w:pPr>
      <w:bookmarkStart w:id="15" w:name="_Toc911"/>
      <w:bookmarkStart w:id="16" w:name="_Toc22190"/>
      <w:r>
        <w:rPr>
          <w:rFonts w:hint="eastAsia" w:eastAsia="仿宋_GB2312" w:cstheme="minorBidi"/>
          <w:b/>
          <w:bCs/>
          <w:kern w:val="2"/>
          <w:sz w:val="32"/>
          <w:szCs w:val="22"/>
          <w:lang w:val="en-US" w:eastAsia="zh-CN" w:bidi="ar-SA"/>
        </w:rPr>
        <w:t>消防设施部署</w:t>
      </w:r>
      <w:bookmarkEnd w:id="15"/>
      <w:bookmarkEnd w:id="16"/>
    </w:p>
    <w:p w14:paraId="1854E393">
      <w:pPr>
        <w:pStyle w:val="18"/>
        <w:numPr>
          <w:ilvl w:val="0"/>
          <w:numId w:val="0"/>
        </w:numPr>
        <w:ind w:firstLine="640" w:firstLineChars="200"/>
        <w:jc w:val="left"/>
        <w:rPr>
          <w:rFonts w:hint="eastAsia"/>
          <w:lang w:val="en-US" w:eastAsia="zh-CN"/>
        </w:rPr>
      </w:pPr>
      <w:r>
        <w:rPr>
          <w:rFonts w:hint="eastAsia"/>
          <w:lang w:val="en-US" w:eastAsia="zh-CN"/>
        </w:rPr>
        <w:t>施工区域：施工区域内</w:t>
      </w:r>
      <w:r>
        <w:rPr>
          <w:rFonts w:hint="eastAsia" w:ascii="仿宋_GB2312" w:hAnsi="仿宋_GB2312" w:eastAsia="仿宋_GB2312" w:cs="仿宋_GB2312"/>
          <w:color w:val="auto"/>
          <w:sz w:val="32"/>
          <w:szCs w:val="32"/>
          <w:highlight w:val="none"/>
          <w:lang w:val="en-US"/>
        </w:rPr>
        <w:t>每</w:t>
      </w:r>
      <w:r>
        <w:rPr>
          <w:rFonts w:hint="eastAsia" w:ascii="仿宋_GB2312" w:hAnsi="仿宋_GB2312" w:cs="仿宋_GB2312"/>
          <w:color w:val="auto"/>
          <w:sz w:val="32"/>
          <w:szCs w:val="32"/>
          <w:highlight w:val="none"/>
          <w:lang w:val="en-US" w:eastAsia="zh-CN"/>
        </w:rPr>
        <w:t>5</w:t>
      </w:r>
      <w:r>
        <w:rPr>
          <w:rFonts w:hint="eastAsia" w:ascii="仿宋_GB2312" w:hAnsi="仿宋_GB2312" w:eastAsia="仿宋_GB2312" w:cs="仿宋_GB2312"/>
          <w:color w:val="auto"/>
          <w:sz w:val="32"/>
          <w:szCs w:val="32"/>
          <w:highlight w:val="none"/>
          <w:lang w:val="en-US"/>
        </w:rPr>
        <w:t>0㎡或每15米半径内配备</w:t>
      </w:r>
      <w:r>
        <w:rPr>
          <w:rFonts w:hint="eastAsia" w:ascii="仿宋_GB2312" w:hAnsi="仿宋_GB2312" w:eastAsia="仿宋_GB2312" w:cs="仿宋_GB2312"/>
          <w:color w:val="auto"/>
          <w:sz w:val="32"/>
          <w:szCs w:val="32"/>
          <w:highlight w:val="none"/>
          <w:lang w:val="en-US" w:eastAsia="zh-CN"/>
        </w:rPr>
        <w:t>不少于</w:t>
      </w:r>
      <w:r>
        <w:rPr>
          <w:rFonts w:hint="eastAsia" w:ascii="仿宋_GB2312" w:hAnsi="仿宋_GB2312" w:eastAsia="仿宋_GB2312" w:cs="仿宋_GB2312"/>
          <w:color w:val="auto"/>
          <w:sz w:val="32"/>
          <w:szCs w:val="32"/>
          <w:highlight w:val="none"/>
          <w:lang w:val="en-US"/>
        </w:rPr>
        <w:t>两具</w:t>
      </w:r>
      <w:r>
        <w:rPr>
          <w:rFonts w:hint="eastAsia" w:ascii="仿宋_GB2312" w:hAnsi="仿宋_GB2312" w:cs="仿宋_GB2312"/>
          <w:color w:val="auto"/>
          <w:sz w:val="32"/>
          <w:szCs w:val="32"/>
          <w:highlight w:val="none"/>
          <w:lang w:val="en-US" w:eastAsia="zh-CN"/>
        </w:rPr>
        <w:t>3A级</w:t>
      </w:r>
      <w:r>
        <w:rPr>
          <w:rFonts w:hint="eastAsia" w:ascii="仿宋_GB2312" w:hAnsi="仿宋_GB2312" w:eastAsia="仿宋_GB2312" w:cs="仿宋_GB2312"/>
          <w:color w:val="auto"/>
          <w:sz w:val="32"/>
          <w:szCs w:val="32"/>
          <w:highlight w:val="none"/>
          <w:lang w:val="en-US"/>
        </w:rPr>
        <w:t>5KG的干粉灭火器</w:t>
      </w:r>
      <w:r>
        <w:rPr>
          <w:rFonts w:hint="eastAsia" w:ascii="仿宋_GB2312" w:hAnsi="仿宋_GB2312" w:cs="仿宋_GB2312"/>
          <w:color w:val="auto"/>
          <w:sz w:val="32"/>
          <w:szCs w:val="32"/>
          <w:highlight w:val="none"/>
          <w:lang w:val="en-US" w:eastAsia="zh-CN"/>
        </w:rPr>
        <w:t>，本次分为</w:t>
      </w:r>
      <w:r>
        <w:rPr>
          <w:rFonts w:hint="eastAsia" w:ascii="仿宋_GB2312" w:hAnsi="仿宋_GB2312" w:eastAsia="仿宋_GB2312" w:cs="仿宋_GB2312"/>
          <w:color w:val="auto"/>
          <w:sz w:val="32"/>
          <w:szCs w:val="32"/>
          <w:highlight w:val="none"/>
          <w:lang w:val="en-US" w:eastAsia="zh-CN"/>
        </w:rPr>
        <w:t>施工面积约</w:t>
      </w:r>
      <w:r>
        <w:rPr>
          <w:rFonts w:hint="eastAsia" w:ascii="仿宋_GB2312" w:hAnsi="仿宋_GB2312" w:cs="仿宋_GB2312"/>
          <w:color w:val="auto"/>
          <w:sz w:val="32"/>
          <w:szCs w:val="32"/>
          <w:highlight w:val="none"/>
          <w:lang w:val="en-US" w:eastAsia="zh-CN"/>
        </w:rPr>
        <w:t>36</w:t>
      </w:r>
      <w:r>
        <w:rPr>
          <w:rFonts w:hint="eastAsia" w:ascii="仿宋_GB2312" w:hAnsi="仿宋_GB2312" w:eastAsia="仿宋_GB2312" w:cs="仿宋_GB2312"/>
          <w:color w:val="auto"/>
          <w:sz w:val="32"/>
          <w:szCs w:val="32"/>
          <w:highlight w:val="none"/>
          <w:lang w:val="en-US"/>
        </w:rPr>
        <w:t>㎡</w:t>
      </w:r>
      <w:r>
        <w:rPr>
          <w:rFonts w:hint="eastAsia" w:ascii="仿宋_GB2312" w:hAnsi="仿宋_GB2312" w:eastAsia="仿宋_GB2312" w:cs="仿宋_GB2312"/>
          <w:color w:val="auto"/>
          <w:sz w:val="32"/>
          <w:szCs w:val="32"/>
          <w:highlight w:val="none"/>
          <w:lang w:val="en-US" w:eastAsia="zh-CN"/>
        </w:rPr>
        <w:t>，配置</w:t>
      </w:r>
      <w:r>
        <w:rPr>
          <w:rFonts w:hint="eastAsia" w:ascii="仿宋_GB2312" w:hAnsi="仿宋_GB2312" w:cs="仿宋_GB2312"/>
          <w:color w:val="auto"/>
          <w:sz w:val="32"/>
          <w:szCs w:val="32"/>
          <w:highlight w:val="none"/>
          <w:lang w:val="en-US" w:eastAsia="zh-CN"/>
        </w:rPr>
        <w:t>2具</w:t>
      </w:r>
      <w:r>
        <w:rPr>
          <w:rFonts w:hint="eastAsia" w:ascii="仿宋_GB2312" w:hAnsi="仿宋_GB2312" w:eastAsia="仿宋_GB2312" w:cs="仿宋_GB2312"/>
          <w:color w:val="auto"/>
          <w:sz w:val="32"/>
          <w:szCs w:val="32"/>
          <w:highlight w:val="none"/>
          <w:lang w:val="en-US" w:eastAsia="zh-CN"/>
        </w:rPr>
        <w:t>5</w:t>
      </w:r>
      <w:r>
        <w:rPr>
          <w:rFonts w:hint="eastAsia" w:ascii="仿宋_GB2312" w:hAnsi="仿宋_GB2312" w:eastAsia="仿宋_GB2312" w:cs="仿宋_GB2312"/>
          <w:color w:val="auto"/>
          <w:sz w:val="32"/>
          <w:szCs w:val="32"/>
          <w:highlight w:val="none"/>
          <w:lang w:val="en-US"/>
        </w:rPr>
        <w:t>KG的干粉灭火</w:t>
      </w:r>
      <w:r>
        <w:rPr>
          <w:rFonts w:hint="eastAsia" w:ascii="仿宋_GB2312" w:hAnsi="仿宋_GB2312" w:cs="仿宋_GB2312"/>
          <w:color w:val="auto"/>
          <w:sz w:val="32"/>
          <w:szCs w:val="32"/>
          <w:highlight w:val="none"/>
          <w:lang w:val="en-US" w:eastAsia="zh-CN"/>
        </w:rPr>
        <w:t>器。</w:t>
      </w:r>
      <w:r>
        <w:rPr>
          <w:rFonts w:hint="eastAsia"/>
          <w:lang w:val="en-US" w:eastAsia="zh-CN"/>
        </w:rPr>
        <w:t>施工用电配备三级配电箱。禁止在施工区域吸烟。</w:t>
      </w:r>
    </w:p>
    <w:p w14:paraId="3690A18A">
      <w:pPr>
        <w:pStyle w:val="18"/>
        <w:numPr>
          <w:ilvl w:val="0"/>
          <w:numId w:val="0"/>
        </w:numPr>
        <w:ind w:firstLine="640" w:firstLineChars="200"/>
        <w:jc w:val="left"/>
        <w:rPr>
          <w:rFonts w:hint="eastAsia"/>
          <w:lang w:val="en-US" w:eastAsia="zh-CN"/>
        </w:rPr>
      </w:pPr>
      <w:r>
        <w:rPr>
          <w:rFonts w:hint="eastAsia"/>
          <w:lang w:val="en-US" w:eastAsia="zh-CN"/>
        </w:rPr>
        <w:t>库房：库房内每15㎡设置2具</w:t>
      </w:r>
      <w:r>
        <w:rPr>
          <w:rFonts w:hint="eastAsia" w:ascii="仿宋_GB2312" w:hAnsi="仿宋_GB2312" w:cs="仿宋_GB2312"/>
          <w:color w:val="auto"/>
          <w:sz w:val="32"/>
          <w:szCs w:val="32"/>
          <w:highlight w:val="none"/>
          <w:lang w:val="en-US" w:eastAsia="zh-CN"/>
        </w:rPr>
        <w:t>3A级</w:t>
      </w:r>
      <w:r>
        <w:rPr>
          <w:rFonts w:hint="eastAsia" w:ascii="仿宋_GB2312" w:hAnsi="仿宋_GB2312" w:eastAsia="仿宋_GB2312" w:cs="仿宋_GB2312"/>
          <w:color w:val="auto"/>
          <w:sz w:val="32"/>
          <w:szCs w:val="32"/>
          <w:highlight w:val="none"/>
          <w:lang w:val="en-US"/>
        </w:rPr>
        <w:t>5KG的</w:t>
      </w:r>
      <w:r>
        <w:rPr>
          <w:rFonts w:hint="eastAsia" w:ascii="仿宋_GB2312" w:hAnsi="仿宋_GB2312" w:cs="仿宋_GB2312"/>
          <w:color w:val="auto"/>
          <w:sz w:val="32"/>
          <w:szCs w:val="32"/>
          <w:highlight w:val="none"/>
          <w:lang w:val="en-US" w:eastAsia="zh-CN"/>
        </w:rPr>
        <w:t>干粉</w:t>
      </w:r>
      <w:r>
        <w:rPr>
          <w:rFonts w:hint="eastAsia"/>
          <w:lang w:val="en-US" w:eastAsia="zh-CN"/>
        </w:rPr>
        <w:t>灭火器，库房门口应设置醒目的“严禁烟火”标志。临时动火点动设置2具</w:t>
      </w:r>
      <w:r>
        <w:rPr>
          <w:rFonts w:hint="eastAsia" w:ascii="仿宋_GB2312" w:hAnsi="仿宋_GB2312" w:cs="仿宋_GB2312"/>
          <w:color w:val="auto"/>
          <w:sz w:val="32"/>
          <w:szCs w:val="32"/>
          <w:highlight w:val="none"/>
          <w:lang w:val="en-US" w:eastAsia="zh-CN"/>
        </w:rPr>
        <w:t>4A级8</w:t>
      </w:r>
      <w:r>
        <w:rPr>
          <w:rFonts w:hint="eastAsia" w:ascii="仿宋_GB2312" w:hAnsi="仿宋_GB2312" w:eastAsia="仿宋_GB2312" w:cs="仿宋_GB2312"/>
          <w:color w:val="auto"/>
          <w:sz w:val="32"/>
          <w:szCs w:val="32"/>
          <w:highlight w:val="none"/>
          <w:lang w:val="en-US"/>
        </w:rPr>
        <w:t>KG的</w:t>
      </w:r>
      <w:r>
        <w:rPr>
          <w:rFonts w:hint="eastAsia" w:ascii="仿宋_GB2312" w:hAnsi="仿宋_GB2312" w:cs="仿宋_GB2312"/>
          <w:color w:val="auto"/>
          <w:sz w:val="32"/>
          <w:szCs w:val="32"/>
          <w:highlight w:val="none"/>
          <w:lang w:val="en-US" w:eastAsia="zh-CN"/>
        </w:rPr>
        <w:t>干粉</w:t>
      </w:r>
      <w:r>
        <w:rPr>
          <w:rFonts w:hint="eastAsia"/>
          <w:lang w:val="en-US" w:eastAsia="zh-CN"/>
        </w:rPr>
        <w:t>灭火器。动火前办理动火作业证，动火作业专人协同看管施工。</w:t>
      </w:r>
    </w:p>
    <w:p w14:paraId="3C903D7A">
      <w:pPr>
        <w:pStyle w:val="5"/>
        <w:numPr>
          <w:ilvl w:val="0"/>
          <w:numId w:val="1"/>
        </w:numPr>
        <w:bidi w:val="0"/>
        <w:rPr>
          <w:rFonts w:hint="default" w:eastAsia="仿宋_GB2312" w:cstheme="minorBidi"/>
          <w:b/>
          <w:bCs/>
          <w:kern w:val="2"/>
          <w:sz w:val="32"/>
          <w:szCs w:val="22"/>
          <w:lang w:val="en-US" w:eastAsia="zh-CN" w:bidi="ar-SA"/>
        </w:rPr>
      </w:pPr>
      <w:bookmarkStart w:id="17" w:name="_Toc17010"/>
      <w:r>
        <w:rPr>
          <w:rFonts w:hint="eastAsia" w:eastAsia="仿宋_GB2312" w:cstheme="minorBidi"/>
          <w:b/>
          <w:bCs/>
          <w:kern w:val="2"/>
          <w:sz w:val="32"/>
          <w:szCs w:val="22"/>
          <w:lang w:val="en-US" w:eastAsia="zh-CN" w:bidi="ar-SA"/>
        </w:rPr>
        <w:t>施工方案</w:t>
      </w:r>
      <w:bookmarkEnd w:id="17"/>
      <w:r>
        <w:rPr>
          <w:rFonts w:hint="eastAsia" w:eastAsia="仿宋_GB2312" w:cstheme="minorBidi"/>
          <w:b/>
          <w:bCs/>
          <w:kern w:val="2"/>
          <w:sz w:val="32"/>
          <w:szCs w:val="22"/>
          <w:lang w:val="en-US" w:eastAsia="zh-CN" w:bidi="ar-SA"/>
        </w:rPr>
        <w:t xml:space="preserve"> </w:t>
      </w:r>
    </w:p>
    <w:p w14:paraId="2B3F7C8C">
      <w:pPr>
        <w:pStyle w:val="2"/>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lang w:val="en-US" w:eastAsia="zh-CN"/>
        </w:rPr>
        <w:t>、</w:t>
      </w:r>
      <w:r>
        <w:rPr>
          <w:rFonts w:hint="eastAsia" w:ascii="仿宋_GB2312" w:hAnsi="仿宋_GB2312" w:cs="仿宋_GB2312"/>
          <w:color w:val="auto"/>
          <w:sz w:val="32"/>
          <w:szCs w:val="32"/>
          <w:highlight w:val="none"/>
          <w:lang w:val="en-US" w:eastAsia="zh-CN"/>
        </w:rPr>
        <w:t>施工改造图</w:t>
      </w:r>
      <w:r>
        <w:rPr>
          <w:rFonts w:hint="eastAsia" w:ascii="仿宋_GB2312" w:hAnsi="仿宋_GB2312" w:eastAsia="仿宋_GB2312" w:cs="仿宋_GB2312"/>
          <w:color w:val="auto"/>
          <w:sz w:val="32"/>
          <w:szCs w:val="32"/>
          <w:highlight w:val="none"/>
          <w:lang w:val="en-US" w:eastAsia="zh-CN"/>
        </w:rPr>
        <w:t xml:space="preserve"> </w:t>
      </w:r>
    </w:p>
    <w:p w14:paraId="682E1D99">
      <w:pPr>
        <w:pStyle w:val="2"/>
        <w:spacing w:line="240" w:lineRule="auto"/>
        <w:ind w:left="0" w:leftChars="0" w:firstLine="0" w:firstLineChars="0"/>
        <w:jc w:val="center"/>
      </w:pPr>
      <w:r>
        <w:drawing>
          <wp:inline distT="0" distB="0" distL="114300" distR="114300">
            <wp:extent cx="5273675" cy="3171190"/>
            <wp:effectExtent l="0" t="0" r="317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3675" cy="3171190"/>
                    </a:xfrm>
                    <a:prstGeom prst="rect">
                      <a:avLst/>
                    </a:prstGeom>
                    <a:noFill/>
                    <a:ln>
                      <a:noFill/>
                    </a:ln>
                  </pic:spPr>
                </pic:pic>
              </a:graphicData>
            </a:graphic>
          </wp:inline>
        </w:drawing>
      </w:r>
      <w:r>
        <w:drawing>
          <wp:inline distT="0" distB="0" distL="114300" distR="114300">
            <wp:extent cx="5272405" cy="3163570"/>
            <wp:effectExtent l="0" t="0" r="4445" b="1778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72405" cy="3163570"/>
                    </a:xfrm>
                    <a:prstGeom prst="rect">
                      <a:avLst/>
                    </a:prstGeom>
                    <a:noFill/>
                    <a:ln>
                      <a:noFill/>
                    </a:ln>
                  </pic:spPr>
                </pic:pic>
              </a:graphicData>
            </a:graphic>
          </wp:inline>
        </w:drawing>
      </w:r>
    </w:p>
    <w:p w14:paraId="533314A9">
      <w:pPr>
        <w:pStyle w:val="2"/>
        <w:spacing w:line="240" w:lineRule="auto"/>
        <w:ind w:left="0" w:leftChars="0" w:firstLine="0" w:firstLineChars="0"/>
        <w:jc w:val="center"/>
      </w:pPr>
      <w:r>
        <w:drawing>
          <wp:inline distT="0" distB="0" distL="114300" distR="114300">
            <wp:extent cx="5269865" cy="2646680"/>
            <wp:effectExtent l="9525" t="9525" r="1651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69865" cy="2646680"/>
                    </a:xfrm>
                    <a:prstGeom prst="rect">
                      <a:avLst/>
                    </a:prstGeom>
                    <a:noFill/>
                    <a:ln>
                      <a:solidFill>
                        <a:schemeClr val="tx1"/>
                      </a:solidFill>
                    </a:ln>
                  </pic:spPr>
                </pic:pic>
              </a:graphicData>
            </a:graphic>
          </wp:inline>
        </w:drawing>
      </w:r>
    </w:p>
    <w:p w14:paraId="47E6F23D">
      <w:pPr>
        <w:pStyle w:val="2"/>
        <w:spacing w:line="240" w:lineRule="auto"/>
        <w:ind w:left="0" w:leftChars="0" w:firstLine="0" w:firstLineChars="0"/>
        <w:jc w:val="center"/>
        <w:rPr>
          <w:rFonts w:hint="eastAsia" w:ascii="仿宋_GB2312" w:hAnsi="仿宋_GB2312" w:eastAsia="仿宋_GB2312" w:cs="仿宋_GB2312"/>
          <w:color w:val="auto"/>
          <w:sz w:val="32"/>
          <w:szCs w:val="32"/>
          <w:highlight w:val="none"/>
          <w:lang w:val="en-US" w:eastAsia="zh-CN"/>
        </w:rPr>
      </w:pPr>
      <w:r>
        <w:drawing>
          <wp:inline distT="0" distB="0" distL="114300" distR="114300">
            <wp:extent cx="5268595" cy="1976120"/>
            <wp:effectExtent l="9525" t="9525" r="17780" b="146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5268595" cy="1976120"/>
                    </a:xfrm>
                    <a:prstGeom prst="rect">
                      <a:avLst/>
                    </a:prstGeom>
                    <a:noFill/>
                    <a:ln>
                      <a:solidFill>
                        <a:schemeClr val="tx1"/>
                      </a:solidFill>
                    </a:ln>
                  </pic:spPr>
                </pic:pic>
              </a:graphicData>
            </a:graphic>
          </wp:inline>
        </w:drawing>
      </w:r>
    </w:p>
    <w:p w14:paraId="6B5FED5C">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lang w:val="en-US" w:eastAsia="zh-CN"/>
        </w:rPr>
        <w:t>、</w:t>
      </w:r>
      <w:r>
        <w:rPr>
          <w:rFonts w:hint="eastAsia" w:ascii="仿宋_GB2312" w:hAnsi="仿宋_GB2312" w:cs="仿宋_GB2312"/>
          <w:color w:val="auto"/>
          <w:kern w:val="2"/>
          <w:sz w:val="32"/>
          <w:szCs w:val="32"/>
          <w:highlight w:val="none"/>
          <w:lang w:val="en-US" w:eastAsia="zh-CN" w:bidi="ar-SA"/>
        </w:rPr>
        <w:t>主要构造参数</w:t>
      </w:r>
    </w:p>
    <w:p w14:paraId="28CC748C">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（1）挡土墙基础：370厚Mu15页岩砖，M10水泥砂浆砌筑，高度0.9m；下设100mm厚C20混凝土垫层，宽度570mm。</w:t>
      </w:r>
    </w:p>
    <w:p w14:paraId="5E593CA3">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（2）墙身：240厚Mu15页岩砖，M10水泥砂浆砌筑，墙高1.2m。</w:t>
      </w:r>
    </w:p>
    <w:p w14:paraId="4BE0EBF3">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（3） 压顶：C20钢筋混凝土240mm×200mm，4Φ12主筋+Φ8箍筋@200。</w:t>
      </w:r>
    </w:p>
    <w:p w14:paraId="74F27DF4">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（4）内部地坪：100mm厚C20细石混凝土，Φ8@150单层双向钢筋网，设置2%排水坡度。</w:t>
      </w:r>
    </w:p>
    <w:p w14:paraId="4E295704">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（5） 沟盖板：C30预制混凝土盖板（100×500×1000mm），Φ12@150单层双向配筋。</w:t>
      </w:r>
    </w:p>
    <w:p w14:paraId="3C3F62A4">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（6）挡土墙外立面装饰：15mm厚1:3水泥砂浆两遍成活→界面剂1道→外墙腻子2遍→外墙乳胶漆一底两面→涂刷黄黑相间警示油漆。</w:t>
      </w:r>
    </w:p>
    <w:p w14:paraId="79D3CE30">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3、前期拆除与管线保护</w:t>
      </w:r>
    </w:p>
    <w:p w14:paraId="7C474664">
      <w:pPr>
        <w:pStyle w:val="2"/>
        <w:ind w:firstLine="640" w:firstLineChars="200"/>
        <w:rPr>
          <w:rFonts w:hint="default"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（1）地下管线排障</w:t>
      </w:r>
    </w:p>
    <w:p w14:paraId="013FF6BB">
      <w:pPr>
        <w:pStyle w:val="2"/>
        <w:spacing w:before="88" w:line="408" w:lineRule="auto"/>
        <w:ind w:right="7" w:firstLine="640" w:firstLineChars="200"/>
        <w:rPr>
          <w:rFonts w:hint="eastAsia" w:ascii="仿宋_GB2312" w:hAnsi="仿宋_GB2312" w:cs="仿宋_GB2312"/>
          <w:color w:val="auto"/>
          <w:kern w:val="2"/>
          <w:sz w:val="32"/>
          <w:szCs w:val="32"/>
          <w:highlight w:val="none"/>
          <w:lang w:val="en-US" w:eastAsia="zh-CN" w:bidi="ar-SA"/>
        </w:rPr>
      </w:pPr>
      <w:r>
        <w:rPr>
          <w:rFonts w:hint="eastAsia" w:eastAsia="仿宋_GB2312" w:asciiTheme="minorAscii" w:hAnsiTheme="minorAscii" w:cstheme="minorBidi"/>
          <w:kern w:val="2"/>
          <w:sz w:val="32"/>
          <w:szCs w:val="22"/>
          <w:lang w:val="en-US" w:eastAsia="zh-CN" w:bidi="ar-SA"/>
        </w:rPr>
        <w:t>施工前，组织相关管线产权单位对</w:t>
      </w:r>
      <w:r>
        <w:rPr>
          <w:rFonts w:hint="eastAsia" w:cstheme="minorBidi"/>
          <w:kern w:val="2"/>
          <w:sz w:val="32"/>
          <w:szCs w:val="22"/>
          <w:lang w:val="en-US" w:eastAsia="zh-CN" w:bidi="ar-SA"/>
        </w:rPr>
        <w:t>施工区域，挡土墙开挖范围</w:t>
      </w:r>
      <w:r>
        <w:rPr>
          <w:rFonts w:hint="eastAsia" w:eastAsia="仿宋_GB2312" w:asciiTheme="minorAscii" w:hAnsiTheme="minorAscii" w:cstheme="minorBidi"/>
          <w:kern w:val="2"/>
          <w:sz w:val="32"/>
          <w:szCs w:val="22"/>
          <w:lang w:val="en-US" w:eastAsia="zh-CN" w:bidi="ar-SA"/>
        </w:rPr>
        <w:t>现有地下管线进行管线确认及排障作业，并对拆除开挖区域进行探</w:t>
      </w:r>
      <w:r>
        <w:rPr>
          <w:rFonts w:hint="eastAsia" w:cstheme="minorBidi"/>
          <w:kern w:val="2"/>
          <w:sz w:val="32"/>
          <w:szCs w:val="22"/>
          <w:lang w:val="en-US" w:eastAsia="zh-CN" w:bidi="ar-SA"/>
        </w:rPr>
        <w:t>沟</w:t>
      </w:r>
      <w:r>
        <w:rPr>
          <w:rFonts w:hint="eastAsia" w:eastAsia="仿宋_GB2312" w:asciiTheme="minorAscii" w:hAnsiTheme="minorAscii" w:cstheme="minorBidi"/>
          <w:kern w:val="2"/>
          <w:sz w:val="32"/>
          <w:szCs w:val="22"/>
          <w:lang w:val="en-US" w:eastAsia="zh-CN" w:bidi="ar-SA"/>
        </w:rPr>
        <w:t>开挖，探坑深度不得小于需求深度，进一步探明管线走向及埋深，指派专人全程指挥、跟进，确保施工按管线保护要求实施，确保拆除开挖作业不损坏已有管线正常运行</w:t>
      </w:r>
      <w:r>
        <w:rPr>
          <w:rFonts w:hint="eastAsia" w:ascii="仿宋_GB2312" w:hAnsi="仿宋_GB2312" w:cs="仿宋_GB2312"/>
          <w:color w:val="auto"/>
          <w:kern w:val="2"/>
          <w:sz w:val="32"/>
          <w:szCs w:val="32"/>
          <w:highlight w:val="none"/>
          <w:lang w:val="en-US" w:eastAsia="zh-CN" w:bidi="ar-SA"/>
        </w:rPr>
        <w:t>，做好标记，严禁机械开挖破坏管线；对裸露管线采取包裹、支托防护措施。</w:t>
      </w:r>
    </w:p>
    <w:p w14:paraId="7D720E4A">
      <w:pPr>
        <w:pStyle w:val="2"/>
        <w:spacing w:before="88" w:line="408" w:lineRule="auto"/>
        <w:ind w:right="7" w:firstLine="640" w:firstLineChars="200"/>
        <w:rPr>
          <w:rFonts w:hint="eastAsia"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1）</w:t>
      </w:r>
      <w:r>
        <w:rPr>
          <w:rFonts w:hint="eastAsia" w:eastAsia="仿宋_GB2312" w:asciiTheme="minorAscii" w:hAnsiTheme="minorAscii" w:cstheme="minorBidi"/>
          <w:kern w:val="2"/>
          <w:sz w:val="32"/>
          <w:szCs w:val="22"/>
          <w:lang w:val="en-US" w:eastAsia="zh-CN" w:bidi="ar-SA"/>
        </w:rPr>
        <w:t>探沟施工方法</w:t>
      </w:r>
    </w:p>
    <w:p w14:paraId="27F18102">
      <w:pPr>
        <w:pStyle w:val="2"/>
        <w:spacing w:before="88" w:line="360" w:lineRule="auto"/>
        <w:ind w:right="7" w:firstLine="640" w:firstLineChars="200"/>
        <w:rPr>
          <w:rFonts w:hint="eastAsia"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本次探沟采用挖探永临结合的方式，沿现有挡土墙边线人工</w:t>
      </w:r>
      <w:r>
        <w:rPr>
          <w:rFonts w:hint="eastAsia" w:eastAsia="仿宋_GB2312" w:asciiTheme="minorAscii" w:hAnsiTheme="minorAscii" w:cstheme="minorBidi"/>
          <w:kern w:val="2"/>
          <w:sz w:val="32"/>
          <w:szCs w:val="22"/>
          <w:lang w:val="en-US" w:eastAsia="zh-CN" w:bidi="ar-SA"/>
        </w:rPr>
        <w:t>开挖</w:t>
      </w:r>
      <w:r>
        <w:rPr>
          <w:rFonts w:hint="eastAsia" w:cstheme="minorBidi"/>
          <w:kern w:val="2"/>
          <w:sz w:val="32"/>
          <w:szCs w:val="22"/>
          <w:lang w:val="en-US" w:eastAsia="zh-CN" w:bidi="ar-SA"/>
        </w:rPr>
        <w:t>探沟</w:t>
      </w:r>
      <w:r>
        <w:rPr>
          <w:rFonts w:hint="eastAsia" w:eastAsia="仿宋_GB2312" w:asciiTheme="minorAscii" w:hAnsiTheme="minorAscii" w:cstheme="minorBidi"/>
          <w:kern w:val="2"/>
          <w:sz w:val="32"/>
          <w:szCs w:val="22"/>
          <w:lang w:val="en-US" w:eastAsia="zh-CN" w:bidi="ar-SA"/>
        </w:rPr>
        <w:t>，探沟开挖总长</w:t>
      </w:r>
      <w:r>
        <w:rPr>
          <w:rFonts w:hint="eastAsia" w:cstheme="minorBidi"/>
          <w:kern w:val="2"/>
          <w:sz w:val="32"/>
          <w:szCs w:val="22"/>
          <w:lang w:val="en-US" w:eastAsia="zh-CN" w:bidi="ar-SA"/>
        </w:rPr>
        <w:t>36</w:t>
      </w:r>
      <w:r>
        <w:rPr>
          <w:rFonts w:hint="eastAsia" w:eastAsia="仿宋_GB2312" w:asciiTheme="minorAscii" w:hAnsiTheme="minorAscii" w:cstheme="minorBidi"/>
          <w:kern w:val="2"/>
          <w:sz w:val="32"/>
          <w:szCs w:val="22"/>
          <w:lang w:val="en-US" w:eastAsia="zh-CN" w:bidi="ar-SA"/>
        </w:rPr>
        <w:t>米，宽</w:t>
      </w:r>
      <w:r>
        <w:rPr>
          <w:rFonts w:hint="eastAsia" w:cstheme="minorBidi"/>
          <w:kern w:val="2"/>
          <w:sz w:val="32"/>
          <w:szCs w:val="22"/>
          <w:lang w:val="en-US" w:eastAsia="zh-CN" w:bidi="ar-SA"/>
        </w:rPr>
        <w:t>0.8</w:t>
      </w:r>
      <w:r>
        <w:rPr>
          <w:rFonts w:hint="eastAsia" w:eastAsia="仿宋_GB2312" w:asciiTheme="minorAscii" w:hAnsiTheme="minorAscii" w:cstheme="minorBidi"/>
          <w:kern w:val="2"/>
          <w:sz w:val="32"/>
          <w:szCs w:val="22"/>
          <w:lang w:val="en-US" w:eastAsia="zh-CN" w:bidi="ar-SA"/>
        </w:rPr>
        <w:t>米，深</w:t>
      </w:r>
      <w:r>
        <w:rPr>
          <w:rFonts w:hint="eastAsia" w:cstheme="minorBidi"/>
          <w:kern w:val="2"/>
          <w:sz w:val="32"/>
          <w:szCs w:val="22"/>
          <w:lang w:val="en-US" w:eastAsia="zh-CN" w:bidi="ar-SA"/>
        </w:rPr>
        <w:t>1</w:t>
      </w:r>
      <w:r>
        <w:rPr>
          <w:rFonts w:hint="eastAsia" w:eastAsia="仿宋_GB2312" w:asciiTheme="minorAscii" w:hAnsiTheme="minorAscii" w:cstheme="minorBidi"/>
          <w:kern w:val="2"/>
          <w:sz w:val="32"/>
          <w:szCs w:val="22"/>
          <w:lang w:val="en-US" w:eastAsia="zh-CN" w:bidi="ar-SA"/>
        </w:rPr>
        <w:t>米。</w:t>
      </w:r>
    </w:p>
    <w:p w14:paraId="56E23FA9">
      <w:pPr>
        <w:pStyle w:val="2"/>
        <w:spacing w:before="88" w:line="408" w:lineRule="auto"/>
        <w:ind w:right="7" w:firstLine="640" w:firstLineChars="200"/>
        <w:rPr>
          <w:rFonts w:hint="default" w:eastAsia="仿宋_GB2312" w:asciiTheme="minorAscii" w:hAnsiTheme="minorAscii" w:cstheme="minorBidi"/>
          <w:kern w:val="2"/>
          <w:sz w:val="32"/>
          <w:szCs w:val="22"/>
          <w:lang w:val="en-US" w:eastAsia="zh-CN" w:bidi="ar-SA"/>
        </w:rPr>
      </w:pPr>
      <w:r>
        <w:rPr>
          <w:rFonts w:hint="eastAsia" w:eastAsia="仿宋_GB2312" w:asciiTheme="minorAscii" w:hAnsiTheme="minorAscii" w:cstheme="minorBidi"/>
          <w:kern w:val="2"/>
          <w:sz w:val="32"/>
          <w:szCs w:val="22"/>
          <w:lang w:val="en-US" w:eastAsia="zh-CN" w:bidi="ar-SA"/>
        </w:rPr>
        <w:t>挖探至基础底标高深度未发现管线后方可进行下一步施工作业。</w:t>
      </w:r>
    </w:p>
    <w:p w14:paraId="22D4D2A3">
      <w:pPr>
        <w:pStyle w:val="2"/>
        <w:spacing w:before="88" w:line="408" w:lineRule="auto"/>
        <w:ind w:right="7" w:firstLine="640" w:firstLineChars="200"/>
        <w:rPr>
          <w:rFonts w:hint="eastAsia"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2</w:t>
      </w:r>
      <w:r>
        <w:rPr>
          <w:rFonts w:hint="eastAsia" w:eastAsia="仿宋_GB2312" w:asciiTheme="minorAscii" w:hAnsiTheme="minorAscii" w:cstheme="minorBidi"/>
          <w:kern w:val="2"/>
          <w:sz w:val="32"/>
          <w:szCs w:val="22"/>
          <w:lang w:val="en-US" w:eastAsia="zh-CN" w:bidi="ar-SA"/>
        </w:rPr>
        <w:t>）探沟开挖具体技术要求</w:t>
      </w:r>
    </w:p>
    <w:p w14:paraId="362E2129">
      <w:pPr>
        <w:pStyle w:val="2"/>
        <w:spacing w:before="88" w:line="408" w:lineRule="auto"/>
        <w:ind w:right="7" w:firstLine="640" w:firstLineChars="200"/>
        <w:rPr>
          <w:rFonts w:hint="eastAsia"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①</w:t>
      </w:r>
      <w:r>
        <w:rPr>
          <w:rFonts w:hint="eastAsia" w:eastAsia="仿宋_GB2312" w:asciiTheme="minorAscii" w:hAnsiTheme="minorAscii" w:cstheme="minorBidi"/>
          <w:kern w:val="2"/>
          <w:sz w:val="32"/>
          <w:szCs w:val="22"/>
          <w:lang w:val="en-US" w:eastAsia="zh-CN" w:bidi="ar-SA"/>
        </w:rPr>
        <w:t>开挖时，采用人工开挖沟槽，专人守护，发现异常及时停止开挖作业。</w:t>
      </w:r>
    </w:p>
    <w:p w14:paraId="56664050">
      <w:pPr>
        <w:pStyle w:val="2"/>
        <w:spacing w:before="88" w:line="408" w:lineRule="auto"/>
        <w:ind w:right="7" w:firstLine="640" w:firstLineChars="200"/>
        <w:rPr>
          <w:rFonts w:hint="eastAsia" w:eastAsia="仿宋_GB2312" w:asciiTheme="minorAscii" w:hAnsiTheme="minorAscii" w:cstheme="minorBidi"/>
          <w:kern w:val="2"/>
          <w:sz w:val="32"/>
          <w:szCs w:val="22"/>
          <w:lang w:val="en-US" w:eastAsia="zh-CN" w:bidi="ar-SA"/>
        </w:rPr>
      </w:pPr>
      <w:r>
        <w:rPr>
          <w:rFonts w:hint="eastAsia" w:cstheme="minorBidi"/>
          <w:kern w:val="2"/>
          <w:sz w:val="32"/>
          <w:szCs w:val="22"/>
          <w:lang w:val="en-US" w:eastAsia="zh-CN" w:bidi="ar-SA"/>
        </w:rPr>
        <w:t>②</w:t>
      </w:r>
      <w:r>
        <w:rPr>
          <w:rFonts w:hint="eastAsia" w:eastAsia="仿宋_GB2312" w:asciiTheme="minorAscii" w:hAnsiTheme="minorAscii" w:cstheme="minorBidi"/>
          <w:kern w:val="2"/>
          <w:sz w:val="32"/>
          <w:szCs w:val="22"/>
          <w:lang w:val="en-US" w:eastAsia="zh-CN" w:bidi="ar-SA"/>
        </w:rPr>
        <w:t>开挖时，禁止使用十字镐、钢钎开挖探沟。</w:t>
      </w:r>
    </w:p>
    <w:p w14:paraId="4E87684F">
      <w:pPr>
        <w:pStyle w:val="2"/>
        <w:spacing w:before="88" w:line="408" w:lineRule="auto"/>
        <w:ind w:right="7" w:firstLine="640" w:firstLineChars="200"/>
        <w:rPr>
          <w:rFonts w:hint="eastAsia"/>
          <w:lang w:val="en-US" w:eastAsia="zh-CN"/>
        </w:rPr>
      </w:pPr>
      <w:r>
        <w:rPr>
          <w:rFonts w:hint="eastAsia" w:cstheme="minorBidi"/>
          <w:kern w:val="2"/>
          <w:sz w:val="32"/>
          <w:szCs w:val="22"/>
          <w:lang w:val="en-US" w:eastAsia="zh-CN" w:bidi="ar-SA"/>
        </w:rPr>
        <w:t>③</w:t>
      </w:r>
      <w:r>
        <w:rPr>
          <w:rFonts w:hint="eastAsia" w:eastAsia="仿宋_GB2312" w:asciiTheme="minorAscii" w:hAnsiTheme="minorAscii" w:cstheme="minorBidi"/>
          <w:kern w:val="2"/>
          <w:sz w:val="32"/>
          <w:szCs w:val="22"/>
          <w:lang w:val="en-US" w:eastAsia="zh-CN" w:bidi="ar-SA"/>
        </w:rPr>
        <w:t>在开挖过程中，发现地下管线要及时报告现场负责人，轻轻扩宽范围，探明管线的种类、规格、根数、走向和深度并作标记，影像留底和书面作记录，经监管人员进行确认，通知产权单位对管线进行二次确认。</w:t>
      </w:r>
    </w:p>
    <w:p w14:paraId="6AB23805">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（2）不锈钢护栏拆除</w:t>
      </w:r>
    </w:p>
    <w:p w14:paraId="7C15C778">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保护性拆除不锈钢护栏，做好编号、分类堆放，妥善保管，避免变形划伤，为后续利旧修复做准备。</w:t>
      </w:r>
    </w:p>
    <w:p w14:paraId="742D7B59">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（3） 场地清表</w:t>
      </w:r>
    </w:p>
    <w:p w14:paraId="2A0EC563">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人工清除场地内杂草、腐殖土、垃圾杂物，清理表层浮土。</w:t>
      </w:r>
    </w:p>
    <w:p w14:paraId="6B6A291E">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（4）混凝土地面拆除</w:t>
      </w:r>
    </w:p>
    <w:p w14:paraId="0E08028B">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使用电镐人工分段拆除挡土墙内侧及外侧原有混凝土地坪，混凝土碎渣集中堆放外运，不得随意抛洒。</w:t>
      </w:r>
    </w:p>
    <w:p w14:paraId="54229788">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（5）旧挡墙拆除</w:t>
      </w:r>
    </w:p>
    <w:p w14:paraId="473A4471">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人工拆除已经塌陷、开裂的旧砖砌挡土墙，自上而下逐层拆砖，避免墙体突然坍塌；拆除砖块分类回收，废渣随建筑垃圾一并外运。</w:t>
      </w:r>
    </w:p>
    <w:p w14:paraId="4AF58330">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4、沟槽土方开挖与基底处理</w:t>
      </w:r>
    </w:p>
    <w:p w14:paraId="36996D45">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（1）沟槽土方挖运</w:t>
      </w:r>
    </w:p>
    <w:p w14:paraId="003503F6">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按照挡土墙基础边线人工开挖基槽，基槽宽度按0.8m控制，开挖土方就近堆放在场地内，多余渣土装车外运。</w:t>
      </w:r>
    </w:p>
    <w:p w14:paraId="68800F19">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（2）修边捡底</w:t>
      </w:r>
    </w:p>
    <w:p w14:paraId="4C39DF41">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人工修整沟槽边坡，清理槽底浮土、淤泥，将基底夯实平整，保证基底土质均匀密实，基底平整度满足垫层浇筑要求。</w:t>
      </w:r>
    </w:p>
    <w:p w14:paraId="433AAC88">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5、基础及砌体工程</w:t>
      </w:r>
    </w:p>
    <w:p w14:paraId="52285B13">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（1）C20混凝土垫层浇筑</w:t>
      </w:r>
    </w:p>
    <w:p w14:paraId="1F868F43">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支设垫层侧模，浇筑100mm厚C20混凝土，振捣密实，表面找平收光。</w:t>
      </w:r>
    </w:p>
    <w:p w14:paraId="0302BED9">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（2）砖基础砌筑</w:t>
      </w:r>
    </w:p>
    <w:p w14:paraId="69BB2362">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待垫层达到强度后，放线定位，采用M10水泥砂浆砌筑370厚Mu15页岩砖基础，砌筑总高度0.9m，砌筑做到灰缝饱满、通缝错开，基础顶面找平。</w:t>
      </w:r>
    </w:p>
    <w:p w14:paraId="7A1372AB">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（3）砖砌挡土墙砌筑</w:t>
      </w:r>
    </w:p>
    <w:p w14:paraId="29699B90">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在基础顶面放线，砌筑240厚Mu15页岩砖挡土墙，砂浆采用M10水泥砂浆，墙身高度0.4m，墙体垂直度、平整度随时校核。</w:t>
      </w:r>
    </w:p>
    <w:p w14:paraId="5908504C">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（4）基础土方回填</w:t>
      </w:r>
    </w:p>
    <w:p w14:paraId="5A7FDDD5">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挡土墙砌筑完成后，在基础外侧分层回填素土，每层厚度不大于300mm，分层夯实，回填至原地面标高。</w:t>
      </w:r>
    </w:p>
    <w:p w14:paraId="5998B7D0">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6、内部场地平整与钢筋混凝土结构施工</w:t>
      </w:r>
    </w:p>
    <w:p w14:paraId="428D0ABF">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（1）场地平整夯实</w:t>
      </w:r>
    </w:p>
    <w:p w14:paraId="5B557972">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清理杆塔内部回填土，人工整平后分层碾压夯实，找2%排水坡度。</w:t>
      </w:r>
    </w:p>
    <w:p w14:paraId="3C292926">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（2）地圈梁施工</w:t>
      </w:r>
    </w:p>
    <w:p w14:paraId="10B8206B">
      <w:pPr>
        <w:pStyle w:val="2"/>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1）钢筋制安：绑扎地圈梁主筋4Φ12，箍筋Φ8@200，保证搭接长度与锚固长度符合规范。</w:t>
      </w:r>
    </w:p>
    <w:p w14:paraId="6372EE92">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2）模板制安：支设钢模并加固，防止涨模、漏浆。</w:t>
      </w:r>
    </w:p>
    <w:p w14:paraId="76BDE43C">
      <w:pPr>
        <w:pStyle w:val="2"/>
        <w:ind w:left="0" w:leftChars="0"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3）混凝土浇筑：浇筑C20混凝土，振捣密实，顶面抹平，保湿养护。</w:t>
      </w:r>
    </w:p>
    <w:p w14:paraId="2AF12BC7">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（3）挡墙内配筋地坪浇筑</w:t>
      </w:r>
    </w:p>
    <w:p w14:paraId="45504DFC">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铺设Φ8@150单层双向钢筋网片，钢筋下设垫块防止下陷；浇筑100mm厚C20细石混凝土，振捣后按2%坡度压光收面，做好养护，防止开裂。</w:t>
      </w:r>
    </w:p>
    <w:p w14:paraId="27B6412E">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（4） 预制电缆沟盖板制作及安装</w:t>
      </w:r>
    </w:p>
    <w:p w14:paraId="109AB154">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预制场加工C30混凝土沟盖板（尺寸100×500×1000mm），配置Φ12@150单层双向钢筋；盖板达到强度后人工吊装就位，铺设平整，缝隙填塞砂浆</w:t>
      </w:r>
      <w:bookmarkStart w:id="94" w:name="_GoBack"/>
      <w:bookmarkEnd w:id="94"/>
      <w:r>
        <w:rPr>
          <w:rFonts w:hint="eastAsia" w:ascii="仿宋_GB2312" w:hAnsi="仿宋_GB2312" w:cs="仿宋_GB2312"/>
          <w:color w:val="auto"/>
          <w:kern w:val="2"/>
          <w:sz w:val="32"/>
          <w:szCs w:val="32"/>
          <w:highlight w:val="none"/>
          <w:lang w:val="en-US" w:eastAsia="zh-CN" w:bidi="ar-SA"/>
        </w:rPr>
        <w:t>。</w:t>
      </w:r>
    </w:p>
    <w:p w14:paraId="09B7D2C0">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7、挡土墙外立面装饰涂装工程</w:t>
      </w:r>
    </w:p>
    <w:p w14:paraId="095F810B">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（1）水泥砂浆抹灰</w:t>
      </w:r>
    </w:p>
    <w:p w14:paraId="03E457AE">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挡土墙及混凝土压顶基层清理干净，浇水湿润，分两遍抹15mm厚1:3水泥砂浆，两遍成活，表面平整顺直。</w:t>
      </w:r>
    </w:p>
    <w:p w14:paraId="69A332CA">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（2）外墙腻子及底漆面漆</w:t>
      </w:r>
    </w:p>
    <w:p w14:paraId="70DB8654">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抹灰层干透后，满刷界面剂1遍；批刮2遍外墙耐水腻子，打磨平整；涂刷外墙底漆1遍+外墙面漆2遍。</w:t>
      </w:r>
    </w:p>
    <w:p w14:paraId="53E055E9">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（3）警示油漆涂刷</w:t>
      </w:r>
    </w:p>
    <w:p w14:paraId="23CA8144">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在挡土墙外立面及压顶位置，分块涂刷黄黑相间的警示油漆，线条顺直，色泽均匀。</w:t>
      </w:r>
    </w:p>
    <w:p w14:paraId="6804B87B">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8、收尾安装</w:t>
      </w:r>
    </w:p>
    <w:p w14:paraId="0F550722">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对前期拆除的不锈钢护栏进行除锈、补焊修复，按照原位安装，固定牢固，完成所有收尾清理，清运建筑垃圾，恢复场地整洁。</w:t>
      </w:r>
    </w:p>
    <w:p w14:paraId="184FEEDC">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8、质量控制要点</w:t>
      </w:r>
    </w:p>
    <w:p w14:paraId="4F8F8798">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（1）土方开挖必须人工清底，不得扰动原状土；回填土分层夯实，压实度满足要求。</w:t>
      </w:r>
    </w:p>
    <w:p w14:paraId="5BAD0329">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（2）砖砌体砂浆饱满度≥80%，上下错缝，墙体垂直度偏差控制在规范允许范围内。</w:t>
      </w:r>
    </w:p>
    <w:p w14:paraId="3C8341BF">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（3）钢筋间距、保护层严格按方案执行，混凝土振捣密实，地坪做好坡度防止积水。</w:t>
      </w:r>
    </w:p>
    <w:p w14:paraId="4FB8B728">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（4）外墙抹灰必须分层施工，避免空鼓开裂；涂装工序必须待前一道工序完全干燥后方可进行。</w:t>
      </w:r>
    </w:p>
    <w:p w14:paraId="097E5771">
      <w:pPr>
        <w:pStyle w:val="2"/>
        <w:ind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（5）护栏拆除做好成品保护，利旧安装保证牢固、顺直。</w:t>
      </w:r>
    </w:p>
    <w:p w14:paraId="00755EEB">
      <w:pPr>
        <w:bidi w:val="0"/>
        <w:ind w:left="0" w:leftChars="0" w:firstLine="0" w:firstLineChars="0"/>
        <w:outlineLvl w:val="0"/>
        <w:rPr>
          <w:rFonts w:hint="eastAsia"/>
          <w:b/>
          <w:bCs/>
          <w:lang w:val="en-US" w:eastAsia="zh-CN"/>
        </w:rPr>
      </w:pPr>
      <w:bookmarkStart w:id="18" w:name="_Toc7223"/>
      <w:r>
        <w:rPr>
          <w:rFonts w:hint="eastAsia"/>
          <w:b/>
          <w:bCs/>
          <w:lang w:val="en-US" w:eastAsia="zh-CN"/>
        </w:rPr>
        <w:t>四、危险源识别</w:t>
      </w:r>
      <w:bookmarkEnd w:id="18"/>
    </w:p>
    <w:p w14:paraId="3D0E2EFE">
      <w:pPr>
        <w:ind w:left="0" w:leftChars="0" w:firstLine="640" w:firstLineChars="200"/>
        <w:rPr>
          <w:rFonts w:hint="eastAsia"/>
          <w:lang w:val="en-US" w:eastAsia="zh-CN"/>
        </w:rPr>
      </w:pPr>
      <w:r>
        <w:rPr>
          <w:rFonts w:hint="eastAsia" w:ascii="仿宋_GB2312" w:hAnsi="仿宋_GB2312" w:cs="仿宋_GB2312"/>
          <w:color w:val="auto"/>
          <w:kern w:val="2"/>
          <w:sz w:val="32"/>
          <w:szCs w:val="32"/>
          <w:highlight w:val="none"/>
          <w:lang w:val="en-US" w:eastAsia="zh-CN" w:bidi="ar-SA"/>
        </w:rPr>
        <w:t>本工程</w:t>
      </w:r>
      <w:r>
        <w:rPr>
          <w:rFonts w:hint="eastAsia" w:ascii="仿宋_GB2312" w:hAnsi="仿宋_GB2312" w:eastAsia="仿宋_GB2312" w:cs="仿宋_GB2312"/>
          <w:color w:val="auto"/>
          <w:kern w:val="2"/>
          <w:sz w:val="32"/>
          <w:szCs w:val="32"/>
          <w:highlight w:val="none"/>
          <w:lang w:val="en-US" w:eastAsia="zh-CN" w:bidi="ar-SA"/>
        </w:rPr>
        <w:t>主要的</w:t>
      </w:r>
      <w:r>
        <w:rPr>
          <w:rFonts w:hint="eastAsia" w:ascii="仿宋_GB2312" w:hAnsi="仿宋_GB2312" w:cs="仿宋_GB2312"/>
          <w:color w:val="auto"/>
          <w:kern w:val="2"/>
          <w:sz w:val="32"/>
          <w:szCs w:val="32"/>
          <w:highlight w:val="none"/>
          <w:lang w:val="en-US" w:eastAsia="zh-CN" w:bidi="ar-SA"/>
        </w:rPr>
        <w:t>事故类型有火宅、</w:t>
      </w:r>
      <w:r>
        <w:rPr>
          <w:rFonts w:hint="eastAsia" w:ascii="仿宋_GB2312" w:hAnsi="仿宋_GB2312" w:eastAsia="仿宋_GB2312" w:cs="仿宋_GB2312"/>
          <w:color w:val="auto"/>
          <w:kern w:val="2"/>
          <w:sz w:val="32"/>
          <w:szCs w:val="32"/>
          <w:highlight w:val="none"/>
          <w:lang w:val="en-US" w:eastAsia="zh-CN" w:bidi="ar-SA"/>
        </w:rPr>
        <w:t>触电、物体打击</w:t>
      </w:r>
      <w:r>
        <w:rPr>
          <w:rFonts w:hint="eastAsia" w:ascii="仿宋_GB2312" w:hAnsi="仿宋_GB2312" w:cs="仿宋_GB2312"/>
          <w:color w:val="auto"/>
          <w:kern w:val="2"/>
          <w:sz w:val="32"/>
          <w:szCs w:val="32"/>
          <w:highlight w:val="none"/>
          <w:lang w:val="en-US" w:eastAsia="zh-CN" w:bidi="ar-SA"/>
        </w:rPr>
        <w:t>、机械伤害，</w:t>
      </w:r>
      <w:r>
        <w:rPr>
          <w:rFonts w:hint="eastAsia" w:ascii="仿宋_GB2312" w:hAnsi="仿宋_GB2312" w:eastAsia="仿宋_GB2312" w:cs="仿宋_GB2312"/>
          <w:color w:val="auto"/>
          <w:kern w:val="2"/>
          <w:sz w:val="32"/>
          <w:szCs w:val="32"/>
          <w:highlight w:val="none"/>
          <w:lang w:val="en-US" w:eastAsia="zh-CN" w:bidi="ar-SA"/>
        </w:rPr>
        <w:t>。</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60" w:type="dxa"/>
          <w:left w:w="60" w:type="dxa"/>
          <w:bottom w:w="60" w:type="dxa"/>
          <w:right w:w="60" w:type="dxa"/>
        </w:tblCellMar>
      </w:tblPr>
      <w:tblGrid>
        <w:gridCol w:w="676"/>
        <w:gridCol w:w="360"/>
        <w:gridCol w:w="843"/>
        <w:gridCol w:w="811"/>
        <w:gridCol w:w="1030"/>
        <w:gridCol w:w="1013"/>
        <w:gridCol w:w="858"/>
        <w:gridCol w:w="1768"/>
        <w:gridCol w:w="1067"/>
      </w:tblGrid>
      <w:tr w14:paraId="49FC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0" w:hRule="atLeast"/>
          <w:jc w:val="center"/>
        </w:trPr>
        <w:tc>
          <w:tcPr>
            <w:tcW w:w="5000" w:type="pct"/>
            <w:gridSpan w:val="9"/>
            <w:tcBorders>
              <w:top w:val="single" w:color="000000" w:sz="6" w:space="0"/>
              <w:left w:val="single" w:color="000000" w:sz="6" w:space="0"/>
              <w:bottom w:val="nil"/>
              <w:right w:val="single" w:color="000000" w:sz="6" w:space="0"/>
              <w:tl2br w:val="nil"/>
              <w:tr2bl w:val="nil"/>
            </w:tcBorders>
            <w:vAlign w:val="center"/>
          </w:tcPr>
          <w:p w14:paraId="6E0F3B9F">
            <w:pPr>
              <w:snapToGrid w:val="0"/>
              <w:spacing w:beforeLines="0" w:afterLines="0"/>
              <w:jc w:val="center"/>
              <w:rPr>
                <w:rFonts w:hint="eastAsia" w:ascii="方正仿宋_GB2312" w:hAnsi="方正仿宋_GB2312" w:eastAsia="方正仿宋_GB2312" w:cs="方正仿宋_GB2312"/>
                <w:b/>
                <w:sz w:val="24"/>
                <w:szCs w:val="24"/>
                <w:lang w:val="zh-CN"/>
              </w:rPr>
            </w:pPr>
            <w:r>
              <w:rPr>
                <w:rFonts w:hint="default" w:ascii="宋体" w:hAnsi="宋体" w:eastAsia="宋体" w:cs="宋体"/>
                <w:kern w:val="2"/>
                <w:sz w:val="21"/>
                <w:szCs w:val="21"/>
                <w:lang w:val="en-US" w:eastAsia="zh-CN" w:bidi="ar-SA"/>
              </w:rPr>
              <w:t>双流机场东消防站维修工程</w:t>
            </w:r>
            <w:r>
              <w:rPr>
                <w:rFonts w:hint="eastAsia" w:ascii="宋体" w:hAnsi="宋体" w:eastAsia="宋体" w:cs="宋体"/>
                <w:kern w:val="2"/>
                <w:sz w:val="21"/>
                <w:szCs w:val="21"/>
                <w:lang w:val="zh-CN" w:eastAsia="zh-CN" w:bidi="ar-SA"/>
              </w:rPr>
              <w:t>风险评价及分级管控清单</w:t>
            </w:r>
          </w:p>
        </w:tc>
      </w:tr>
      <w:tr w14:paraId="2750F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0" w:hRule="atLeast"/>
          <w:jc w:val="center"/>
        </w:trPr>
        <w:tc>
          <w:tcPr>
            <w:tcW w:w="5000" w:type="pct"/>
            <w:gridSpan w:val="9"/>
            <w:tcBorders>
              <w:top w:val="nil"/>
              <w:left w:val="single" w:color="000000" w:sz="6" w:space="0"/>
              <w:bottom w:val="single" w:color="000000" w:sz="6" w:space="0"/>
              <w:right w:val="single" w:color="000000" w:sz="6" w:space="0"/>
              <w:tl2br w:val="nil"/>
              <w:tr2bl w:val="nil"/>
            </w:tcBorders>
            <w:vAlign w:val="center"/>
          </w:tcPr>
          <w:p w14:paraId="4C4ABC4C">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en-US" w:eastAsia="zh-CN"/>
              </w:rPr>
              <w:t>A—</w:t>
            </w:r>
            <w:r>
              <w:rPr>
                <w:rFonts w:hint="eastAsia" w:ascii="宋体" w:hAnsi="宋体" w:eastAsia="宋体" w:cs="宋体"/>
                <w:kern w:val="2"/>
                <w:sz w:val="21"/>
                <w:szCs w:val="21"/>
                <w:lang w:val="zh-CN" w:eastAsia="zh-CN"/>
              </w:rPr>
              <w:t>很可能发生；B—可能，但不经常发生；C—可能性小，完全意外；D—很不可能，可以设想；E—极不可能发生。</w:t>
            </w:r>
          </w:p>
          <w:p w14:paraId="56540DD0">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en-US" w:eastAsia="zh-CN"/>
              </w:rPr>
              <w:t>Ⅰ—</w:t>
            </w:r>
            <w:r>
              <w:rPr>
                <w:rFonts w:hint="eastAsia" w:ascii="宋体" w:hAnsi="宋体" w:eastAsia="宋体" w:cs="宋体"/>
                <w:kern w:val="2"/>
                <w:sz w:val="21"/>
                <w:szCs w:val="21"/>
                <w:lang w:val="zh-CN" w:eastAsia="zh-CN"/>
              </w:rPr>
              <w:t>灾难，可能发生重特大事故；Ⅱ—严重，可能发生较大事故；Ⅲ—轻度，可能发生一般事故；Ⅳ—轻微，可能发生人员轻伤事故。</w:t>
            </w:r>
          </w:p>
        </w:tc>
      </w:tr>
      <w:tr w14:paraId="5EB53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0" w:hRule="atLeast"/>
          <w:jc w:val="center"/>
        </w:trPr>
        <w:tc>
          <w:tcPr>
            <w:tcW w:w="402" w:type="pct"/>
            <w:tcBorders>
              <w:top w:val="single" w:color="000000" w:sz="6" w:space="0"/>
              <w:left w:val="single" w:color="000000" w:sz="6" w:space="0"/>
              <w:bottom w:val="single" w:color="000000" w:sz="6" w:space="0"/>
              <w:right w:val="single" w:color="000000" w:sz="6" w:space="0"/>
              <w:tl2br w:val="nil"/>
              <w:tr2bl w:val="nil"/>
            </w:tcBorders>
            <w:vAlign w:val="center"/>
          </w:tcPr>
          <w:p w14:paraId="202BA1DF">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工作内容</w:t>
            </w:r>
          </w:p>
        </w:tc>
        <w:tc>
          <w:tcPr>
            <w:tcW w:w="214" w:type="pct"/>
            <w:tcBorders>
              <w:top w:val="single" w:color="000000" w:sz="6" w:space="0"/>
              <w:left w:val="single" w:color="000000" w:sz="6" w:space="0"/>
              <w:bottom w:val="single" w:color="000000" w:sz="6" w:space="0"/>
              <w:right w:val="single" w:color="000000" w:sz="6" w:space="0"/>
              <w:tl2br w:val="nil"/>
              <w:tr2bl w:val="nil"/>
            </w:tcBorders>
            <w:vAlign w:val="center"/>
          </w:tcPr>
          <w:p w14:paraId="4441C520">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编号</w:t>
            </w:r>
          </w:p>
        </w:tc>
        <w:tc>
          <w:tcPr>
            <w:tcW w:w="500" w:type="pct"/>
            <w:tcBorders>
              <w:top w:val="single" w:color="000000" w:sz="6" w:space="0"/>
              <w:left w:val="single" w:color="000000" w:sz="6" w:space="0"/>
              <w:bottom w:val="single" w:color="000000" w:sz="6" w:space="0"/>
              <w:right w:val="single" w:color="000000" w:sz="6" w:space="0"/>
              <w:tl2br w:val="nil"/>
              <w:tr2bl w:val="nil"/>
            </w:tcBorders>
            <w:vAlign w:val="center"/>
          </w:tcPr>
          <w:p w14:paraId="4767311C">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危险源</w:t>
            </w:r>
          </w:p>
        </w:tc>
        <w:tc>
          <w:tcPr>
            <w:tcW w:w="481" w:type="pct"/>
            <w:tcBorders>
              <w:top w:val="single" w:color="000000" w:sz="6" w:space="0"/>
              <w:left w:val="single" w:color="000000" w:sz="6" w:space="0"/>
              <w:bottom w:val="single" w:color="000000" w:sz="6" w:space="0"/>
              <w:right w:val="single" w:color="000000" w:sz="6" w:space="0"/>
              <w:tl2br w:val="nil"/>
              <w:tr2bl w:val="nil"/>
            </w:tcBorders>
            <w:vAlign w:val="center"/>
          </w:tcPr>
          <w:p w14:paraId="4A9D9A76">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事故类型</w:t>
            </w:r>
          </w:p>
        </w:tc>
        <w:tc>
          <w:tcPr>
            <w:tcW w:w="611" w:type="pct"/>
            <w:tcBorders>
              <w:top w:val="single" w:color="000000" w:sz="6" w:space="0"/>
              <w:left w:val="single" w:color="000000" w:sz="6" w:space="0"/>
              <w:bottom w:val="single" w:color="000000" w:sz="6" w:space="0"/>
              <w:right w:val="single" w:color="000000" w:sz="6" w:space="0"/>
              <w:tl2br w:val="nil"/>
              <w:tr2bl w:val="nil"/>
            </w:tcBorders>
            <w:vAlign w:val="center"/>
          </w:tcPr>
          <w:p w14:paraId="425A961A">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事故发生的可能性（L）</w:t>
            </w:r>
          </w:p>
        </w:tc>
        <w:tc>
          <w:tcPr>
            <w:tcW w:w="601" w:type="pct"/>
            <w:tcBorders>
              <w:top w:val="single" w:color="000000" w:sz="6" w:space="0"/>
              <w:left w:val="single" w:color="000000" w:sz="6" w:space="0"/>
              <w:bottom w:val="single" w:color="000000" w:sz="6" w:space="0"/>
              <w:right w:val="single" w:color="000000" w:sz="6" w:space="0"/>
              <w:tl2br w:val="nil"/>
              <w:tr2bl w:val="nil"/>
            </w:tcBorders>
            <w:vAlign w:val="center"/>
          </w:tcPr>
          <w:p w14:paraId="66B4B7CB">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事故后果严重程度（S）</w:t>
            </w:r>
          </w:p>
        </w:tc>
        <w:tc>
          <w:tcPr>
            <w:tcW w:w="509" w:type="pct"/>
            <w:tcBorders>
              <w:top w:val="single" w:color="000000" w:sz="6" w:space="0"/>
              <w:left w:val="single" w:color="000000" w:sz="6" w:space="0"/>
              <w:bottom w:val="single" w:color="000000" w:sz="6" w:space="0"/>
              <w:right w:val="single" w:color="000000" w:sz="6" w:space="0"/>
              <w:tl2br w:val="nil"/>
              <w:tr2bl w:val="nil"/>
            </w:tcBorders>
            <w:vAlign w:val="center"/>
          </w:tcPr>
          <w:p w14:paraId="07EC2B1E">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风险等级</w:t>
            </w:r>
          </w:p>
        </w:tc>
        <w:tc>
          <w:tcPr>
            <w:tcW w:w="1049" w:type="pct"/>
            <w:tcBorders>
              <w:top w:val="single" w:color="000000" w:sz="6" w:space="0"/>
              <w:left w:val="single" w:color="000000" w:sz="6" w:space="0"/>
              <w:bottom w:val="single" w:color="000000" w:sz="6" w:space="0"/>
              <w:right w:val="single" w:color="000000" w:sz="6" w:space="0"/>
              <w:tl2br w:val="nil"/>
              <w:tr2bl w:val="nil"/>
            </w:tcBorders>
            <w:vAlign w:val="center"/>
          </w:tcPr>
          <w:p w14:paraId="22E7246A">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控制措施</w:t>
            </w:r>
          </w:p>
        </w:tc>
        <w:tc>
          <w:tcPr>
            <w:tcW w:w="630" w:type="pct"/>
            <w:tcBorders>
              <w:top w:val="single" w:color="000000" w:sz="6" w:space="0"/>
              <w:left w:val="single" w:color="000000" w:sz="6" w:space="0"/>
              <w:bottom w:val="single" w:color="000000" w:sz="6" w:space="0"/>
              <w:right w:val="single" w:color="000000" w:sz="6" w:space="0"/>
              <w:tl2br w:val="nil"/>
              <w:tr2bl w:val="nil"/>
            </w:tcBorders>
            <w:vAlign w:val="center"/>
          </w:tcPr>
          <w:p w14:paraId="3E247E3E">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管控层级</w:t>
            </w:r>
          </w:p>
        </w:tc>
      </w:tr>
      <w:tr w14:paraId="53446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0" w:hRule="atLeast"/>
          <w:jc w:val="center"/>
        </w:trPr>
        <w:tc>
          <w:tcPr>
            <w:tcW w:w="402" w:type="pct"/>
            <w:vMerge w:val="restart"/>
            <w:tcBorders>
              <w:top w:val="single" w:color="000000" w:sz="6" w:space="0"/>
              <w:left w:val="single" w:color="000000" w:sz="6" w:space="0"/>
              <w:bottom w:val="single" w:color="000000" w:sz="6" w:space="0"/>
              <w:right w:val="single" w:color="000000" w:sz="6" w:space="0"/>
              <w:tl2br w:val="nil"/>
              <w:tr2bl w:val="nil"/>
            </w:tcBorders>
            <w:vAlign w:val="center"/>
          </w:tcPr>
          <w:p w14:paraId="719EDCE1">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施工方案编审</w:t>
            </w:r>
          </w:p>
        </w:tc>
        <w:tc>
          <w:tcPr>
            <w:tcW w:w="214" w:type="pct"/>
            <w:tcBorders>
              <w:top w:val="single" w:color="000000" w:sz="6" w:space="0"/>
              <w:left w:val="single" w:color="000000" w:sz="6" w:space="0"/>
              <w:bottom w:val="single" w:color="000000" w:sz="6" w:space="0"/>
              <w:right w:val="single" w:color="000000" w:sz="6" w:space="0"/>
              <w:tl2br w:val="nil"/>
              <w:tr2bl w:val="nil"/>
            </w:tcBorders>
            <w:vAlign w:val="center"/>
          </w:tcPr>
          <w:p w14:paraId="6F9A505F">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1</w:t>
            </w:r>
          </w:p>
        </w:tc>
        <w:tc>
          <w:tcPr>
            <w:tcW w:w="500" w:type="pct"/>
            <w:tcBorders>
              <w:top w:val="single" w:color="000000" w:sz="6" w:space="0"/>
              <w:left w:val="single" w:color="000000" w:sz="6" w:space="0"/>
              <w:bottom w:val="single" w:color="000000" w:sz="6" w:space="0"/>
              <w:right w:val="single" w:color="000000" w:sz="6" w:space="0"/>
              <w:tl2br w:val="nil"/>
              <w:tr2bl w:val="nil"/>
            </w:tcBorders>
            <w:vAlign w:val="center"/>
          </w:tcPr>
          <w:p w14:paraId="7F56C8FE">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zh-CN" w:eastAsia="zh-CN"/>
              </w:rPr>
              <w:t>施工前未编制施工方案</w:t>
            </w:r>
          </w:p>
        </w:tc>
        <w:tc>
          <w:tcPr>
            <w:tcW w:w="481" w:type="pct"/>
            <w:tcBorders>
              <w:top w:val="single" w:color="000000" w:sz="6" w:space="0"/>
              <w:left w:val="single" w:color="000000" w:sz="6" w:space="0"/>
              <w:bottom w:val="single" w:color="000000" w:sz="6" w:space="0"/>
              <w:right w:val="single" w:color="000000" w:sz="6" w:space="0"/>
              <w:tl2br w:val="nil"/>
              <w:tr2bl w:val="nil"/>
            </w:tcBorders>
            <w:vAlign w:val="center"/>
          </w:tcPr>
          <w:p w14:paraId="41035ABD">
            <w:pPr>
              <w:pStyle w:val="16"/>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触电、高处坠落、火灾、物体打击、机械伤害事故</w:t>
            </w:r>
          </w:p>
        </w:tc>
        <w:tc>
          <w:tcPr>
            <w:tcW w:w="611" w:type="pct"/>
            <w:tcBorders>
              <w:top w:val="single" w:color="000000" w:sz="6" w:space="0"/>
              <w:left w:val="single" w:color="000000" w:sz="6" w:space="0"/>
              <w:bottom w:val="single" w:color="000000" w:sz="6" w:space="0"/>
              <w:right w:val="single" w:color="000000" w:sz="6" w:space="0"/>
              <w:tl2br w:val="nil"/>
              <w:tr2bl w:val="nil"/>
            </w:tcBorders>
            <w:vAlign w:val="center"/>
          </w:tcPr>
          <w:p w14:paraId="4E627F4A">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B</w:t>
            </w:r>
          </w:p>
        </w:tc>
        <w:tc>
          <w:tcPr>
            <w:tcW w:w="601" w:type="pct"/>
            <w:tcBorders>
              <w:top w:val="single" w:color="000000" w:sz="6" w:space="0"/>
              <w:left w:val="single" w:color="000000" w:sz="6" w:space="0"/>
              <w:bottom w:val="single" w:color="000000" w:sz="6" w:space="0"/>
              <w:right w:val="single" w:color="000000" w:sz="6" w:space="0"/>
              <w:tl2br w:val="nil"/>
              <w:tr2bl w:val="nil"/>
            </w:tcBorders>
            <w:vAlign w:val="center"/>
          </w:tcPr>
          <w:p w14:paraId="6CC721B7">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Ⅱ</w:t>
            </w:r>
          </w:p>
        </w:tc>
        <w:tc>
          <w:tcPr>
            <w:tcW w:w="509" w:type="pct"/>
            <w:tcBorders>
              <w:top w:val="single" w:color="000000" w:sz="6" w:space="0"/>
              <w:left w:val="single" w:color="000000" w:sz="6" w:space="0"/>
              <w:bottom w:val="single" w:color="000000" w:sz="6" w:space="0"/>
              <w:right w:val="single" w:color="000000" w:sz="6" w:space="0"/>
              <w:tl2br w:val="nil"/>
              <w:tr2bl w:val="nil"/>
            </w:tcBorders>
            <w:vAlign w:val="center"/>
          </w:tcPr>
          <w:p w14:paraId="7F18ED3C">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重大风险</w:t>
            </w:r>
          </w:p>
        </w:tc>
        <w:tc>
          <w:tcPr>
            <w:tcW w:w="1049" w:type="pct"/>
            <w:tcBorders>
              <w:top w:val="single" w:color="000000" w:sz="6" w:space="0"/>
              <w:left w:val="single" w:color="000000" w:sz="6" w:space="0"/>
              <w:bottom w:val="single" w:color="000000" w:sz="6" w:space="0"/>
              <w:right w:val="single" w:color="000000" w:sz="6" w:space="0"/>
              <w:tl2br w:val="nil"/>
              <w:tr2bl w:val="nil"/>
            </w:tcBorders>
            <w:vAlign w:val="center"/>
          </w:tcPr>
          <w:p w14:paraId="477DD0DA">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施工方案设置专人编制、专人审核，开工前对方案进行核查。建立健全方案编制审核制度</w:t>
            </w:r>
          </w:p>
        </w:tc>
        <w:tc>
          <w:tcPr>
            <w:tcW w:w="630" w:type="pct"/>
            <w:tcBorders>
              <w:top w:val="single" w:color="000000" w:sz="6" w:space="0"/>
              <w:left w:val="single" w:color="000000" w:sz="6" w:space="0"/>
              <w:bottom w:val="single" w:color="000000" w:sz="6" w:space="0"/>
              <w:right w:val="single" w:color="000000" w:sz="6" w:space="0"/>
              <w:tl2br w:val="nil"/>
              <w:tr2bl w:val="nil"/>
            </w:tcBorders>
            <w:vAlign w:val="center"/>
          </w:tcPr>
          <w:p w14:paraId="4BED6948">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en-US" w:eastAsia="zh-CN"/>
              </w:rPr>
              <w:t>公司</w:t>
            </w:r>
            <w:r>
              <w:rPr>
                <w:rFonts w:hint="eastAsia" w:ascii="宋体" w:hAnsi="宋体" w:eastAsia="宋体" w:cs="宋体"/>
                <w:kern w:val="2"/>
                <w:sz w:val="21"/>
                <w:szCs w:val="21"/>
                <w:lang w:val="zh-CN" w:eastAsia="zh-CN"/>
              </w:rPr>
              <w:t>级</w:t>
            </w:r>
          </w:p>
        </w:tc>
      </w:tr>
      <w:tr w14:paraId="207BB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90" w:hRule="atLeast"/>
          <w:jc w:val="center"/>
        </w:trPr>
        <w:tc>
          <w:tcPr>
            <w:tcW w:w="402" w:type="pct"/>
            <w:vMerge w:val="continue"/>
            <w:tcBorders>
              <w:top w:val="single" w:color="000000" w:sz="6" w:space="0"/>
              <w:left w:val="single" w:color="000000" w:sz="6" w:space="0"/>
              <w:bottom w:val="single" w:color="000000" w:sz="6" w:space="0"/>
              <w:right w:val="single" w:color="000000" w:sz="6" w:space="0"/>
              <w:tl2br w:val="nil"/>
              <w:tr2bl w:val="nil"/>
            </w:tcBorders>
            <w:vAlign w:val="center"/>
          </w:tcPr>
          <w:p w14:paraId="62FF6CA7">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p>
        </w:tc>
        <w:tc>
          <w:tcPr>
            <w:tcW w:w="214" w:type="pct"/>
            <w:tcBorders>
              <w:top w:val="single" w:color="000000" w:sz="6" w:space="0"/>
              <w:left w:val="single" w:color="000000" w:sz="6" w:space="0"/>
              <w:bottom w:val="single" w:color="000000" w:sz="6" w:space="0"/>
              <w:right w:val="single" w:color="000000" w:sz="6" w:space="0"/>
              <w:tl2br w:val="nil"/>
              <w:tr2bl w:val="nil"/>
            </w:tcBorders>
            <w:vAlign w:val="center"/>
          </w:tcPr>
          <w:p w14:paraId="7E638540">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2</w:t>
            </w:r>
          </w:p>
        </w:tc>
        <w:tc>
          <w:tcPr>
            <w:tcW w:w="500" w:type="pct"/>
            <w:tcBorders>
              <w:top w:val="single" w:color="000000" w:sz="6" w:space="0"/>
              <w:left w:val="single" w:color="000000" w:sz="6" w:space="0"/>
              <w:bottom w:val="single" w:color="000000" w:sz="6" w:space="0"/>
              <w:right w:val="single" w:color="000000" w:sz="6" w:space="0"/>
              <w:tl2br w:val="nil"/>
              <w:tr2bl w:val="nil"/>
            </w:tcBorders>
            <w:vAlign w:val="center"/>
          </w:tcPr>
          <w:p w14:paraId="1D973641">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施工方案未按照相应规定进行审核、审批</w:t>
            </w:r>
          </w:p>
        </w:tc>
        <w:tc>
          <w:tcPr>
            <w:tcW w:w="481" w:type="pct"/>
            <w:tcBorders>
              <w:top w:val="single" w:color="000000" w:sz="6" w:space="0"/>
              <w:left w:val="single" w:color="000000" w:sz="6" w:space="0"/>
              <w:bottom w:val="single" w:color="000000" w:sz="6" w:space="0"/>
              <w:right w:val="single" w:color="000000" w:sz="6" w:space="0"/>
              <w:tl2br w:val="nil"/>
              <w:tr2bl w:val="nil"/>
            </w:tcBorders>
            <w:vAlign w:val="center"/>
          </w:tcPr>
          <w:p w14:paraId="617F869B">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触电、高处坠落、火灾、物体打击、机械伤害事故</w:t>
            </w:r>
          </w:p>
        </w:tc>
        <w:tc>
          <w:tcPr>
            <w:tcW w:w="611" w:type="pct"/>
            <w:tcBorders>
              <w:top w:val="single" w:color="000000" w:sz="6" w:space="0"/>
              <w:left w:val="single" w:color="000000" w:sz="6" w:space="0"/>
              <w:bottom w:val="single" w:color="000000" w:sz="6" w:space="0"/>
              <w:right w:val="single" w:color="000000" w:sz="6" w:space="0"/>
              <w:tl2br w:val="nil"/>
              <w:tr2bl w:val="nil"/>
            </w:tcBorders>
            <w:vAlign w:val="center"/>
          </w:tcPr>
          <w:p w14:paraId="112376B9">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B</w:t>
            </w:r>
          </w:p>
        </w:tc>
        <w:tc>
          <w:tcPr>
            <w:tcW w:w="601" w:type="pct"/>
            <w:tcBorders>
              <w:top w:val="single" w:color="000000" w:sz="6" w:space="0"/>
              <w:left w:val="single" w:color="000000" w:sz="6" w:space="0"/>
              <w:bottom w:val="single" w:color="000000" w:sz="6" w:space="0"/>
              <w:right w:val="single" w:color="000000" w:sz="6" w:space="0"/>
              <w:tl2br w:val="nil"/>
              <w:tr2bl w:val="nil"/>
            </w:tcBorders>
            <w:vAlign w:val="center"/>
          </w:tcPr>
          <w:p w14:paraId="12D33DF8">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Ⅱ</w:t>
            </w:r>
          </w:p>
        </w:tc>
        <w:tc>
          <w:tcPr>
            <w:tcW w:w="509" w:type="pct"/>
            <w:tcBorders>
              <w:top w:val="single" w:color="000000" w:sz="6" w:space="0"/>
              <w:left w:val="single" w:color="000000" w:sz="6" w:space="0"/>
              <w:bottom w:val="single" w:color="000000" w:sz="6" w:space="0"/>
              <w:right w:val="single" w:color="000000" w:sz="6" w:space="0"/>
              <w:tl2br w:val="nil"/>
              <w:tr2bl w:val="nil"/>
            </w:tcBorders>
            <w:vAlign w:val="center"/>
          </w:tcPr>
          <w:p w14:paraId="052C0276">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重大风险</w:t>
            </w:r>
          </w:p>
        </w:tc>
        <w:tc>
          <w:tcPr>
            <w:tcW w:w="1049" w:type="pct"/>
            <w:tcBorders>
              <w:top w:val="single" w:color="000000" w:sz="6" w:space="0"/>
              <w:left w:val="single" w:color="000000" w:sz="6" w:space="0"/>
              <w:bottom w:val="single" w:color="000000" w:sz="6" w:space="0"/>
              <w:right w:val="single" w:color="000000" w:sz="6" w:space="0"/>
              <w:tl2br w:val="nil"/>
              <w:tr2bl w:val="nil"/>
            </w:tcBorders>
            <w:vAlign w:val="center"/>
          </w:tcPr>
          <w:p w14:paraId="1EF2A5BC">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开工前对方案进行核查，审查通过后开始施工。建立健全方案编制审核制度</w:t>
            </w:r>
          </w:p>
        </w:tc>
        <w:tc>
          <w:tcPr>
            <w:tcW w:w="630" w:type="pct"/>
            <w:tcBorders>
              <w:top w:val="single" w:color="000000" w:sz="6" w:space="0"/>
              <w:left w:val="single" w:color="000000" w:sz="6" w:space="0"/>
              <w:bottom w:val="single" w:color="000000" w:sz="6" w:space="0"/>
              <w:right w:val="single" w:color="000000" w:sz="6" w:space="0"/>
              <w:tl2br w:val="nil"/>
              <w:tr2bl w:val="nil"/>
            </w:tcBorders>
            <w:vAlign w:val="center"/>
          </w:tcPr>
          <w:p w14:paraId="405089DA">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en-US" w:eastAsia="zh-CN"/>
              </w:rPr>
              <w:t>公司</w:t>
            </w:r>
            <w:r>
              <w:rPr>
                <w:rFonts w:hint="eastAsia" w:ascii="宋体" w:hAnsi="宋体" w:eastAsia="宋体" w:cs="宋体"/>
                <w:kern w:val="2"/>
                <w:sz w:val="21"/>
                <w:szCs w:val="21"/>
                <w:lang w:val="zh-CN" w:eastAsia="zh-CN"/>
              </w:rPr>
              <w:t>级</w:t>
            </w:r>
          </w:p>
        </w:tc>
      </w:tr>
    </w:tbl>
    <w:p w14:paraId="065EDBC1">
      <w:pPr>
        <w:spacing w:beforeLines="0" w:afterLines="0"/>
        <w:ind w:left="0" w:leftChars="0" w:firstLine="0" w:firstLineChars="0"/>
        <w:jc w:val="both"/>
        <w:rPr>
          <w:rFonts w:hint="eastAsia" w:ascii="方正仿宋_GB2312" w:hAnsi="方正仿宋_GB2312" w:eastAsia="方正仿宋_GB2312" w:cs="方正仿宋_GB2312"/>
          <w:color w:val="000000"/>
          <w:sz w:val="24"/>
          <w:szCs w:val="24"/>
          <w:lang w:val="zh-CN"/>
        </w:rPr>
      </w:pPr>
    </w:p>
    <w:p w14:paraId="06A3DF74">
      <w:pPr>
        <w:spacing w:beforeLines="0" w:afterLines="0"/>
        <w:ind w:left="465"/>
        <w:jc w:val="center"/>
        <w:rPr>
          <w:rFonts w:hint="eastAsia" w:ascii="方正仿宋_GB2312" w:hAnsi="方正仿宋_GB2312" w:eastAsia="方正仿宋_GB2312" w:cs="方正仿宋_GB2312"/>
          <w:color w:val="000000"/>
          <w:sz w:val="24"/>
          <w:szCs w:val="24"/>
          <w:lang w:val="zh-CN"/>
        </w:rPr>
      </w:pP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60" w:type="dxa"/>
          <w:left w:w="60" w:type="dxa"/>
          <w:bottom w:w="60" w:type="dxa"/>
          <w:right w:w="60" w:type="dxa"/>
        </w:tblCellMar>
      </w:tblPr>
      <w:tblGrid>
        <w:gridCol w:w="380"/>
        <w:gridCol w:w="330"/>
        <w:gridCol w:w="1425"/>
        <w:gridCol w:w="784"/>
        <w:gridCol w:w="814"/>
        <w:gridCol w:w="868"/>
        <w:gridCol w:w="804"/>
        <w:gridCol w:w="661"/>
        <w:gridCol w:w="386"/>
        <w:gridCol w:w="1352"/>
        <w:gridCol w:w="622"/>
      </w:tblGrid>
      <w:tr w14:paraId="0C5C0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0" w:hRule="atLeast"/>
          <w:jc w:val="center"/>
        </w:trPr>
        <w:tc>
          <w:tcPr>
            <w:tcW w:w="5000" w:type="pct"/>
            <w:gridSpan w:val="11"/>
            <w:tcBorders>
              <w:top w:val="single" w:color="000000" w:sz="6" w:space="0"/>
              <w:left w:val="single" w:color="000000" w:sz="6" w:space="0"/>
              <w:bottom w:val="nil"/>
              <w:right w:val="single" w:color="000000" w:sz="6" w:space="0"/>
              <w:tl2br w:val="nil"/>
              <w:tr2bl w:val="nil"/>
            </w:tcBorders>
            <w:vAlign w:val="center"/>
          </w:tcPr>
          <w:p w14:paraId="141E06BD">
            <w:pPr>
              <w:snapToGrid w:val="0"/>
              <w:spacing w:beforeLines="0" w:afterLines="0"/>
              <w:jc w:val="center"/>
              <w:rPr>
                <w:rFonts w:hint="eastAsia" w:ascii="方正仿宋_GB2312" w:hAnsi="方正仿宋_GB2312" w:eastAsia="方正仿宋_GB2312" w:cs="方正仿宋_GB2312"/>
                <w:b/>
                <w:sz w:val="24"/>
                <w:szCs w:val="24"/>
                <w:lang w:val="zh-CN"/>
              </w:rPr>
            </w:pPr>
            <w:r>
              <w:rPr>
                <w:rFonts w:hint="default" w:ascii="方正仿宋_GB2312" w:hAnsi="方正仿宋_GB2312" w:eastAsia="方正仿宋_GB2312" w:cs="方正仿宋_GB2312"/>
                <w:b/>
                <w:sz w:val="24"/>
                <w:szCs w:val="24"/>
                <w:lang w:val="en-US" w:eastAsia="zh-CN"/>
              </w:rPr>
              <w:t>双流机场东消防站维修工程</w:t>
            </w:r>
            <w:r>
              <w:rPr>
                <w:rFonts w:hint="eastAsia" w:ascii="方正仿宋_GB2312" w:hAnsi="方正仿宋_GB2312" w:eastAsia="方正仿宋_GB2312" w:cs="方正仿宋_GB2312"/>
                <w:b/>
                <w:sz w:val="24"/>
                <w:szCs w:val="24"/>
                <w:lang w:val="zh-CN"/>
              </w:rPr>
              <w:t>作业活动风险评价及分级管控清单</w:t>
            </w:r>
          </w:p>
        </w:tc>
      </w:tr>
      <w:tr w14:paraId="231C8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0" w:hRule="atLeast"/>
          <w:jc w:val="center"/>
        </w:trPr>
        <w:tc>
          <w:tcPr>
            <w:tcW w:w="5000" w:type="pct"/>
            <w:gridSpan w:val="11"/>
            <w:tcBorders>
              <w:top w:val="nil"/>
              <w:left w:val="single" w:color="000000" w:sz="6" w:space="0"/>
              <w:bottom w:val="single" w:color="000000" w:sz="6" w:space="0"/>
              <w:right w:val="single" w:color="000000" w:sz="6" w:space="0"/>
              <w:tl2br w:val="nil"/>
              <w:tr2bl w:val="nil"/>
            </w:tcBorders>
            <w:vAlign w:val="center"/>
          </w:tcPr>
          <w:p w14:paraId="02AFD098">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L：10—完全可以预料；6—相当可能；3—可能，但不经常；1—可能性小，完全意外；0.5—很不可能，可以设想；0.2—极不可能、0.1—实际不可能。</w:t>
            </w:r>
          </w:p>
          <w:p w14:paraId="44DE5AD5">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E：10—连续暴露；6—每天工作时间内暴露；3—每周一次或偶尔暴露；2—每月一次暴露；1—每年几次暴露；0.5—非常罕见暴露。</w:t>
            </w:r>
          </w:p>
          <w:p w14:paraId="4D5E9307">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C：100—10人以上死亡，或50人以上重伤，直接经济损失5000万以上；40—3人以上10人以下死亡，或10人以上50人以下重伤，直接经济损失1000万以上；15—3人以下死亡或10人以下重伤，直接经济损失100万以上；7—丧失劳动力、截肢、骨折、听力丧失、慢性病，直接经济损失10万以上；</w:t>
            </w:r>
            <w:r>
              <w:rPr>
                <w:rFonts w:hint="eastAsia" w:ascii="宋体" w:hAnsi="宋体" w:eastAsia="宋体" w:cs="宋体"/>
                <w:kern w:val="2"/>
                <w:sz w:val="21"/>
                <w:szCs w:val="21"/>
                <w:lang w:val="en-US" w:eastAsia="zh-CN"/>
              </w:rPr>
              <w:t>3</w:t>
            </w:r>
            <w:r>
              <w:rPr>
                <w:rFonts w:hint="eastAsia" w:ascii="宋体" w:hAnsi="宋体" w:eastAsia="宋体" w:cs="宋体"/>
                <w:kern w:val="2"/>
                <w:sz w:val="21"/>
                <w:szCs w:val="21"/>
                <w:lang w:val="zh-CN" w:eastAsia="zh-CN"/>
              </w:rPr>
              <w:t>—轻微受伤、间歇不舒服，直接经济损失1万以上；1—无伤亡，直接经济损失1万以下。</w:t>
            </w:r>
          </w:p>
        </w:tc>
      </w:tr>
      <w:tr w14:paraId="2710E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0" w:hRule="atLeast"/>
          <w:jc w:val="center"/>
        </w:trPr>
        <w:tc>
          <w:tcPr>
            <w:tcW w:w="226" w:type="pct"/>
            <w:tcBorders>
              <w:top w:val="single" w:color="000000" w:sz="6" w:space="0"/>
              <w:left w:val="single" w:color="000000" w:sz="6" w:space="0"/>
              <w:bottom w:val="single" w:color="000000" w:sz="6" w:space="0"/>
              <w:right w:val="single" w:color="000000" w:sz="6" w:space="0"/>
              <w:tl2br w:val="nil"/>
              <w:tr2bl w:val="nil"/>
            </w:tcBorders>
            <w:vAlign w:val="center"/>
          </w:tcPr>
          <w:p w14:paraId="6EF13045">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工作内容</w:t>
            </w:r>
          </w:p>
        </w:tc>
        <w:tc>
          <w:tcPr>
            <w:tcW w:w="195" w:type="pct"/>
            <w:tcBorders>
              <w:top w:val="single" w:color="000000" w:sz="6" w:space="0"/>
              <w:left w:val="single" w:color="000000" w:sz="6" w:space="0"/>
              <w:bottom w:val="single" w:color="000000" w:sz="6" w:space="0"/>
              <w:right w:val="single" w:color="000000" w:sz="6" w:space="0"/>
              <w:tl2br w:val="nil"/>
              <w:tr2bl w:val="nil"/>
            </w:tcBorders>
            <w:vAlign w:val="center"/>
          </w:tcPr>
          <w:p w14:paraId="4181923C">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编号</w:t>
            </w:r>
          </w:p>
        </w:tc>
        <w:tc>
          <w:tcPr>
            <w:tcW w:w="846" w:type="pct"/>
            <w:tcBorders>
              <w:top w:val="single" w:color="000000" w:sz="6" w:space="0"/>
              <w:left w:val="single" w:color="000000" w:sz="6" w:space="0"/>
              <w:bottom w:val="single" w:color="000000" w:sz="6" w:space="0"/>
              <w:right w:val="single" w:color="000000" w:sz="6" w:space="0"/>
              <w:tl2br w:val="nil"/>
              <w:tr2bl w:val="nil"/>
            </w:tcBorders>
            <w:vAlign w:val="center"/>
          </w:tcPr>
          <w:p w14:paraId="08147B2B">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危险源</w:t>
            </w:r>
          </w:p>
        </w:tc>
        <w:tc>
          <w:tcPr>
            <w:tcW w:w="466" w:type="pct"/>
            <w:tcBorders>
              <w:top w:val="single" w:color="000000" w:sz="6" w:space="0"/>
              <w:left w:val="single" w:color="000000" w:sz="6" w:space="0"/>
              <w:bottom w:val="single" w:color="000000" w:sz="6" w:space="0"/>
              <w:right w:val="single" w:color="000000" w:sz="6" w:space="0"/>
              <w:tl2br w:val="nil"/>
              <w:tr2bl w:val="nil"/>
            </w:tcBorders>
            <w:vAlign w:val="center"/>
          </w:tcPr>
          <w:p w14:paraId="24B87C40">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事故类型</w:t>
            </w:r>
          </w:p>
        </w:tc>
        <w:tc>
          <w:tcPr>
            <w:tcW w:w="483" w:type="pct"/>
            <w:tcBorders>
              <w:top w:val="single" w:color="000000" w:sz="6" w:space="0"/>
              <w:left w:val="single" w:color="000000" w:sz="6" w:space="0"/>
              <w:bottom w:val="single" w:color="000000" w:sz="6" w:space="0"/>
              <w:right w:val="single" w:color="000000" w:sz="6" w:space="0"/>
              <w:tl2br w:val="nil"/>
              <w:tr2bl w:val="nil"/>
            </w:tcBorders>
            <w:vAlign w:val="center"/>
          </w:tcPr>
          <w:p w14:paraId="0C90F01F">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事故发生的可能性（L）</w:t>
            </w:r>
          </w:p>
        </w:tc>
        <w:tc>
          <w:tcPr>
            <w:tcW w:w="515" w:type="pct"/>
            <w:tcBorders>
              <w:top w:val="single" w:color="000000" w:sz="6" w:space="0"/>
              <w:left w:val="single" w:color="000000" w:sz="6" w:space="0"/>
              <w:bottom w:val="single" w:color="000000" w:sz="6" w:space="0"/>
              <w:right w:val="single" w:color="000000" w:sz="6" w:space="0"/>
              <w:tl2br w:val="nil"/>
              <w:tr2bl w:val="nil"/>
            </w:tcBorders>
            <w:vAlign w:val="center"/>
          </w:tcPr>
          <w:p w14:paraId="5B0781C2">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人员暴露的频繁程度（E）</w:t>
            </w:r>
          </w:p>
        </w:tc>
        <w:tc>
          <w:tcPr>
            <w:tcW w:w="477" w:type="pct"/>
            <w:tcBorders>
              <w:top w:val="single" w:color="000000" w:sz="6" w:space="0"/>
              <w:left w:val="single" w:color="000000" w:sz="6" w:space="0"/>
              <w:bottom w:val="single" w:color="000000" w:sz="6" w:space="0"/>
              <w:right w:val="single" w:color="000000" w:sz="6" w:space="0"/>
              <w:tl2br w:val="nil"/>
              <w:tr2bl w:val="nil"/>
            </w:tcBorders>
            <w:vAlign w:val="center"/>
          </w:tcPr>
          <w:p w14:paraId="29EF3C2E">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事故后果的严重性（C）</w:t>
            </w:r>
          </w:p>
        </w:tc>
        <w:tc>
          <w:tcPr>
            <w:tcW w:w="392" w:type="pct"/>
            <w:tcBorders>
              <w:top w:val="single" w:color="000000" w:sz="6" w:space="0"/>
              <w:left w:val="single" w:color="000000" w:sz="6" w:space="0"/>
              <w:bottom w:val="single" w:color="000000" w:sz="6" w:space="0"/>
              <w:right w:val="single" w:color="000000" w:sz="6" w:space="0"/>
              <w:tl2br w:val="nil"/>
              <w:tr2bl w:val="nil"/>
            </w:tcBorders>
            <w:vAlign w:val="center"/>
          </w:tcPr>
          <w:p w14:paraId="44FCF141">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风险值（D）</w:t>
            </w:r>
          </w:p>
        </w:tc>
        <w:tc>
          <w:tcPr>
            <w:tcW w:w="229" w:type="pct"/>
            <w:tcBorders>
              <w:top w:val="single" w:color="000000" w:sz="6" w:space="0"/>
              <w:left w:val="single" w:color="000000" w:sz="6" w:space="0"/>
              <w:bottom w:val="single" w:color="000000" w:sz="6" w:space="0"/>
              <w:right w:val="single" w:color="000000" w:sz="6" w:space="0"/>
              <w:tl2br w:val="nil"/>
              <w:tr2bl w:val="nil"/>
            </w:tcBorders>
            <w:vAlign w:val="center"/>
          </w:tcPr>
          <w:p w14:paraId="697CC60A">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风险等级</w:t>
            </w:r>
          </w:p>
        </w:tc>
        <w:tc>
          <w:tcPr>
            <w:tcW w:w="802" w:type="pct"/>
            <w:tcBorders>
              <w:top w:val="single" w:color="000000" w:sz="6" w:space="0"/>
              <w:left w:val="single" w:color="000000" w:sz="6" w:space="0"/>
              <w:bottom w:val="single" w:color="000000" w:sz="6" w:space="0"/>
              <w:right w:val="single" w:color="000000" w:sz="6" w:space="0"/>
              <w:tl2br w:val="nil"/>
              <w:tr2bl w:val="nil"/>
            </w:tcBorders>
            <w:vAlign w:val="center"/>
          </w:tcPr>
          <w:p w14:paraId="033D6AB6">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控制措施</w:t>
            </w:r>
          </w:p>
        </w:tc>
        <w:tc>
          <w:tcPr>
            <w:tcW w:w="366" w:type="pct"/>
            <w:tcBorders>
              <w:top w:val="single" w:color="000000" w:sz="6" w:space="0"/>
              <w:left w:val="single" w:color="000000" w:sz="6" w:space="0"/>
              <w:bottom w:val="single" w:color="000000" w:sz="6" w:space="0"/>
              <w:right w:val="single" w:color="000000" w:sz="6" w:space="0"/>
              <w:tl2br w:val="nil"/>
              <w:tr2bl w:val="nil"/>
            </w:tcBorders>
            <w:vAlign w:val="center"/>
          </w:tcPr>
          <w:p w14:paraId="5999173A">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管控层级</w:t>
            </w:r>
          </w:p>
        </w:tc>
      </w:tr>
      <w:tr w14:paraId="179DE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0" w:hRule="atLeast"/>
          <w:jc w:val="center"/>
        </w:trPr>
        <w:tc>
          <w:tcPr>
            <w:tcW w:w="226" w:type="pct"/>
            <w:tcBorders>
              <w:top w:val="single" w:color="000000" w:sz="6" w:space="0"/>
              <w:left w:val="single" w:color="000000" w:sz="6" w:space="0"/>
              <w:bottom w:val="single" w:color="000000" w:sz="6" w:space="0"/>
              <w:right w:val="single" w:color="000000" w:sz="6" w:space="0"/>
              <w:tl2br w:val="nil"/>
              <w:tr2bl w:val="nil"/>
            </w:tcBorders>
            <w:vAlign w:val="center"/>
          </w:tcPr>
          <w:p w14:paraId="3D012C44">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en-US" w:eastAsia="zh-CN"/>
              </w:rPr>
              <w:t>临时供用电</w:t>
            </w:r>
          </w:p>
        </w:tc>
        <w:tc>
          <w:tcPr>
            <w:tcW w:w="195" w:type="pct"/>
            <w:tcBorders>
              <w:top w:val="single" w:color="000000" w:sz="6" w:space="0"/>
              <w:left w:val="single" w:color="000000" w:sz="6" w:space="0"/>
              <w:bottom w:val="single" w:color="000000" w:sz="6" w:space="0"/>
              <w:right w:val="single" w:color="000000" w:sz="6" w:space="0"/>
              <w:tl2br w:val="nil"/>
              <w:tr2bl w:val="nil"/>
            </w:tcBorders>
            <w:vAlign w:val="center"/>
          </w:tcPr>
          <w:p w14:paraId="1154C6C5">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1</w:t>
            </w:r>
          </w:p>
        </w:tc>
        <w:tc>
          <w:tcPr>
            <w:tcW w:w="846" w:type="pct"/>
            <w:tcBorders>
              <w:top w:val="single" w:color="000000" w:sz="6" w:space="0"/>
              <w:left w:val="single" w:color="000000" w:sz="6" w:space="0"/>
              <w:bottom w:val="single" w:color="000000" w:sz="6" w:space="0"/>
              <w:right w:val="single" w:color="000000" w:sz="6" w:space="0"/>
              <w:tl2br w:val="nil"/>
              <w:tr2bl w:val="nil"/>
            </w:tcBorders>
            <w:vAlign w:val="center"/>
          </w:tcPr>
          <w:p w14:paraId="26AA4995">
            <w:pPr>
              <w:pStyle w:val="16"/>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1、临电系统敷设、使用过程可能造成触电事故;2、用电设备安装、使用过程可能造成触电事故;3、使用手持电动工具造成的触电事故</w:t>
            </w:r>
          </w:p>
        </w:tc>
        <w:tc>
          <w:tcPr>
            <w:tcW w:w="466" w:type="pct"/>
            <w:tcBorders>
              <w:top w:val="single" w:color="000000" w:sz="6" w:space="0"/>
              <w:left w:val="single" w:color="000000" w:sz="6" w:space="0"/>
              <w:bottom w:val="single" w:color="000000" w:sz="6" w:space="0"/>
              <w:right w:val="single" w:color="000000" w:sz="6" w:space="0"/>
              <w:tl2br w:val="nil"/>
              <w:tr2bl w:val="nil"/>
            </w:tcBorders>
            <w:vAlign w:val="center"/>
          </w:tcPr>
          <w:p w14:paraId="0259ECB7">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en-US" w:eastAsia="zh-CN"/>
              </w:rPr>
              <w:t>触电</w:t>
            </w:r>
          </w:p>
        </w:tc>
        <w:tc>
          <w:tcPr>
            <w:tcW w:w="483" w:type="pct"/>
            <w:tcBorders>
              <w:top w:val="single" w:color="000000" w:sz="6" w:space="0"/>
              <w:left w:val="single" w:color="000000" w:sz="6" w:space="0"/>
              <w:bottom w:val="single" w:color="000000" w:sz="6" w:space="0"/>
              <w:right w:val="single" w:color="000000" w:sz="6" w:space="0"/>
              <w:tl2br w:val="nil"/>
              <w:tr2bl w:val="nil"/>
            </w:tcBorders>
            <w:vAlign w:val="center"/>
          </w:tcPr>
          <w:p w14:paraId="6715A7EC">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3</w:t>
            </w:r>
          </w:p>
        </w:tc>
        <w:tc>
          <w:tcPr>
            <w:tcW w:w="515" w:type="pct"/>
            <w:tcBorders>
              <w:top w:val="single" w:color="000000" w:sz="6" w:space="0"/>
              <w:left w:val="single" w:color="000000" w:sz="6" w:space="0"/>
              <w:bottom w:val="single" w:color="000000" w:sz="6" w:space="0"/>
              <w:right w:val="single" w:color="000000" w:sz="6" w:space="0"/>
              <w:tl2br w:val="nil"/>
              <w:tr2bl w:val="nil"/>
            </w:tcBorders>
            <w:vAlign w:val="center"/>
          </w:tcPr>
          <w:p w14:paraId="285CF37F">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en-US" w:eastAsia="zh-CN"/>
              </w:rPr>
              <w:t>6</w:t>
            </w:r>
          </w:p>
        </w:tc>
        <w:tc>
          <w:tcPr>
            <w:tcW w:w="477" w:type="pct"/>
            <w:tcBorders>
              <w:top w:val="single" w:color="000000" w:sz="6" w:space="0"/>
              <w:left w:val="single" w:color="000000" w:sz="6" w:space="0"/>
              <w:bottom w:val="single" w:color="000000" w:sz="6" w:space="0"/>
              <w:right w:val="single" w:color="000000" w:sz="6" w:space="0"/>
              <w:tl2br w:val="nil"/>
              <w:tr2bl w:val="nil"/>
            </w:tcBorders>
            <w:vAlign w:val="center"/>
          </w:tcPr>
          <w:p w14:paraId="6B0CD93B">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7</w:t>
            </w:r>
          </w:p>
        </w:tc>
        <w:tc>
          <w:tcPr>
            <w:tcW w:w="392" w:type="pct"/>
            <w:tcBorders>
              <w:top w:val="single" w:color="000000" w:sz="6" w:space="0"/>
              <w:left w:val="single" w:color="000000" w:sz="6" w:space="0"/>
              <w:bottom w:val="single" w:color="000000" w:sz="6" w:space="0"/>
              <w:right w:val="single" w:color="000000" w:sz="6" w:space="0"/>
              <w:tl2br w:val="nil"/>
              <w:tr2bl w:val="nil"/>
            </w:tcBorders>
            <w:vAlign w:val="center"/>
          </w:tcPr>
          <w:p w14:paraId="0C879998">
            <w:pPr>
              <w:pStyle w:val="16"/>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126</w:t>
            </w:r>
          </w:p>
        </w:tc>
        <w:tc>
          <w:tcPr>
            <w:tcW w:w="229" w:type="pct"/>
            <w:tcBorders>
              <w:top w:val="single" w:color="000000" w:sz="6" w:space="0"/>
              <w:left w:val="single" w:color="000000" w:sz="6" w:space="0"/>
              <w:bottom w:val="single" w:color="000000" w:sz="6" w:space="0"/>
              <w:right w:val="single" w:color="000000" w:sz="6" w:space="0"/>
              <w:tl2br w:val="nil"/>
              <w:tr2bl w:val="nil"/>
            </w:tcBorders>
            <w:vAlign w:val="center"/>
          </w:tcPr>
          <w:p w14:paraId="3C1BAFCF">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en-US" w:eastAsia="zh-CN"/>
              </w:rPr>
              <w:t>一般</w:t>
            </w:r>
            <w:r>
              <w:rPr>
                <w:rFonts w:hint="eastAsia" w:ascii="宋体" w:hAnsi="宋体" w:eastAsia="宋体" w:cs="宋体"/>
                <w:kern w:val="2"/>
                <w:sz w:val="21"/>
                <w:szCs w:val="21"/>
                <w:lang w:val="zh-CN" w:eastAsia="zh-CN"/>
              </w:rPr>
              <w:t>风险</w:t>
            </w:r>
          </w:p>
        </w:tc>
        <w:tc>
          <w:tcPr>
            <w:tcW w:w="802" w:type="pct"/>
            <w:tcBorders>
              <w:top w:val="single" w:color="000000" w:sz="6" w:space="0"/>
              <w:left w:val="single" w:color="000000" w:sz="6" w:space="0"/>
              <w:bottom w:val="single" w:color="000000" w:sz="6" w:space="0"/>
              <w:right w:val="single" w:color="000000" w:sz="6" w:space="0"/>
              <w:tl2br w:val="nil"/>
              <w:tr2bl w:val="nil"/>
            </w:tcBorders>
            <w:vAlign w:val="center"/>
          </w:tcPr>
          <w:p w14:paraId="698BBD97">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default" w:ascii="宋体" w:hAnsi="宋体" w:eastAsia="宋体" w:cs="宋体"/>
                <w:kern w:val="2"/>
                <w:sz w:val="21"/>
                <w:szCs w:val="21"/>
                <w:lang w:val="en-US" w:eastAsia="zh-CN"/>
              </w:rPr>
              <w:t>1</w:t>
            </w:r>
            <w:r>
              <w:rPr>
                <w:rFonts w:hint="eastAsia" w:ascii="宋体" w:hAnsi="宋体" w:eastAsia="宋体" w:cs="宋体"/>
                <w:kern w:val="2"/>
                <w:sz w:val="21"/>
                <w:szCs w:val="21"/>
                <w:lang w:val="en-US" w:eastAsia="zh-CN"/>
              </w:rPr>
              <w:t>、作业前检查配电箱、电缆绝缘；作业中严密监测。</w:t>
            </w:r>
          </w:p>
          <w:p w14:paraId="59718CEA">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default" w:ascii="宋体" w:hAnsi="宋体" w:eastAsia="宋体" w:cs="宋体"/>
                <w:kern w:val="2"/>
                <w:sz w:val="21"/>
                <w:szCs w:val="21"/>
                <w:lang w:val="en-US" w:eastAsia="zh-CN"/>
              </w:rPr>
              <w:t>2</w:t>
            </w:r>
            <w:r>
              <w:rPr>
                <w:rFonts w:hint="eastAsia" w:ascii="宋体" w:hAnsi="宋体" w:eastAsia="宋体" w:cs="宋体"/>
                <w:kern w:val="2"/>
                <w:sz w:val="21"/>
                <w:szCs w:val="21"/>
                <w:lang w:val="en-US" w:eastAsia="zh-CN"/>
              </w:rPr>
              <w:t>、三级配电箱一机一闸。</w:t>
            </w:r>
          </w:p>
          <w:p w14:paraId="07347AA8">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default" w:ascii="宋体" w:hAnsi="宋体" w:eastAsia="宋体" w:cs="宋体"/>
                <w:kern w:val="2"/>
                <w:sz w:val="21"/>
                <w:szCs w:val="21"/>
                <w:lang w:val="en-US" w:eastAsia="zh-CN"/>
              </w:rPr>
              <w:t>3</w:t>
            </w:r>
            <w:r>
              <w:rPr>
                <w:rFonts w:hint="eastAsia" w:ascii="宋体" w:hAnsi="宋体" w:eastAsia="宋体" w:cs="宋体"/>
                <w:kern w:val="2"/>
                <w:sz w:val="21"/>
                <w:szCs w:val="21"/>
                <w:lang w:val="en-US" w:eastAsia="zh-CN"/>
              </w:rPr>
              <w:t>、电工持证作业，严禁无证人员操作。</w:t>
            </w:r>
          </w:p>
          <w:p w14:paraId="4EFD71A9">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default" w:ascii="宋体" w:hAnsi="宋体" w:eastAsia="宋体" w:cs="宋体"/>
                <w:kern w:val="2"/>
                <w:sz w:val="21"/>
                <w:szCs w:val="21"/>
                <w:lang w:val="en-US" w:eastAsia="zh-CN"/>
              </w:rPr>
              <w:t>4</w:t>
            </w:r>
            <w:r>
              <w:rPr>
                <w:rFonts w:hint="eastAsia" w:ascii="宋体" w:hAnsi="宋体" w:eastAsia="宋体" w:cs="宋体"/>
                <w:kern w:val="2"/>
                <w:sz w:val="21"/>
                <w:szCs w:val="21"/>
                <w:lang w:val="en-US" w:eastAsia="zh-CN"/>
              </w:rPr>
              <w:t>、个人采取防护措施，佩戴安全防护用品。</w:t>
            </w:r>
          </w:p>
        </w:tc>
        <w:tc>
          <w:tcPr>
            <w:tcW w:w="366" w:type="pct"/>
            <w:tcBorders>
              <w:top w:val="single" w:color="000000" w:sz="6" w:space="0"/>
              <w:left w:val="single" w:color="000000" w:sz="6" w:space="0"/>
              <w:bottom w:val="single" w:color="000000" w:sz="6" w:space="0"/>
              <w:right w:val="single" w:color="000000" w:sz="6" w:space="0"/>
              <w:tl2br w:val="nil"/>
              <w:tr2bl w:val="nil"/>
            </w:tcBorders>
            <w:vAlign w:val="center"/>
          </w:tcPr>
          <w:p w14:paraId="545FA364">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r>
              <w:rPr>
                <w:rFonts w:hint="eastAsia" w:ascii="宋体" w:hAnsi="宋体" w:eastAsia="宋体" w:cs="宋体"/>
                <w:kern w:val="2"/>
                <w:sz w:val="21"/>
                <w:szCs w:val="21"/>
                <w:lang w:val="zh-CN" w:eastAsia="zh-CN"/>
              </w:rPr>
              <w:t>项目部级</w:t>
            </w:r>
          </w:p>
        </w:tc>
      </w:tr>
      <w:tr w14:paraId="74366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0" w:hRule="atLeast"/>
          <w:jc w:val="center"/>
        </w:trPr>
        <w:tc>
          <w:tcPr>
            <w:tcW w:w="226" w:type="pct"/>
            <w:tcBorders>
              <w:left w:val="single" w:color="000000" w:sz="6" w:space="0"/>
              <w:bottom w:val="single" w:color="auto" w:sz="4" w:space="0"/>
              <w:right w:val="single" w:color="000000" w:sz="6" w:space="0"/>
              <w:tl2br w:val="nil"/>
              <w:tr2bl w:val="nil"/>
            </w:tcBorders>
            <w:shd w:val="clear" w:color="auto" w:fill="auto"/>
            <w:vAlign w:val="center"/>
          </w:tcPr>
          <w:p w14:paraId="602FC56D">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bookmarkStart w:id="19" w:name="_Toc5864_WPSOffice_Level1"/>
            <w:bookmarkStart w:id="20" w:name="_Toc27341_WPSOffice_Level1"/>
            <w:bookmarkStart w:id="21" w:name="_Toc23578_WPSOffice_Level1"/>
            <w:r>
              <w:rPr>
                <w:rFonts w:hint="eastAsia" w:ascii="宋体" w:hAnsi="宋体" w:eastAsia="宋体" w:cs="宋体"/>
                <w:kern w:val="2"/>
                <w:sz w:val="21"/>
                <w:szCs w:val="21"/>
                <w:lang w:val="en-US" w:eastAsia="zh-CN"/>
              </w:rPr>
              <w:t>动火作业</w:t>
            </w:r>
          </w:p>
        </w:tc>
        <w:tc>
          <w:tcPr>
            <w:tcW w:w="195"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36FD3E00">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2</w:t>
            </w:r>
          </w:p>
        </w:tc>
        <w:tc>
          <w:tcPr>
            <w:tcW w:w="846"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7DBBC2CA">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en-US" w:eastAsia="zh-CN"/>
              </w:rPr>
              <w:t>动火作业引发易燃物体燃烧、切割引发物探燃烧</w:t>
            </w:r>
          </w:p>
        </w:tc>
        <w:tc>
          <w:tcPr>
            <w:tcW w:w="466"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2873399F">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火灾</w:t>
            </w:r>
          </w:p>
        </w:tc>
        <w:tc>
          <w:tcPr>
            <w:tcW w:w="483"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13CDA902">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zh-CN" w:eastAsia="zh-CN"/>
              </w:rPr>
              <w:t>3</w:t>
            </w:r>
          </w:p>
        </w:tc>
        <w:tc>
          <w:tcPr>
            <w:tcW w:w="515"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78E4AE41">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6</w:t>
            </w:r>
          </w:p>
        </w:tc>
        <w:tc>
          <w:tcPr>
            <w:tcW w:w="477"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25749941">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15</w:t>
            </w:r>
          </w:p>
        </w:tc>
        <w:tc>
          <w:tcPr>
            <w:tcW w:w="392"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4E550FAD">
            <w:pPr>
              <w:pStyle w:val="16"/>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270</w:t>
            </w:r>
          </w:p>
        </w:tc>
        <w:tc>
          <w:tcPr>
            <w:tcW w:w="229"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5ED12210">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较</w:t>
            </w:r>
            <w:r>
              <w:rPr>
                <w:rFonts w:hint="eastAsia" w:ascii="宋体" w:hAnsi="宋体" w:eastAsia="宋体" w:cs="宋体"/>
                <w:kern w:val="2"/>
                <w:sz w:val="21"/>
                <w:szCs w:val="21"/>
                <w:lang w:val="zh-CN" w:eastAsia="zh-CN"/>
              </w:rPr>
              <w:t>大风险</w:t>
            </w:r>
          </w:p>
        </w:tc>
        <w:tc>
          <w:tcPr>
            <w:tcW w:w="802"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207505FC">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1、办理动火证。</w:t>
            </w:r>
          </w:p>
          <w:p w14:paraId="6BFE2CC7">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2、加强动火作业培训。</w:t>
            </w:r>
          </w:p>
          <w:p w14:paraId="3199C372">
            <w:pPr>
              <w:pStyle w:val="16"/>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3、配备灭火器。</w:t>
            </w:r>
          </w:p>
          <w:p w14:paraId="7D64F8C1">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4、加强动火前及动火期间和动火后监管。</w:t>
            </w:r>
          </w:p>
          <w:p w14:paraId="0E060175">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zh-CN" w:eastAsia="zh-CN"/>
              </w:rPr>
              <w:t>5、使用</w:t>
            </w:r>
            <w:r>
              <w:rPr>
                <w:rFonts w:hint="eastAsia" w:ascii="宋体" w:hAnsi="宋体" w:eastAsia="宋体" w:cs="宋体"/>
                <w:kern w:val="2"/>
                <w:sz w:val="21"/>
                <w:szCs w:val="21"/>
                <w:lang w:val="en-US" w:eastAsia="zh-CN"/>
              </w:rPr>
              <w:t>切割</w:t>
            </w:r>
            <w:r>
              <w:rPr>
                <w:rFonts w:hint="eastAsia" w:ascii="宋体" w:hAnsi="宋体" w:eastAsia="宋体" w:cs="宋体"/>
                <w:kern w:val="2"/>
                <w:sz w:val="21"/>
                <w:szCs w:val="21"/>
                <w:lang w:val="zh-CN" w:eastAsia="zh-CN"/>
              </w:rPr>
              <w:t>机前，对作业环境进行全面检查，确保周围‌10米范围内无易燃易爆物品。</w:t>
            </w:r>
          </w:p>
        </w:tc>
        <w:tc>
          <w:tcPr>
            <w:tcW w:w="366"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2D0B0A4C">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zh-CN" w:eastAsia="zh-CN"/>
              </w:rPr>
              <w:t>项目部级</w:t>
            </w:r>
          </w:p>
        </w:tc>
      </w:tr>
      <w:tr w14:paraId="6A1F2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3887" w:hRule="atLeast"/>
          <w:jc w:val="center"/>
        </w:trPr>
        <w:tc>
          <w:tcPr>
            <w:tcW w:w="226" w:type="pct"/>
            <w:tcBorders>
              <w:top w:val="single" w:color="auto" w:sz="4" w:space="0"/>
              <w:left w:val="single" w:color="000000" w:sz="6" w:space="0"/>
              <w:bottom w:val="single" w:color="auto" w:sz="4" w:space="0"/>
              <w:right w:val="single" w:color="000000" w:sz="6" w:space="0"/>
              <w:tl2br w:val="nil"/>
              <w:tr2bl w:val="nil"/>
            </w:tcBorders>
            <w:shd w:val="clear" w:color="auto" w:fill="auto"/>
            <w:vAlign w:val="center"/>
          </w:tcPr>
          <w:p w14:paraId="1C3581D6">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机械施工作业</w:t>
            </w:r>
          </w:p>
        </w:tc>
        <w:tc>
          <w:tcPr>
            <w:tcW w:w="195" w:type="pct"/>
            <w:tcBorders>
              <w:top w:val="single" w:color="000000" w:sz="6" w:space="0"/>
              <w:left w:val="single" w:color="000000" w:sz="6" w:space="0"/>
              <w:bottom w:val="single" w:color="auto" w:sz="4" w:space="0"/>
              <w:right w:val="single" w:color="000000" w:sz="6" w:space="0"/>
              <w:tl2br w:val="nil"/>
              <w:tr2bl w:val="nil"/>
            </w:tcBorders>
            <w:shd w:val="clear" w:color="auto" w:fill="auto"/>
            <w:vAlign w:val="center"/>
          </w:tcPr>
          <w:p w14:paraId="1D7BBD34">
            <w:pPr>
              <w:pStyle w:val="16"/>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3</w:t>
            </w:r>
          </w:p>
        </w:tc>
        <w:tc>
          <w:tcPr>
            <w:tcW w:w="846" w:type="pct"/>
            <w:vMerge w:val="restart"/>
            <w:tcBorders>
              <w:top w:val="single" w:color="000000" w:sz="6" w:space="0"/>
              <w:left w:val="single" w:color="000000" w:sz="6" w:space="0"/>
              <w:bottom w:val="single" w:color="auto" w:sz="4" w:space="0"/>
              <w:right w:val="single" w:color="000000" w:sz="6" w:space="0"/>
              <w:tl2br w:val="nil"/>
              <w:tr2bl w:val="nil"/>
            </w:tcBorders>
            <w:shd w:val="clear" w:color="auto" w:fill="auto"/>
            <w:vAlign w:val="center"/>
          </w:tcPr>
          <w:p w14:paraId="13159753">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切割机使用不当，旋转或运动部件卷入、‌</w:t>
            </w:r>
            <w:r>
              <w:rPr>
                <w:rFonts w:hint="default" w:ascii="宋体" w:hAnsi="宋体" w:eastAsia="宋体" w:cs="宋体"/>
                <w:kern w:val="2"/>
                <w:sz w:val="21"/>
                <w:szCs w:val="21"/>
                <w:lang w:val="en-US" w:eastAsia="zh-CN"/>
              </w:rPr>
              <w:t>切割片破裂或飞溅</w:t>
            </w:r>
            <w:r>
              <w:rPr>
                <w:rFonts w:hint="eastAsia" w:ascii="宋体" w:hAnsi="宋体" w:eastAsia="宋体" w:cs="宋体"/>
                <w:kern w:val="2"/>
                <w:sz w:val="21"/>
                <w:szCs w:val="21"/>
                <w:lang w:val="en-US" w:eastAsia="zh-CN"/>
              </w:rPr>
              <w:t>、缺乏安全防护装置、操作人员不安全行为</w:t>
            </w:r>
          </w:p>
        </w:tc>
        <w:tc>
          <w:tcPr>
            <w:tcW w:w="466" w:type="pct"/>
            <w:vMerge w:val="restart"/>
            <w:tcBorders>
              <w:top w:val="single" w:color="000000" w:sz="6" w:space="0"/>
              <w:left w:val="single" w:color="000000" w:sz="6" w:space="0"/>
              <w:bottom w:val="single" w:color="auto" w:sz="4" w:space="0"/>
              <w:right w:val="single" w:color="000000" w:sz="6" w:space="0"/>
              <w:tl2br w:val="nil"/>
              <w:tr2bl w:val="nil"/>
            </w:tcBorders>
            <w:shd w:val="clear" w:color="auto" w:fill="auto"/>
            <w:vAlign w:val="center"/>
          </w:tcPr>
          <w:p w14:paraId="17D032D9">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机械伤害</w:t>
            </w:r>
          </w:p>
        </w:tc>
        <w:tc>
          <w:tcPr>
            <w:tcW w:w="483" w:type="pct"/>
            <w:vMerge w:val="restart"/>
            <w:tcBorders>
              <w:top w:val="single" w:color="000000" w:sz="6" w:space="0"/>
              <w:left w:val="single" w:color="000000" w:sz="6" w:space="0"/>
              <w:bottom w:val="single" w:color="auto" w:sz="4" w:space="0"/>
              <w:right w:val="single" w:color="000000" w:sz="6" w:space="0"/>
              <w:tl2br w:val="nil"/>
              <w:tr2bl w:val="nil"/>
            </w:tcBorders>
            <w:shd w:val="clear" w:color="auto" w:fill="auto"/>
            <w:vAlign w:val="center"/>
          </w:tcPr>
          <w:p w14:paraId="131AED75">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zh-CN" w:eastAsia="zh-CN"/>
              </w:rPr>
              <w:t>3</w:t>
            </w:r>
          </w:p>
        </w:tc>
        <w:tc>
          <w:tcPr>
            <w:tcW w:w="515" w:type="pct"/>
            <w:vMerge w:val="restart"/>
            <w:tcBorders>
              <w:top w:val="single" w:color="000000" w:sz="6" w:space="0"/>
              <w:left w:val="single" w:color="000000" w:sz="6" w:space="0"/>
              <w:bottom w:val="single" w:color="auto" w:sz="4" w:space="0"/>
              <w:right w:val="single" w:color="000000" w:sz="6" w:space="0"/>
              <w:tl2br w:val="nil"/>
              <w:tr2bl w:val="nil"/>
            </w:tcBorders>
            <w:shd w:val="clear" w:color="auto" w:fill="auto"/>
            <w:vAlign w:val="center"/>
          </w:tcPr>
          <w:p w14:paraId="5CC7EEA8">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zh-CN" w:eastAsia="zh-CN"/>
              </w:rPr>
              <w:t>2</w:t>
            </w:r>
          </w:p>
        </w:tc>
        <w:tc>
          <w:tcPr>
            <w:tcW w:w="477" w:type="pct"/>
            <w:vMerge w:val="restart"/>
            <w:tcBorders>
              <w:top w:val="single" w:color="000000" w:sz="6" w:space="0"/>
              <w:left w:val="single" w:color="000000" w:sz="6" w:space="0"/>
              <w:bottom w:val="single" w:color="auto" w:sz="4" w:space="0"/>
              <w:right w:val="single" w:color="000000" w:sz="6" w:space="0"/>
              <w:tl2br w:val="nil"/>
              <w:tr2bl w:val="nil"/>
            </w:tcBorders>
            <w:shd w:val="clear" w:color="auto" w:fill="auto"/>
            <w:vAlign w:val="center"/>
          </w:tcPr>
          <w:p w14:paraId="578E4129">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15</w:t>
            </w:r>
          </w:p>
        </w:tc>
        <w:tc>
          <w:tcPr>
            <w:tcW w:w="392" w:type="pct"/>
            <w:vMerge w:val="restart"/>
            <w:tcBorders>
              <w:top w:val="single" w:color="000000" w:sz="6" w:space="0"/>
              <w:left w:val="single" w:color="000000" w:sz="6" w:space="0"/>
              <w:bottom w:val="single" w:color="auto" w:sz="4" w:space="0"/>
              <w:right w:val="single" w:color="000000" w:sz="6" w:space="0"/>
              <w:tl2br w:val="nil"/>
              <w:tr2bl w:val="nil"/>
            </w:tcBorders>
            <w:shd w:val="clear" w:color="auto" w:fill="auto"/>
            <w:vAlign w:val="center"/>
          </w:tcPr>
          <w:p w14:paraId="139F1B96">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90</w:t>
            </w:r>
          </w:p>
        </w:tc>
        <w:tc>
          <w:tcPr>
            <w:tcW w:w="229" w:type="pct"/>
            <w:vMerge w:val="restart"/>
            <w:tcBorders>
              <w:top w:val="single" w:color="000000" w:sz="6" w:space="0"/>
              <w:left w:val="single" w:color="000000" w:sz="6" w:space="0"/>
              <w:bottom w:val="single" w:color="auto" w:sz="4" w:space="0"/>
              <w:right w:val="single" w:color="000000" w:sz="6" w:space="0"/>
              <w:tl2br w:val="nil"/>
              <w:tr2bl w:val="nil"/>
            </w:tcBorders>
            <w:shd w:val="clear" w:color="auto" w:fill="auto"/>
            <w:vAlign w:val="center"/>
          </w:tcPr>
          <w:p w14:paraId="3FF7A5A1">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一般风险</w:t>
            </w:r>
          </w:p>
        </w:tc>
        <w:tc>
          <w:tcPr>
            <w:tcW w:w="802" w:type="pct"/>
            <w:vMerge w:val="restart"/>
            <w:tcBorders>
              <w:top w:val="single" w:color="000000" w:sz="6" w:space="0"/>
              <w:left w:val="single" w:color="000000" w:sz="6" w:space="0"/>
              <w:bottom w:val="single" w:color="auto" w:sz="4" w:space="0"/>
              <w:right w:val="single" w:color="000000" w:sz="6" w:space="0"/>
              <w:tl2br w:val="nil"/>
              <w:tr2bl w:val="nil"/>
            </w:tcBorders>
            <w:shd w:val="clear" w:color="auto" w:fill="auto"/>
            <w:vAlign w:val="center"/>
          </w:tcPr>
          <w:p w14:paraId="34FB10BD">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1、进出前，施工单位安全员对施工人员进行安全技术交底，加强人员安全教育。</w:t>
            </w:r>
          </w:p>
          <w:p w14:paraId="063DEF77">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highlight w:val="none"/>
                <w:lang w:val="en-US" w:eastAsia="zh-CN" w:bidi="ar"/>
              </w:rPr>
            </w:pPr>
            <w:r>
              <w:rPr>
                <w:rFonts w:hint="eastAsia" w:ascii="宋体" w:hAnsi="宋体" w:eastAsia="宋体" w:cs="宋体"/>
                <w:kern w:val="2"/>
                <w:sz w:val="21"/>
                <w:szCs w:val="21"/>
                <w:highlight w:val="none"/>
                <w:lang w:val="en-US" w:eastAsia="zh-CN" w:bidi="ar"/>
              </w:rPr>
              <w:t>2、施工期间，配备现场安全员进行安全监管。</w:t>
            </w:r>
          </w:p>
          <w:p w14:paraId="46E8CFCF">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highlight w:val="none"/>
                <w:lang w:val="en-US" w:eastAsia="zh-CN" w:bidi="ar"/>
              </w:rPr>
            </w:pPr>
            <w:r>
              <w:rPr>
                <w:rFonts w:hint="eastAsia" w:ascii="宋体" w:hAnsi="宋体" w:eastAsia="宋体" w:cs="宋体"/>
                <w:kern w:val="2"/>
                <w:sz w:val="21"/>
                <w:szCs w:val="21"/>
                <w:highlight w:val="none"/>
                <w:lang w:val="en-US" w:eastAsia="zh-CN" w:bidi="ar"/>
              </w:rPr>
              <w:t>3、定期对设备进行排查检修，避免设备故障。</w:t>
            </w:r>
          </w:p>
          <w:p w14:paraId="2A75B074">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highlight w:val="none"/>
                <w:lang w:val="zh-CN" w:eastAsia="zh-CN" w:bidi="ar"/>
              </w:rPr>
            </w:pPr>
            <w:r>
              <w:rPr>
                <w:rFonts w:hint="eastAsia" w:ascii="宋体" w:hAnsi="宋体" w:eastAsia="宋体" w:cs="宋体"/>
                <w:kern w:val="2"/>
                <w:sz w:val="21"/>
                <w:szCs w:val="21"/>
                <w:highlight w:val="none"/>
                <w:lang w:val="en-US" w:eastAsia="zh-CN" w:bidi="ar"/>
              </w:rPr>
              <w:t>4、操作人员佩戴防护手套等防护用品。</w:t>
            </w:r>
          </w:p>
        </w:tc>
        <w:tc>
          <w:tcPr>
            <w:tcW w:w="366" w:type="pct"/>
            <w:vMerge w:val="restart"/>
            <w:tcBorders>
              <w:top w:val="single" w:color="000000" w:sz="6" w:space="0"/>
              <w:left w:val="single" w:color="000000" w:sz="6" w:space="0"/>
              <w:bottom w:val="single" w:color="auto" w:sz="4" w:space="0"/>
              <w:right w:val="single" w:color="000000" w:sz="6" w:space="0"/>
              <w:tl2br w:val="nil"/>
              <w:tr2bl w:val="nil"/>
            </w:tcBorders>
            <w:shd w:val="clear" w:color="auto" w:fill="auto"/>
            <w:vAlign w:val="center"/>
          </w:tcPr>
          <w:p w14:paraId="049D7919">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p>
        </w:tc>
      </w:tr>
      <w:tr w14:paraId="045C6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60" w:hRule="atLeast"/>
          <w:jc w:val="center"/>
        </w:trPr>
        <w:tc>
          <w:tcPr>
            <w:tcW w:w="226" w:type="pct"/>
            <w:tcBorders>
              <w:top w:val="single" w:color="auto" w:sz="4" w:space="0"/>
              <w:left w:val="single" w:color="000000" w:sz="6" w:space="0"/>
              <w:bottom w:val="single" w:color="auto" w:sz="4" w:space="0"/>
              <w:right w:val="single" w:color="000000" w:sz="6" w:space="0"/>
              <w:tl2br w:val="nil"/>
              <w:tr2bl w:val="nil"/>
            </w:tcBorders>
            <w:shd w:val="clear" w:color="auto" w:fill="auto"/>
            <w:vAlign w:val="center"/>
          </w:tcPr>
          <w:p w14:paraId="7FE0332A">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p>
        </w:tc>
        <w:tc>
          <w:tcPr>
            <w:tcW w:w="195" w:type="pct"/>
            <w:tcBorders>
              <w:top w:val="single" w:color="auto" w:sz="4" w:space="0"/>
              <w:left w:val="single" w:color="000000" w:sz="6" w:space="0"/>
              <w:bottom w:val="single" w:color="000000" w:sz="6" w:space="0"/>
              <w:right w:val="single" w:color="000000" w:sz="6" w:space="0"/>
              <w:tl2br w:val="nil"/>
              <w:tr2bl w:val="nil"/>
            </w:tcBorders>
            <w:shd w:val="clear" w:color="auto" w:fill="auto"/>
            <w:vAlign w:val="center"/>
          </w:tcPr>
          <w:p w14:paraId="2A65B11E">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p>
        </w:tc>
        <w:tc>
          <w:tcPr>
            <w:tcW w:w="846" w:type="pct"/>
            <w:vMerge w:val="continue"/>
            <w:tcBorders>
              <w:top w:val="single" w:color="auto" w:sz="4" w:space="0"/>
              <w:left w:val="single" w:color="000000" w:sz="6" w:space="0"/>
              <w:bottom w:val="single" w:color="auto" w:sz="4" w:space="0"/>
              <w:right w:val="single" w:color="000000" w:sz="6" w:space="0"/>
              <w:tl2br w:val="nil"/>
              <w:tr2bl w:val="nil"/>
            </w:tcBorders>
            <w:shd w:val="clear" w:color="auto" w:fill="auto"/>
            <w:vAlign w:val="center"/>
          </w:tcPr>
          <w:p w14:paraId="24337FBC">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p>
        </w:tc>
        <w:tc>
          <w:tcPr>
            <w:tcW w:w="466" w:type="pct"/>
            <w:vMerge w:val="continue"/>
            <w:tcBorders>
              <w:top w:val="single" w:color="auto" w:sz="4" w:space="0"/>
              <w:left w:val="single" w:color="000000" w:sz="6" w:space="0"/>
              <w:bottom w:val="single" w:color="auto" w:sz="4" w:space="0"/>
              <w:right w:val="single" w:color="000000" w:sz="6" w:space="0"/>
              <w:tl2br w:val="nil"/>
              <w:tr2bl w:val="nil"/>
            </w:tcBorders>
            <w:shd w:val="clear" w:color="auto" w:fill="auto"/>
            <w:vAlign w:val="center"/>
          </w:tcPr>
          <w:p w14:paraId="54EBB1BC">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p>
        </w:tc>
        <w:tc>
          <w:tcPr>
            <w:tcW w:w="483" w:type="pct"/>
            <w:vMerge w:val="continue"/>
            <w:tcBorders>
              <w:top w:val="single" w:color="auto" w:sz="4" w:space="0"/>
              <w:left w:val="single" w:color="000000" w:sz="6" w:space="0"/>
              <w:bottom w:val="single" w:color="auto" w:sz="4" w:space="0"/>
              <w:right w:val="single" w:color="000000" w:sz="6" w:space="0"/>
              <w:tl2br w:val="nil"/>
              <w:tr2bl w:val="nil"/>
            </w:tcBorders>
            <w:shd w:val="clear" w:color="auto" w:fill="auto"/>
            <w:vAlign w:val="center"/>
          </w:tcPr>
          <w:p w14:paraId="1BEEB67D">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p>
        </w:tc>
        <w:tc>
          <w:tcPr>
            <w:tcW w:w="515" w:type="pct"/>
            <w:vMerge w:val="continue"/>
            <w:tcBorders>
              <w:top w:val="single" w:color="auto" w:sz="4" w:space="0"/>
              <w:left w:val="single" w:color="000000" w:sz="6" w:space="0"/>
              <w:bottom w:val="single" w:color="auto" w:sz="4" w:space="0"/>
              <w:right w:val="single" w:color="000000" w:sz="6" w:space="0"/>
              <w:tl2br w:val="nil"/>
              <w:tr2bl w:val="nil"/>
            </w:tcBorders>
            <w:shd w:val="clear" w:color="auto" w:fill="auto"/>
            <w:vAlign w:val="center"/>
          </w:tcPr>
          <w:p w14:paraId="7DD45006">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p>
        </w:tc>
        <w:tc>
          <w:tcPr>
            <w:tcW w:w="477" w:type="pct"/>
            <w:vMerge w:val="continue"/>
            <w:tcBorders>
              <w:top w:val="single" w:color="auto" w:sz="4" w:space="0"/>
              <w:left w:val="single" w:color="000000" w:sz="6" w:space="0"/>
              <w:bottom w:val="single" w:color="auto" w:sz="4" w:space="0"/>
              <w:right w:val="single" w:color="000000" w:sz="6" w:space="0"/>
              <w:tl2br w:val="nil"/>
              <w:tr2bl w:val="nil"/>
            </w:tcBorders>
            <w:shd w:val="clear" w:color="auto" w:fill="auto"/>
            <w:vAlign w:val="center"/>
          </w:tcPr>
          <w:p w14:paraId="159C40A3">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p>
        </w:tc>
        <w:tc>
          <w:tcPr>
            <w:tcW w:w="392" w:type="pct"/>
            <w:vMerge w:val="continue"/>
            <w:tcBorders>
              <w:top w:val="single" w:color="auto" w:sz="4" w:space="0"/>
              <w:left w:val="single" w:color="000000" w:sz="6" w:space="0"/>
              <w:bottom w:val="single" w:color="auto" w:sz="4" w:space="0"/>
              <w:right w:val="single" w:color="000000" w:sz="6" w:space="0"/>
              <w:tl2br w:val="nil"/>
              <w:tr2bl w:val="nil"/>
            </w:tcBorders>
            <w:shd w:val="clear" w:color="auto" w:fill="auto"/>
            <w:vAlign w:val="center"/>
          </w:tcPr>
          <w:p w14:paraId="24173F31">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p>
        </w:tc>
        <w:tc>
          <w:tcPr>
            <w:tcW w:w="229" w:type="pct"/>
            <w:vMerge w:val="continue"/>
            <w:tcBorders>
              <w:top w:val="single" w:color="auto" w:sz="4" w:space="0"/>
              <w:left w:val="single" w:color="000000" w:sz="6" w:space="0"/>
              <w:bottom w:val="single" w:color="auto" w:sz="4" w:space="0"/>
              <w:right w:val="single" w:color="000000" w:sz="6" w:space="0"/>
              <w:tl2br w:val="nil"/>
              <w:tr2bl w:val="nil"/>
            </w:tcBorders>
            <w:shd w:val="clear" w:color="auto" w:fill="auto"/>
            <w:vAlign w:val="center"/>
          </w:tcPr>
          <w:p w14:paraId="77F82AB0">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p>
        </w:tc>
        <w:tc>
          <w:tcPr>
            <w:tcW w:w="802" w:type="pct"/>
            <w:vMerge w:val="continue"/>
            <w:tcBorders>
              <w:top w:val="single" w:color="auto" w:sz="4" w:space="0"/>
              <w:left w:val="single" w:color="000000" w:sz="6" w:space="0"/>
              <w:bottom w:val="single" w:color="auto" w:sz="4" w:space="0"/>
              <w:right w:val="single" w:color="000000" w:sz="6" w:space="0"/>
              <w:tl2br w:val="nil"/>
              <w:tr2bl w:val="nil"/>
            </w:tcBorders>
            <w:shd w:val="clear" w:color="auto" w:fill="auto"/>
            <w:vAlign w:val="center"/>
          </w:tcPr>
          <w:p w14:paraId="0F97B78D">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highlight w:val="none"/>
                <w:lang w:val="en-US" w:eastAsia="zh-CN" w:bidi="ar"/>
              </w:rPr>
            </w:pPr>
          </w:p>
        </w:tc>
        <w:tc>
          <w:tcPr>
            <w:tcW w:w="366" w:type="pct"/>
            <w:vMerge w:val="continue"/>
            <w:tcBorders>
              <w:top w:val="single" w:color="auto" w:sz="4" w:space="0"/>
              <w:left w:val="single" w:color="000000" w:sz="6" w:space="0"/>
              <w:bottom w:val="single" w:color="auto" w:sz="4" w:space="0"/>
              <w:right w:val="single" w:color="000000" w:sz="6" w:space="0"/>
              <w:tl2br w:val="nil"/>
              <w:tr2bl w:val="nil"/>
            </w:tcBorders>
            <w:shd w:val="clear" w:color="auto" w:fill="auto"/>
            <w:vAlign w:val="center"/>
          </w:tcPr>
          <w:p w14:paraId="6AF738EF">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rPr>
            </w:pPr>
          </w:p>
        </w:tc>
      </w:tr>
      <w:tr w14:paraId="1A30B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0" w:hRule="atLeast"/>
          <w:jc w:val="center"/>
        </w:trPr>
        <w:tc>
          <w:tcPr>
            <w:tcW w:w="226" w:type="pct"/>
            <w:tcBorders>
              <w:top w:val="single" w:color="auto" w:sz="4" w:space="0"/>
              <w:left w:val="single" w:color="000000" w:sz="6" w:space="0"/>
              <w:right w:val="single" w:color="000000" w:sz="6" w:space="0"/>
              <w:tl2br w:val="nil"/>
              <w:tr2bl w:val="nil"/>
            </w:tcBorders>
            <w:shd w:val="clear" w:color="auto" w:fill="auto"/>
            <w:vAlign w:val="center"/>
          </w:tcPr>
          <w:p w14:paraId="58925418">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拆除作业</w:t>
            </w:r>
          </w:p>
        </w:tc>
        <w:tc>
          <w:tcPr>
            <w:tcW w:w="195"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3C792CFC">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4</w:t>
            </w:r>
          </w:p>
        </w:tc>
        <w:tc>
          <w:tcPr>
            <w:tcW w:w="846" w:type="pct"/>
            <w:tcBorders>
              <w:top w:val="single" w:color="auto" w:sz="4" w:space="0"/>
              <w:left w:val="single" w:color="000000" w:sz="6" w:space="0"/>
              <w:bottom w:val="single" w:color="000000" w:sz="6" w:space="0"/>
              <w:right w:val="single" w:color="000000" w:sz="6" w:space="0"/>
              <w:tl2br w:val="nil"/>
              <w:tr2bl w:val="nil"/>
            </w:tcBorders>
            <w:shd w:val="clear" w:color="auto" w:fill="auto"/>
            <w:vAlign w:val="center"/>
          </w:tcPr>
          <w:p w14:paraId="649807CF">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拆除作业区域未设置硬质封闭围挡和醒目的安全警示标志，未实行封闭管理</w:t>
            </w:r>
          </w:p>
        </w:tc>
        <w:tc>
          <w:tcPr>
            <w:tcW w:w="466" w:type="pct"/>
            <w:tcBorders>
              <w:top w:val="single" w:color="auto" w:sz="4" w:space="0"/>
              <w:left w:val="single" w:color="000000" w:sz="6" w:space="0"/>
              <w:bottom w:val="single" w:color="000000" w:sz="6" w:space="0"/>
              <w:right w:val="single" w:color="000000" w:sz="6" w:space="0"/>
              <w:tl2br w:val="nil"/>
              <w:tr2bl w:val="nil"/>
            </w:tcBorders>
            <w:shd w:val="clear" w:color="auto" w:fill="auto"/>
            <w:vAlign w:val="center"/>
          </w:tcPr>
          <w:p w14:paraId="169C54FA">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物体飞溅伤害行人、非作业人员进入</w:t>
            </w:r>
          </w:p>
        </w:tc>
        <w:tc>
          <w:tcPr>
            <w:tcW w:w="483" w:type="pct"/>
            <w:tcBorders>
              <w:top w:val="single" w:color="auto" w:sz="4" w:space="0"/>
              <w:left w:val="single" w:color="000000" w:sz="6" w:space="0"/>
              <w:bottom w:val="single" w:color="000000" w:sz="6" w:space="0"/>
              <w:right w:val="single" w:color="000000" w:sz="6" w:space="0"/>
              <w:tl2br w:val="nil"/>
              <w:tr2bl w:val="nil"/>
            </w:tcBorders>
            <w:shd w:val="clear" w:color="auto" w:fill="auto"/>
            <w:vAlign w:val="center"/>
          </w:tcPr>
          <w:p w14:paraId="556BC890">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zh-CN" w:eastAsia="zh-CN"/>
              </w:rPr>
              <w:t>3</w:t>
            </w:r>
          </w:p>
        </w:tc>
        <w:tc>
          <w:tcPr>
            <w:tcW w:w="515" w:type="pct"/>
            <w:tcBorders>
              <w:top w:val="single" w:color="auto" w:sz="4" w:space="0"/>
              <w:left w:val="single" w:color="000000" w:sz="6" w:space="0"/>
              <w:bottom w:val="single" w:color="000000" w:sz="6" w:space="0"/>
              <w:right w:val="single" w:color="000000" w:sz="6" w:space="0"/>
              <w:tl2br w:val="nil"/>
              <w:tr2bl w:val="nil"/>
            </w:tcBorders>
            <w:shd w:val="clear" w:color="auto" w:fill="auto"/>
            <w:vAlign w:val="center"/>
          </w:tcPr>
          <w:p w14:paraId="0037155F">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en-US" w:eastAsia="zh-CN"/>
              </w:rPr>
              <w:t>6</w:t>
            </w:r>
          </w:p>
        </w:tc>
        <w:tc>
          <w:tcPr>
            <w:tcW w:w="477" w:type="pct"/>
            <w:tcBorders>
              <w:top w:val="single" w:color="auto" w:sz="4" w:space="0"/>
              <w:left w:val="single" w:color="000000" w:sz="6" w:space="0"/>
              <w:bottom w:val="single" w:color="000000" w:sz="6" w:space="0"/>
              <w:right w:val="single" w:color="000000" w:sz="6" w:space="0"/>
              <w:tl2br w:val="nil"/>
              <w:tr2bl w:val="nil"/>
            </w:tcBorders>
            <w:shd w:val="clear" w:color="auto" w:fill="auto"/>
            <w:vAlign w:val="center"/>
          </w:tcPr>
          <w:p w14:paraId="4E54F1F1">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zh-CN" w:eastAsia="zh-CN"/>
              </w:rPr>
              <w:t>7</w:t>
            </w:r>
          </w:p>
        </w:tc>
        <w:tc>
          <w:tcPr>
            <w:tcW w:w="392" w:type="pct"/>
            <w:tcBorders>
              <w:top w:val="single" w:color="auto" w:sz="4" w:space="0"/>
              <w:left w:val="single" w:color="000000" w:sz="6" w:space="0"/>
              <w:bottom w:val="single" w:color="000000" w:sz="6" w:space="0"/>
              <w:right w:val="single" w:color="000000" w:sz="6" w:space="0"/>
              <w:tl2br w:val="nil"/>
              <w:tr2bl w:val="nil"/>
            </w:tcBorders>
            <w:shd w:val="clear" w:color="auto" w:fill="auto"/>
            <w:vAlign w:val="center"/>
          </w:tcPr>
          <w:p w14:paraId="3B5A606A">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126</w:t>
            </w:r>
          </w:p>
        </w:tc>
        <w:tc>
          <w:tcPr>
            <w:tcW w:w="229" w:type="pct"/>
            <w:tcBorders>
              <w:top w:val="single" w:color="auto" w:sz="4" w:space="0"/>
              <w:left w:val="single" w:color="000000" w:sz="6" w:space="0"/>
              <w:bottom w:val="single" w:color="000000" w:sz="6" w:space="0"/>
              <w:right w:val="single" w:color="000000" w:sz="6" w:space="0"/>
              <w:tl2br w:val="nil"/>
              <w:tr2bl w:val="nil"/>
            </w:tcBorders>
            <w:shd w:val="clear" w:color="auto" w:fill="auto"/>
            <w:vAlign w:val="center"/>
          </w:tcPr>
          <w:p w14:paraId="79E749F9">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一般</w:t>
            </w:r>
            <w:r>
              <w:rPr>
                <w:rFonts w:hint="eastAsia" w:ascii="宋体" w:hAnsi="宋体" w:eastAsia="宋体" w:cs="宋体"/>
                <w:kern w:val="2"/>
                <w:sz w:val="21"/>
                <w:szCs w:val="21"/>
                <w:lang w:val="zh-CN" w:eastAsia="zh-CN"/>
              </w:rPr>
              <w:t>风险</w:t>
            </w:r>
          </w:p>
        </w:tc>
        <w:tc>
          <w:tcPr>
            <w:tcW w:w="802" w:type="pct"/>
            <w:tcBorders>
              <w:top w:val="single" w:color="auto" w:sz="4" w:space="0"/>
              <w:left w:val="single" w:color="000000" w:sz="6" w:space="0"/>
              <w:bottom w:val="single" w:color="000000" w:sz="6" w:space="0"/>
              <w:right w:val="single" w:color="000000" w:sz="6" w:space="0"/>
              <w:tl2br w:val="nil"/>
              <w:tr2bl w:val="nil"/>
            </w:tcBorders>
            <w:shd w:val="clear" w:color="auto" w:fill="auto"/>
            <w:vAlign w:val="center"/>
          </w:tcPr>
          <w:p w14:paraId="16D3C3F0">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1.划定危险区域，设置封闭围挡，并派人看守。</w:t>
            </w:r>
          </w:p>
          <w:p w14:paraId="080C4725">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2. 作业人员正确穿戴劳动防护用品（安全帽、反光背心等）</w:t>
            </w:r>
          </w:p>
        </w:tc>
        <w:tc>
          <w:tcPr>
            <w:tcW w:w="366" w:type="pct"/>
            <w:tcBorders>
              <w:top w:val="single" w:color="auto" w:sz="4" w:space="0"/>
              <w:left w:val="single" w:color="000000" w:sz="6" w:space="0"/>
              <w:bottom w:val="single" w:color="000000" w:sz="6" w:space="0"/>
              <w:right w:val="single" w:color="000000" w:sz="6" w:space="0"/>
              <w:tl2br w:val="nil"/>
              <w:tr2bl w:val="nil"/>
            </w:tcBorders>
            <w:shd w:val="clear" w:color="auto" w:fill="auto"/>
            <w:vAlign w:val="center"/>
          </w:tcPr>
          <w:p w14:paraId="3FFE5DA2">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zh-CN" w:eastAsia="zh-CN"/>
              </w:rPr>
              <w:t>项目部级</w:t>
            </w:r>
          </w:p>
        </w:tc>
      </w:tr>
      <w:tr w14:paraId="2DCE8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0" w:hRule="atLeast"/>
          <w:jc w:val="center"/>
        </w:trPr>
        <w:tc>
          <w:tcPr>
            <w:tcW w:w="226" w:type="pct"/>
            <w:tcBorders>
              <w:left w:val="single" w:color="000000" w:sz="6" w:space="0"/>
              <w:bottom w:val="single" w:color="000000" w:sz="6" w:space="0"/>
              <w:right w:val="single" w:color="000000" w:sz="6" w:space="0"/>
              <w:tl2br w:val="nil"/>
              <w:tr2bl w:val="nil"/>
            </w:tcBorders>
            <w:shd w:val="clear" w:color="auto" w:fill="auto"/>
            <w:vAlign w:val="center"/>
          </w:tcPr>
          <w:p w14:paraId="51260073">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p>
        </w:tc>
        <w:tc>
          <w:tcPr>
            <w:tcW w:w="195"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626EB82F">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5</w:t>
            </w:r>
          </w:p>
        </w:tc>
        <w:tc>
          <w:tcPr>
            <w:tcW w:w="846"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1947EC32">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地下管线不明</w:t>
            </w:r>
          </w:p>
        </w:tc>
        <w:tc>
          <w:tcPr>
            <w:tcW w:w="466"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6D9FEE2F">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管线破坏</w:t>
            </w:r>
          </w:p>
        </w:tc>
        <w:tc>
          <w:tcPr>
            <w:tcW w:w="483"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7E25BF96">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zh-CN" w:eastAsia="zh-CN"/>
              </w:rPr>
              <w:t>3</w:t>
            </w:r>
          </w:p>
        </w:tc>
        <w:tc>
          <w:tcPr>
            <w:tcW w:w="515"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0CBC8169">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en-US" w:eastAsia="zh-CN"/>
              </w:rPr>
              <w:t>6</w:t>
            </w:r>
          </w:p>
        </w:tc>
        <w:tc>
          <w:tcPr>
            <w:tcW w:w="477"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41979543">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15</w:t>
            </w:r>
          </w:p>
        </w:tc>
        <w:tc>
          <w:tcPr>
            <w:tcW w:w="392"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2D233BA2">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270</w:t>
            </w:r>
          </w:p>
        </w:tc>
        <w:tc>
          <w:tcPr>
            <w:tcW w:w="229"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1EE72146">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较大</w:t>
            </w:r>
            <w:r>
              <w:rPr>
                <w:rFonts w:hint="eastAsia" w:ascii="宋体" w:hAnsi="宋体" w:eastAsia="宋体" w:cs="宋体"/>
                <w:kern w:val="2"/>
                <w:sz w:val="21"/>
                <w:szCs w:val="21"/>
                <w:lang w:val="zh-CN" w:eastAsia="zh-CN"/>
              </w:rPr>
              <w:t>风险</w:t>
            </w:r>
          </w:p>
        </w:tc>
        <w:tc>
          <w:tcPr>
            <w:tcW w:w="802"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6ED933B6">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1.严格执行动土前管线确认工作。</w:t>
            </w:r>
          </w:p>
          <w:p w14:paraId="09487952">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rPr>
              <w:t>2.采用人工探坑，严禁机械直接开挖。</w:t>
            </w:r>
          </w:p>
        </w:tc>
        <w:tc>
          <w:tcPr>
            <w:tcW w:w="366" w:type="pct"/>
            <w:tcBorders>
              <w:top w:val="single" w:color="000000" w:sz="6" w:space="0"/>
              <w:left w:val="single" w:color="000000" w:sz="6" w:space="0"/>
              <w:bottom w:val="single" w:color="000000" w:sz="6" w:space="0"/>
              <w:right w:val="single" w:color="000000" w:sz="6" w:space="0"/>
              <w:tl2br w:val="nil"/>
              <w:tr2bl w:val="nil"/>
            </w:tcBorders>
            <w:shd w:val="clear" w:color="auto" w:fill="auto"/>
            <w:vAlign w:val="center"/>
          </w:tcPr>
          <w:p w14:paraId="29893A62">
            <w:pPr>
              <w:pStyle w:val="16"/>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kern w:val="2"/>
                <w:sz w:val="21"/>
                <w:szCs w:val="21"/>
                <w:lang w:val="zh-CN" w:eastAsia="zh-CN" w:bidi="ar-SA"/>
              </w:rPr>
            </w:pPr>
          </w:p>
        </w:tc>
      </w:tr>
    </w:tbl>
    <w:p w14:paraId="0B93F3DE">
      <w:pPr>
        <w:bidi w:val="0"/>
        <w:ind w:left="0" w:leftChars="0" w:firstLine="0" w:firstLineChars="0"/>
        <w:outlineLvl w:val="0"/>
        <w:rPr>
          <w:rFonts w:hint="eastAsia"/>
          <w:b/>
          <w:bCs/>
          <w:lang w:val="en-US" w:eastAsia="zh-CN"/>
        </w:rPr>
      </w:pPr>
    </w:p>
    <w:p w14:paraId="26E5AF30">
      <w:pPr>
        <w:bidi w:val="0"/>
        <w:ind w:left="0" w:leftChars="0" w:firstLine="0" w:firstLineChars="0"/>
        <w:outlineLvl w:val="0"/>
        <w:rPr>
          <w:rFonts w:hint="eastAsia"/>
          <w:b/>
          <w:bCs/>
          <w:lang w:val="en-US" w:eastAsia="zh-CN"/>
        </w:rPr>
      </w:pPr>
      <w:bookmarkStart w:id="22" w:name="_Toc1610"/>
      <w:r>
        <w:rPr>
          <w:rFonts w:hint="eastAsia"/>
          <w:b/>
          <w:bCs/>
          <w:lang w:val="en-US" w:eastAsia="zh-CN"/>
        </w:rPr>
        <w:t>五、资源配置计划</w:t>
      </w:r>
      <w:bookmarkEnd w:id="19"/>
      <w:bookmarkEnd w:id="20"/>
      <w:bookmarkEnd w:id="21"/>
      <w:bookmarkEnd w:id="22"/>
    </w:p>
    <w:tbl>
      <w:tblPr>
        <w:tblStyle w:val="19"/>
        <w:tblpPr w:leftFromText="180" w:rightFromText="180" w:vertAnchor="text" w:horzAnchor="page" w:tblpX="1801" w:tblpY="1066"/>
        <w:tblOverlap w:val="never"/>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2165"/>
        <w:gridCol w:w="1679"/>
        <w:gridCol w:w="3127"/>
      </w:tblGrid>
      <w:tr w14:paraId="6E686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392" w:type="dxa"/>
            <w:noWrap w:val="0"/>
            <w:vAlign w:val="center"/>
          </w:tcPr>
          <w:p w14:paraId="795A48F8">
            <w:pPr>
              <w:ind w:left="0" w:leftChars="0" w:firstLine="0" w:firstLineChars="0"/>
              <w:jc w:val="center"/>
              <w:rPr>
                <w:rFonts w:hint="eastAsia" w:ascii="宋体" w:hAnsi="宋体" w:eastAsia="宋体" w:cs="宋体"/>
                <w:kern w:val="2"/>
                <w:sz w:val="21"/>
                <w:szCs w:val="21"/>
                <w:lang w:val="en-US" w:eastAsia="zh-CN" w:bidi="ar"/>
              </w:rPr>
            </w:pPr>
            <w:bookmarkStart w:id="23" w:name="_Toc9526_WPSOffice_Level2"/>
            <w:bookmarkStart w:id="24" w:name="_Toc24597"/>
            <w:bookmarkStart w:id="25" w:name="_Toc11067_WPSOffice_Level2"/>
            <w:bookmarkStart w:id="26" w:name="_Toc8126_WPSOffice_Level2"/>
            <w:r>
              <w:rPr>
                <w:rFonts w:hint="eastAsia" w:ascii="宋体" w:hAnsi="宋体" w:eastAsia="宋体" w:cs="宋体"/>
                <w:kern w:val="2"/>
                <w:sz w:val="21"/>
                <w:szCs w:val="21"/>
                <w:lang w:val="en-US" w:eastAsia="zh-CN" w:bidi="ar"/>
              </w:rPr>
              <w:t>序号</w:t>
            </w:r>
          </w:p>
        </w:tc>
        <w:tc>
          <w:tcPr>
            <w:tcW w:w="2165" w:type="dxa"/>
            <w:noWrap w:val="0"/>
            <w:vAlign w:val="center"/>
          </w:tcPr>
          <w:p w14:paraId="78237C56">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职务</w:t>
            </w:r>
          </w:p>
        </w:tc>
        <w:tc>
          <w:tcPr>
            <w:tcW w:w="1679" w:type="dxa"/>
            <w:noWrap w:val="0"/>
            <w:vAlign w:val="center"/>
          </w:tcPr>
          <w:p w14:paraId="6515CAF0">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姓名</w:t>
            </w:r>
          </w:p>
        </w:tc>
        <w:tc>
          <w:tcPr>
            <w:tcW w:w="3127" w:type="dxa"/>
            <w:noWrap w:val="0"/>
            <w:vAlign w:val="center"/>
          </w:tcPr>
          <w:p w14:paraId="0800D5D7">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岗位职责</w:t>
            </w:r>
          </w:p>
        </w:tc>
      </w:tr>
      <w:tr w14:paraId="6072F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392" w:type="dxa"/>
            <w:noWrap w:val="0"/>
            <w:vAlign w:val="center"/>
          </w:tcPr>
          <w:p w14:paraId="5226BA7D">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w:t>
            </w:r>
          </w:p>
        </w:tc>
        <w:tc>
          <w:tcPr>
            <w:tcW w:w="2165" w:type="dxa"/>
            <w:noWrap w:val="0"/>
            <w:vAlign w:val="center"/>
          </w:tcPr>
          <w:p w14:paraId="67B9AF5D">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项目经理</w:t>
            </w:r>
          </w:p>
        </w:tc>
        <w:tc>
          <w:tcPr>
            <w:tcW w:w="1679" w:type="dxa"/>
            <w:noWrap w:val="0"/>
            <w:vAlign w:val="center"/>
          </w:tcPr>
          <w:p w14:paraId="1F32754E">
            <w:pPr>
              <w:ind w:left="0" w:leftChars="0" w:firstLine="0" w:firstLineChars="0"/>
              <w:jc w:val="center"/>
              <w:rPr>
                <w:rFonts w:hint="default" w:ascii="宋体" w:hAnsi="宋体" w:eastAsia="宋体" w:cs="宋体"/>
                <w:color w:val="0000FF"/>
                <w:kern w:val="2"/>
                <w:sz w:val="21"/>
                <w:szCs w:val="21"/>
                <w:highlight w:val="none"/>
                <w:lang w:val="en-US" w:eastAsia="zh-CN" w:bidi="ar"/>
              </w:rPr>
            </w:pPr>
          </w:p>
        </w:tc>
        <w:tc>
          <w:tcPr>
            <w:tcW w:w="3127" w:type="dxa"/>
            <w:noWrap w:val="0"/>
            <w:vAlign w:val="center"/>
          </w:tcPr>
          <w:p w14:paraId="51FA6872">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统筹安排施工事宜</w:t>
            </w:r>
          </w:p>
        </w:tc>
      </w:tr>
      <w:tr w14:paraId="11A6D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392" w:type="dxa"/>
            <w:noWrap w:val="0"/>
            <w:vAlign w:val="center"/>
          </w:tcPr>
          <w:p w14:paraId="0CEB2D7C">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2</w:t>
            </w:r>
          </w:p>
        </w:tc>
        <w:tc>
          <w:tcPr>
            <w:tcW w:w="2165" w:type="dxa"/>
            <w:noWrap w:val="0"/>
            <w:vAlign w:val="center"/>
          </w:tcPr>
          <w:p w14:paraId="1BBC6AA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生产经理</w:t>
            </w:r>
          </w:p>
        </w:tc>
        <w:tc>
          <w:tcPr>
            <w:tcW w:w="1679" w:type="dxa"/>
            <w:shd w:val="clear" w:color="auto" w:fill="FFFFFF"/>
            <w:noWrap w:val="0"/>
            <w:vAlign w:val="center"/>
          </w:tcPr>
          <w:p w14:paraId="32CC9934">
            <w:pPr>
              <w:ind w:left="0" w:leftChars="0" w:firstLine="0" w:firstLineChars="0"/>
              <w:jc w:val="center"/>
              <w:rPr>
                <w:rFonts w:hint="default" w:ascii="宋体" w:hAnsi="宋体" w:eastAsia="宋体" w:cs="宋体"/>
                <w:color w:val="0000FF"/>
                <w:kern w:val="2"/>
                <w:sz w:val="21"/>
                <w:szCs w:val="21"/>
                <w:highlight w:val="none"/>
                <w:lang w:val="en-US" w:eastAsia="zh-CN" w:bidi="ar"/>
              </w:rPr>
            </w:pPr>
          </w:p>
        </w:tc>
        <w:tc>
          <w:tcPr>
            <w:tcW w:w="3127" w:type="dxa"/>
            <w:noWrap w:val="0"/>
            <w:vAlign w:val="center"/>
          </w:tcPr>
          <w:p w14:paraId="67250332">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现场组织和管理工作</w:t>
            </w:r>
          </w:p>
        </w:tc>
      </w:tr>
      <w:tr w14:paraId="1EBEB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1392" w:type="dxa"/>
            <w:noWrap w:val="0"/>
            <w:vAlign w:val="center"/>
          </w:tcPr>
          <w:p w14:paraId="16051B1E">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3</w:t>
            </w:r>
          </w:p>
        </w:tc>
        <w:tc>
          <w:tcPr>
            <w:tcW w:w="2165" w:type="dxa"/>
            <w:noWrap w:val="0"/>
            <w:vAlign w:val="center"/>
          </w:tcPr>
          <w:p w14:paraId="5D5BDF1B">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技术负责人</w:t>
            </w:r>
          </w:p>
        </w:tc>
        <w:tc>
          <w:tcPr>
            <w:tcW w:w="1679" w:type="dxa"/>
            <w:shd w:val="clear" w:color="auto" w:fill="FFFFFF"/>
            <w:noWrap w:val="0"/>
            <w:vAlign w:val="center"/>
          </w:tcPr>
          <w:p w14:paraId="703441A5">
            <w:pPr>
              <w:ind w:left="0" w:leftChars="0" w:firstLine="0" w:firstLineChars="0"/>
              <w:jc w:val="center"/>
              <w:rPr>
                <w:rFonts w:hint="eastAsia" w:ascii="宋体" w:hAnsi="宋体" w:eastAsia="宋体" w:cs="宋体"/>
                <w:color w:val="0000FF"/>
                <w:kern w:val="2"/>
                <w:sz w:val="21"/>
                <w:szCs w:val="21"/>
                <w:highlight w:val="none"/>
                <w:lang w:val="en-US" w:eastAsia="zh-CN" w:bidi="ar"/>
              </w:rPr>
            </w:pPr>
          </w:p>
        </w:tc>
        <w:tc>
          <w:tcPr>
            <w:tcW w:w="3127" w:type="dxa"/>
            <w:noWrap w:val="0"/>
            <w:vAlign w:val="center"/>
          </w:tcPr>
          <w:p w14:paraId="33A2B5A8">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编制相关方案并进行技术交底</w:t>
            </w:r>
          </w:p>
        </w:tc>
      </w:tr>
      <w:tr w14:paraId="349AB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392" w:type="dxa"/>
            <w:noWrap w:val="0"/>
            <w:vAlign w:val="center"/>
          </w:tcPr>
          <w:p w14:paraId="06C4E581">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4</w:t>
            </w:r>
          </w:p>
        </w:tc>
        <w:tc>
          <w:tcPr>
            <w:tcW w:w="2165" w:type="dxa"/>
            <w:noWrap w:val="0"/>
            <w:vAlign w:val="center"/>
          </w:tcPr>
          <w:p w14:paraId="3F72BE2A">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安全负责人</w:t>
            </w:r>
          </w:p>
        </w:tc>
        <w:tc>
          <w:tcPr>
            <w:tcW w:w="1679" w:type="dxa"/>
            <w:shd w:val="clear" w:color="auto" w:fill="FFFFFF"/>
            <w:noWrap w:val="0"/>
            <w:vAlign w:val="center"/>
          </w:tcPr>
          <w:p w14:paraId="5AA73B34">
            <w:pPr>
              <w:ind w:left="0" w:leftChars="0" w:firstLine="0" w:firstLineChars="0"/>
              <w:jc w:val="center"/>
              <w:rPr>
                <w:rFonts w:hint="default" w:ascii="宋体" w:hAnsi="宋体" w:eastAsia="宋体" w:cs="宋体"/>
                <w:color w:val="0000FF"/>
                <w:kern w:val="2"/>
                <w:sz w:val="21"/>
                <w:szCs w:val="21"/>
                <w:highlight w:val="none"/>
                <w:lang w:val="en-US" w:eastAsia="zh-CN" w:bidi="ar"/>
              </w:rPr>
            </w:pPr>
          </w:p>
        </w:tc>
        <w:tc>
          <w:tcPr>
            <w:tcW w:w="3127" w:type="dxa"/>
            <w:noWrap w:val="0"/>
            <w:vAlign w:val="center"/>
          </w:tcPr>
          <w:p w14:paraId="400B3BD3">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进行隐患排查，确保施工安全</w:t>
            </w:r>
          </w:p>
        </w:tc>
      </w:tr>
      <w:tr w14:paraId="206A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392" w:type="dxa"/>
            <w:noWrap w:val="0"/>
            <w:vAlign w:val="center"/>
          </w:tcPr>
          <w:p w14:paraId="3C8E577E">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5</w:t>
            </w:r>
          </w:p>
        </w:tc>
        <w:tc>
          <w:tcPr>
            <w:tcW w:w="2165" w:type="dxa"/>
            <w:noWrap w:val="0"/>
            <w:vAlign w:val="center"/>
          </w:tcPr>
          <w:p w14:paraId="3CDC582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施工员</w:t>
            </w:r>
          </w:p>
        </w:tc>
        <w:tc>
          <w:tcPr>
            <w:tcW w:w="1679" w:type="dxa"/>
            <w:shd w:val="clear" w:color="auto" w:fill="FFFFFF"/>
            <w:noWrap w:val="0"/>
            <w:vAlign w:val="center"/>
          </w:tcPr>
          <w:p w14:paraId="484B7072">
            <w:pPr>
              <w:ind w:left="0" w:leftChars="0" w:firstLine="0" w:firstLineChars="0"/>
              <w:jc w:val="center"/>
              <w:rPr>
                <w:rFonts w:hint="default" w:ascii="宋体" w:hAnsi="宋体" w:eastAsia="宋体" w:cs="宋体"/>
                <w:color w:val="0000FF"/>
                <w:kern w:val="2"/>
                <w:sz w:val="21"/>
                <w:szCs w:val="21"/>
                <w:highlight w:val="none"/>
                <w:lang w:val="en-US" w:eastAsia="zh-CN" w:bidi="ar"/>
              </w:rPr>
            </w:pPr>
          </w:p>
        </w:tc>
        <w:tc>
          <w:tcPr>
            <w:tcW w:w="3127" w:type="dxa"/>
            <w:noWrap w:val="0"/>
            <w:vAlign w:val="center"/>
          </w:tcPr>
          <w:p w14:paraId="6BD151FB">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落实施工方案，协调相关事宜</w:t>
            </w:r>
          </w:p>
        </w:tc>
      </w:tr>
      <w:tr w14:paraId="1AD9B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392" w:type="dxa"/>
            <w:noWrap w:val="0"/>
            <w:vAlign w:val="center"/>
          </w:tcPr>
          <w:p w14:paraId="62040479">
            <w:pPr>
              <w:ind w:left="0" w:leftChars="0" w:firstLine="0" w:firstLineChars="0"/>
              <w:jc w:val="center"/>
              <w:rPr>
                <w:rFonts w:hint="eastAsia" w:ascii="宋体" w:hAnsi="宋体" w:eastAsia="宋体" w:cs="宋体"/>
                <w:kern w:val="2"/>
                <w:sz w:val="21"/>
                <w:szCs w:val="21"/>
                <w:highlight w:val="none"/>
                <w:lang w:val="en-US" w:eastAsia="zh-CN" w:bidi="ar"/>
              </w:rPr>
            </w:pPr>
            <w:r>
              <w:rPr>
                <w:rFonts w:hint="eastAsia" w:ascii="宋体" w:hAnsi="宋体" w:eastAsia="宋体" w:cs="宋体"/>
                <w:kern w:val="2"/>
                <w:sz w:val="21"/>
                <w:szCs w:val="21"/>
                <w:highlight w:val="none"/>
                <w:lang w:val="en-US" w:eastAsia="zh-CN" w:bidi="ar"/>
              </w:rPr>
              <w:t>6</w:t>
            </w:r>
          </w:p>
        </w:tc>
        <w:tc>
          <w:tcPr>
            <w:tcW w:w="2165" w:type="dxa"/>
            <w:noWrap w:val="0"/>
            <w:vAlign w:val="center"/>
          </w:tcPr>
          <w:p w14:paraId="56407CFF">
            <w:pPr>
              <w:ind w:left="0" w:leftChars="0" w:firstLine="0" w:firstLineChars="0"/>
              <w:jc w:val="center"/>
              <w:rPr>
                <w:rFonts w:hint="eastAsia" w:ascii="宋体" w:hAnsi="宋体" w:eastAsia="宋体" w:cs="宋体"/>
                <w:kern w:val="2"/>
                <w:sz w:val="21"/>
                <w:szCs w:val="21"/>
                <w:highlight w:val="none"/>
                <w:lang w:val="en-US" w:eastAsia="zh-CN" w:bidi="ar"/>
              </w:rPr>
            </w:pPr>
            <w:r>
              <w:rPr>
                <w:rFonts w:hint="eastAsia" w:ascii="宋体" w:hAnsi="宋体" w:eastAsia="宋体" w:cs="宋体"/>
                <w:kern w:val="2"/>
                <w:sz w:val="21"/>
                <w:szCs w:val="21"/>
                <w:highlight w:val="none"/>
                <w:lang w:val="en-US" w:eastAsia="zh-CN" w:bidi="ar"/>
              </w:rPr>
              <w:t>班组长</w:t>
            </w:r>
          </w:p>
        </w:tc>
        <w:tc>
          <w:tcPr>
            <w:tcW w:w="1679" w:type="dxa"/>
            <w:noWrap w:val="0"/>
            <w:vAlign w:val="center"/>
          </w:tcPr>
          <w:p w14:paraId="0192D456">
            <w:pPr>
              <w:ind w:left="0" w:leftChars="0" w:firstLine="0" w:firstLineChars="0"/>
              <w:jc w:val="center"/>
              <w:rPr>
                <w:rFonts w:hint="default" w:ascii="宋体" w:hAnsi="宋体" w:eastAsia="宋体" w:cs="宋体"/>
                <w:color w:val="0000FF"/>
                <w:kern w:val="2"/>
                <w:sz w:val="21"/>
                <w:szCs w:val="21"/>
                <w:highlight w:val="none"/>
                <w:lang w:val="en-US" w:eastAsia="zh-CN" w:bidi="ar"/>
              </w:rPr>
            </w:pPr>
          </w:p>
        </w:tc>
        <w:tc>
          <w:tcPr>
            <w:tcW w:w="3127" w:type="dxa"/>
            <w:noWrap w:val="0"/>
            <w:vAlign w:val="center"/>
          </w:tcPr>
          <w:p w14:paraId="417B27CE">
            <w:pPr>
              <w:ind w:left="0" w:leftChars="0" w:firstLine="0" w:firstLineChars="0"/>
              <w:jc w:val="center"/>
              <w:rPr>
                <w:rFonts w:hint="eastAsia" w:ascii="宋体" w:hAnsi="宋体" w:eastAsia="宋体" w:cs="宋体"/>
                <w:kern w:val="2"/>
                <w:sz w:val="21"/>
                <w:szCs w:val="21"/>
                <w:highlight w:val="none"/>
                <w:lang w:val="en-US" w:eastAsia="zh-CN" w:bidi="ar"/>
              </w:rPr>
            </w:pPr>
            <w:r>
              <w:rPr>
                <w:rFonts w:hint="eastAsia" w:ascii="宋体" w:hAnsi="宋体" w:eastAsia="宋体" w:cs="宋体"/>
                <w:kern w:val="2"/>
                <w:sz w:val="21"/>
                <w:szCs w:val="21"/>
                <w:highlight w:val="none"/>
                <w:lang w:val="en-US" w:eastAsia="zh-CN" w:bidi="ar"/>
              </w:rPr>
              <w:t>监督、组织工人施工</w:t>
            </w:r>
          </w:p>
        </w:tc>
      </w:tr>
    </w:tbl>
    <w:p w14:paraId="1C1A6E20">
      <w:pPr>
        <w:pStyle w:val="5"/>
        <w:numPr>
          <w:ilvl w:val="0"/>
          <w:numId w:val="0"/>
        </w:numPr>
        <w:bidi w:val="0"/>
        <w:rPr>
          <w:rFonts w:hint="eastAsia" w:ascii="仿宋_GB2312" w:hAnsi="仿宋_GB2312" w:eastAsia="仿宋_GB2312" w:cs="仿宋_GB2312"/>
          <w:b w:val="0"/>
          <w:bCs w:val="0"/>
          <w:color w:val="auto"/>
          <w:sz w:val="32"/>
          <w:szCs w:val="32"/>
          <w:highlight w:val="none"/>
          <w:lang w:val="en-US" w:eastAsia="zh-CN"/>
        </w:rPr>
      </w:pPr>
      <w:bookmarkStart w:id="27" w:name="_Toc29145"/>
      <w:r>
        <w:rPr>
          <w:rFonts w:hint="eastAsia" w:ascii="仿宋_GB2312" w:hAnsi="仿宋_GB2312" w:eastAsia="仿宋_GB2312" w:cs="仿宋_GB2312"/>
          <w:b w:val="0"/>
          <w:bCs w:val="0"/>
          <w:color w:val="auto"/>
          <w:sz w:val="32"/>
          <w:szCs w:val="32"/>
          <w:highlight w:val="none"/>
          <w:lang w:val="en-US" w:eastAsia="zh-CN"/>
        </w:rPr>
        <w:t>（一）人</w:t>
      </w:r>
      <w:bookmarkStart w:id="28" w:name="_Toc32073"/>
      <w:r>
        <w:rPr>
          <w:rFonts w:hint="eastAsia" w:ascii="仿宋_GB2312" w:hAnsi="仿宋_GB2312" w:eastAsia="仿宋_GB2312" w:cs="仿宋_GB2312"/>
          <w:b w:val="0"/>
          <w:bCs w:val="0"/>
          <w:color w:val="auto"/>
          <w:sz w:val="32"/>
          <w:szCs w:val="32"/>
          <w:highlight w:val="none"/>
          <w:lang w:val="en-US" w:eastAsia="zh-CN"/>
        </w:rPr>
        <w:t>施工管理及作业人员配备及分工</w:t>
      </w:r>
      <w:bookmarkEnd w:id="27"/>
      <w:bookmarkEnd w:id="28"/>
    </w:p>
    <w:bookmarkEnd w:id="23"/>
    <w:bookmarkEnd w:id="24"/>
    <w:bookmarkEnd w:id="25"/>
    <w:bookmarkEnd w:id="26"/>
    <w:p w14:paraId="3A8382EF">
      <w:pPr>
        <w:pStyle w:val="5"/>
        <w:numPr>
          <w:ilvl w:val="0"/>
          <w:numId w:val="0"/>
        </w:numPr>
        <w:bidi w:val="0"/>
        <w:rPr>
          <w:rFonts w:hint="eastAsia" w:ascii="仿宋_GB2312" w:hAnsi="仿宋_GB2312" w:eastAsia="仿宋_GB2312" w:cs="仿宋_GB2312"/>
          <w:b w:val="0"/>
          <w:bCs w:val="0"/>
          <w:color w:val="auto"/>
          <w:sz w:val="32"/>
          <w:szCs w:val="32"/>
          <w:highlight w:val="none"/>
          <w:lang w:val="en-US" w:eastAsia="zh-CN"/>
        </w:rPr>
      </w:pPr>
      <w:bookmarkStart w:id="29" w:name="_Toc16904"/>
      <w:bookmarkStart w:id="30" w:name="_Toc25384"/>
      <w:r>
        <w:rPr>
          <w:rFonts w:hint="eastAsia" w:ascii="仿宋_GB2312" w:hAnsi="仿宋_GB2312" w:eastAsia="仿宋_GB2312" w:cs="仿宋_GB2312"/>
          <w:b w:val="0"/>
          <w:bCs w:val="0"/>
          <w:color w:val="auto"/>
          <w:sz w:val="32"/>
          <w:szCs w:val="32"/>
          <w:highlight w:val="none"/>
          <w:lang w:val="en-US" w:eastAsia="zh-CN"/>
        </w:rPr>
        <w:t>（二）作业人员及车辆配置计划</w:t>
      </w:r>
      <w:bookmarkEnd w:id="29"/>
      <w:bookmarkEnd w:id="30"/>
    </w:p>
    <w:tbl>
      <w:tblPr>
        <w:tblStyle w:val="19"/>
        <w:tblpPr w:leftFromText="180" w:rightFromText="180" w:vertAnchor="text" w:horzAnchor="page" w:tblpX="1811" w:tblpY="442"/>
        <w:tblOverlap w:val="never"/>
        <w:tblW w:w="8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2549"/>
        <w:gridCol w:w="1263"/>
        <w:gridCol w:w="1765"/>
        <w:gridCol w:w="1587"/>
      </w:tblGrid>
      <w:tr w14:paraId="645C4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154" w:type="dxa"/>
            <w:noWrap w:val="0"/>
            <w:vAlign w:val="center"/>
          </w:tcPr>
          <w:p w14:paraId="3AB413CC">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序号</w:t>
            </w:r>
          </w:p>
        </w:tc>
        <w:tc>
          <w:tcPr>
            <w:tcW w:w="2549" w:type="dxa"/>
            <w:noWrap w:val="0"/>
            <w:vAlign w:val="bottom"/>
          </w:tcPr>
          <w:p w14:paraId="1AD2EDC8">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名称</w:t>
            </w:r>
          </w:p>
        </w:tc>
        <w:tc>
          <w:tcPr>
            <w:tcW w:w="1263" w:type="dxa"/>
            <w:noWrap w:val="0"/>
            <w:vAlign w:val="bottom"/>
          </w:tcPr>
          <w:p w14:paraId="063542EC">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单位</w:t>
            </w:r>
          </w:p>
        </w:tc>
        <w:tc>
          <w:tcPr>
            <w:tcW w:w="1765" w:type="dxa"/>
            <w:noWrap w:val="0"/>
            <w:vAlign w:val="bottom"/>
          </w:tcPr>
          <w:p w14:paraId="31E60E20">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数量</w:t>
            </w:r>
          </w:p>
        </w:tc>
        <w:tc>
          <w:tcPr>
            <w:tcW w:w="1587" w:type="dxa"/>
            <w:noWrap w:val="0"/>
            <w:vAlign w:val="bottom"/>
          </w:tcPr>
          <w:p w14:paraId="6635177E">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备注</w:t>
            </w:r>
          </w:p>
        </w:tc>
      </w:tr>
      <w:tr w14:paraId="752B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154" w:type="dxa"/>
            <w:noWrap w:val="0"/>
            <w:vAlign w:val="center"/>
          </w:tcPr>
          <w:p w14:paraId="002F242F">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w:t>
            </w:r>
          </w:p>
        </w:tc>
        <w:tc>
          <w:tcPr>
            <w:tcW w:w="2549" w:type="dxa"/>
            <w:noWrap w:val="0"/>
            <w:vAlign w:val="bottom"/>
          </w:tcPr>
          <w:p w14:paraId="4F582560">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管理人员</w:t>
            </w:r>
          </w:p>
        </w:tc>
        <w:tc>
          <w:tcPr>
            <w:tcW w:w="1263" w:type="dxa"/>
            <w:noWrap w:val="0"/>
            <w:vAlign w:val="bottom"/>
          </w:tcPr>
          <w:p w14:paraId="377B1117">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人</w:t>
            </w:r>
          </w:p>
        </w:tc>
        <w:tc>
          <w:tcPr>
            <w:tcW w:w="1765" w:type="dxa"/>
            <w:noWrap w:val="0"/>
            <w:vAlign w:val="bottom"/>
          </w:tcPr>
          <w:p w14:paraId="61988137">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6</w:t>
            </w:r>
          </w:p>
        </w:tc>
        <w:tc>
          <w:tcPr>
            <w:tcW w:w="1587" w:type="dxa"/>
            <w:noWrap w:val="0"/>
            <w:vAlign w:val="bottom"/>
          </w:tcPr>
          <w:p w14:paraId="27350ADF">
            <w:pPr>
              <w:ind w:left="0" w:leftChars="0" w:firstLine="0" w:firstLineChars="0"/>
              <w:jc w:val="center"/>
              <w:rPr>
                <w:rFonts w:hint="default" w:ascii="宋体" w:hAnsi="宋体" w:eastAsia="宋体" w:cs="宋体"/>
                <w:kern w:val="2"/>
                <w:sz w:val="21"/>
                <w:szCs w:val="21"/>
                <w:lang w:val="en-US" w:eastAsia="zh-CN" w:bidi="ar"/>
              </w:rPr>
            </w:pPr>
          </w:p>
        </w:tc>
      </w:tr>
      <w:tr w14:paraId="5783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154" w:type="dxa"/>
            <w:noWrap w:val="0"/>
            <w:vAlign w:val="center"/>
          </w:tcPr>
          <w:p w14:paraId="36DF8C65">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2</w:t>
            </w:r>
          </w:p>
        </w:tc>
        <w:tc>
          <w:tcPr>
            <w:tcW w:w="2549" w:type="dxa"/>
            <w:noWrap w:val="0"/>
            <w:vAlign w:val="bottom"/>
          </w:tcPr>
          <w:p w14:paraId="624289E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安装工</w:t>
            </w:r>
          </w:p>
        </w:tc>
        <w:tc>
          <w:tcPr>
            <w:tcW w:w="1263" w:type="dxa"/>
            <w:noWrap w:val="0"/>
            <w:vAlign w:val="bottom"/>
          </w:tcPr>
          <w:p w14:paraId="3C562DD1">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人</w:t>
            </w:r>
          </w:p>
        </w:tc>
        <w:tc>
          <w:tcPr>
            <w:tcW w:w="1765" w:type="dxa"/>
            <w:noWrap w:val="0"/>
            <w:vAlign w:val="bottom"/>
          </w:tcPr>
          <w:p w14:paraId="50BBD003">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8</w:t>
            </w:r>
          </w:p>
        </w:tc>
        <w:tc>
          <w:tcPr>
            <w:tcW w:w="1587" w:type="dxa"/>
            <w:noWrap w:val="0"/>
            <w:vAlign w:val="bottom"/>
          </w:tcPr>
          <w:p w14:paraId="7FA9A55F">
            <w:pPr>
              <w:ind w:left="0" w:leftChars="0" w:firstLine="0" w:firstLineChars="0"/>
              <w:jc w:val="center"/>
              <w:rPr>
                <w:rFonts w:hint="eastAsia" w:ascii="宋体" w:hAnsi="宋体" w:eastAsia="宋体" w:cs="宋体"/>
                <w:kern w:val="2"/>
                <w:sz w:val="21"/>
                <w:szCs w:val="21"/>
                <w:lang w:val="en-US" w:eastAsia="zh-CN" w:bidi="ar"/>
              </w:rPr>
            </w:pPr>
          </w:p>
        </w:tc>
      </w:tr>
      <w:tr w14:paraId="7207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154" w:type="dxa"/>
            <w:noWrap w:val="0"/>
            <w:vAlign w:val="center"/>
          </w:tcPr>
          <w:p w14:paraId="3B70A0DB">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3</w:t>
            </w:r>
          </w:p>
        </w:tc>
        <w:tc>
          <w:tcPr>
            <w:tcW w:w="2549" w:type="dxa"/>
            <w:noWrap w:val="0"/>
            <w:vAlign w:val="bottom"/>
          </w:tcPr>
          <w:p w14:paraId="55753B53">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木工</w:t>
            </w:r>
          </w:p>
        </w:tc>
        <w:tc>
          <w:tcPr>
            <w:tcW w:w="1263" w:type="dxa"/>
            <w:noWrap w:val="0"/>
            <w:vAlign w:val="bottom"/>
          </w:tcPr>
          <w:p w14:paraId="0D323A9F">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人</w:t>
            </w:r>
          </w:p>
        </w:tc>
        <w:tc>
          <w:tcPr>
            <w:tcW w:w="1765" w:type="dxa"/>
            <w:noWrap w:val="0"/>
            <w:vAlign w:val="bottom"/>
          </w:tcPr>
          <w:p w14:paraId="7D69112E">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4</w:t>
            </w:r>
          </w:p>
        </w:tc>
        <w:tc>
          <w:tcPr>
            <w:tcW w:w="1587" w:type="dxa"/>
            <w:noWrap w:val="0"/>
            <w:vAlign w:val="bottom"/>
          </w:tcPr>
          <w:p w14:paraId="447B196E">
            <w:pPr>
              <w:ind w:left="0" w:leftChars="0" w:firstLine="0" w:firstLineChars="0"/>
              <w:jc w:val="center"/>
              <w:rPr>
                <w:rFonts w:hint="default" w:ascii="宋体" w:hAnsi="宋体" w:eastAsia="宋体" w:cs="宋体"/>
                <w:kern w:val="2"/>
                <w:sz w:val="21"/>
                <w:szCs w:val="21"/>
                <w:lang w:val="en-US" w:eastAsia="zh-CN" w:bidi="ar"/>
              </w:rPr>
            </w:pPr>
          </w:p>
        </w:tc>
      </w:tr>
      <w:tr w14:paraId="2964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154" w:type="dxa"/>
            <w:noWrap w:val="0"/>
            <w:vAlign w:val="center"/>
          </w:tcPr>
          <w:p w14:paraId="03037727">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4</w:t>
            </w:r>
          </w:p>
        </w:tc>
        <w:tc>
          <w:tcPr>
            <w:tcW w:w="2549" w:type="dxa"/>
            <w:noWrap w:val="0"/>
            <w:vAlign w:val="bottom"/>
          </w:tcPr>
          <w:p w14:paraId="077EB247">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水电工</w:t>
            </w:r>
          </w:p>
        </w:tc>
        <w:tc>
          <w:tcPr>
            <w:tcW w:w="1263" w:type="dxa"/>
            <w:shd w:val="clear" w:color="auto" w:fill="auto"/>
            <w:noWrap w:val="0"/>
            <w:vAlign w:val="bottom"/>
          </w:tcPr>
          <w:p w14:paraId="4D8F1A95">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人</w:t>
            </w:r>
          </w:p>
        </w:tc>
        <w:tc>
          <w:tcPr>
            <w:tcW w:w="1765" w:type="dxa"/>
            <w:noWrap w:val="0"/>
            <w:vAlign w:val="bottom"/>
          </w:tcPr>
          <w:p w14:paraId="57806631">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6</w:t>
            </w:r>
          </w:p>
        </w:tc>
        <w:tc>
          <w:tcPr>
            <w:tcW w:w="1587" w:type="dxa"/>
            <w:noWrap w:val="0"/>
            <w:vAlign w:val="bottom"/>
          </w:tcPr>
          <w:p w14:paraId="7DB740D7">
            <w:pPr>
              <w:ind w:left="0" w:leftChars="0" w:firstLine="0" w:firstLineChars="0"/>
              <w:jc w:val="center"/>
              <w:rPr>
                <w:rFonts w:hint="eastAsia" w:ascii="宋体" w:hAnsi="宋体" w:eastAsia="宋体" w:cs="宋体"/>
                <w:kern w:val="2"/>
                <w:sz w:val="21"/>
                <w:szCs w:val="21"/>
                <w:lang w:val="en-US" w:eastAsia="zh-CN" w:bidi="ar"/>
              </w:rPr>
            </w:pPr>
          </w:p>
        </w:tc>
      </w:tr>
      <w:tr w14:paraId="343C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154" w:type="dxa"/>
            <w:noWrap w:val="0"/>
            <w:vAlign w:val="center"/>
          </w:tcPr>
          <w:p w14:paraId="5282C602">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5</w:t>
            </w:r>
          </w:p>
        </w:tc>
        <w:tc>
          <w:tcPr>
            <w:tcW w:w="2549" w:type="dxa"/>
            <w:noWrap w:val="0"/>
            <w:vAlign w:val="bottom"/>
          </w:tcPr>
          <w:p w14:paraId="7D3979DE">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泥工</w:t>
            </w:r>
          </w:p>
        </w:tc>
        <w:tc>
          <w:tcPr>
            <w:tcW w:w="1263" w:type="dxa"/>
            <w:shd w:val="clear" w:color="auto" w:fill="auto"/>
            <w:noWrap w:val="0"/>
            <w:vAlign w:val="bottom"/>
          </w:tcPr>
          <w:p w14:paraId="7C2CF776">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人</w:t>
            </w:r>
          </w:p>
        </w:tc>
        <w:tc>
          <w:tcPr>
            <w:tcW w:w="1765" w:type="dxa"/>
            <w:noWrap w:val="0"/>
            <w:vAlign w:val="bottom"/>
          </w:tcPr>
          <w:p w14:paraId="713295A9">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4</w:t>
            </w:r>
          </w:p>
        </w:tc>
        <w:tc>
          <w:tcPr>
            <w:tcW w:w="1587" w:type="dxa"/>
            <w:noWrap w:val="0"/>
            <w:vAlign w:val="bottom"/>
          </w:tcPr>
          <w:p w14:paraId="7FF2EF76">
            <w:pPr>
              <w:ind w:left="0" w:leftChars="0" w:firstLine="0" w:firstLineChars="0"/>
              <w:jc w:val="center"/>
              <w:rPr>
                <w:rFonts w:hint="eastAsia" w:ascii="宋体" w:hAnsi="宋体" w:eastAsia="宋体" w:cs="宋体"/>
                <w:kern w:val="2"/>
                <w:sz w:val="21"/>
                <w:szCs w:val="21"/>
                <w:lang w:val="en-US" w:eastAsia="zh-CN" w:bidi="ar"/>
              </w:rPr>
            </w:pPr>
          </w:p>
        </w:tc>
      </w:tr>
      <w:tr w14:paraId="32D1C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154" w:type="dxa"/>
            <w:noWrap w:val="0"/>
            <w:vAlign w:val="center"/>
          </w:tcPr>
          <w:p w14:paraId="13EF6DE0">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6</w:t>
            </w:r>
          </w:p>
        </w:tc>
        <w:tc>
          <w:tcPr>
            <w:tcW w:w="2549" w:type="dxa"/>
            <w:noWrap w:val="0"/>
            <w:vAlign w:val="bottom"/>
          </w:tcPr>
          <w:p w14:paraId="779D5BA3">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混凝土工</w:t>
            </w:r>
          </w:p>
        </w:tc>
        <w:tc>
          <w:tcPr>
            <w:tcW w:w="1263" w:type="dxa"/>
            <w:shd w:val="clear" w:color="auto" w:fill="auto"/>
            <w:noWrap w:val="0"/>
            <w:vAlign w:val="bottom"/>
          </w:tcPr>
          <w:p w14:paraId="0C33422C">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人</w:t>
            </w:r>
          </w:p>
        </w:tc>
        <w:tc>
          <w:tcPr>
            <w:tcW w:w="1765" w:type="dxa"/>
            <w:noWrap w:val="0"/>
            <w:vAlign w:val="bottom"/>
          </w:tcPr>
          <w:p w14:paraId="3421EA21">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5</w:t>
            </w:r>
          </w:p>
        </w:tc>
        <w:tc>
          <w:tcPr>
            <w:tcW w:w="1587" w:type="dxa"/>
            <w:noWrap w:val="0"/>
            <w:vAlign w:val="bottom"/>
          </w:tcPr>
          <w:p w14:paraId="2AE8B7BF">
            <w:pPr>
              <w:ind w:left="0" w:leftChars="0" w:firstLine="0" w:firstLineChars="0"/>
              <w:jc w:val="center"/>
              <w:rPr>
                <w:rFonts w:hint="eastAsia" w:ascii="宋体" w:hAnsi="宋体" w:eastAsia="宋体" w:cs="宋体"/>
                <w:kern w:val="2"/>
                <w:sz w:val="21"/>
                <w:szCs w:val="21"/>
                <w:lang w:val="en-US" w:eastAsia="zh-CN" w:bidi="ar"/>
              </w:rPr>
            </w:pPr>
          </w:p>
        </w:tc>
      </w:tr>
      <w:tr w14:paraId="72E7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154" w:type="dxa"/>
            <w:shd w:val="clear" w:color="auto" w:fill="auto"/>
            <w:noWrap w:val="0"/>
            <w:vAlign w:val="center"/>
          </w:tcPr>
          <w:p w14:paraId="200F4E49">
            <w:pPr>
              <w:ind w:left="0" w:leftChars="0" w:firstLine="0" w:firstLineChars="0"/>
              <w:jc w:val="center"/>
              <w:rPr>
                <w:rFonts w:hint="eastAsia" w:ascii="宋体" w:hAnsi="宋体" w:eastAsia="宋体" w:cs="宋体"/>
                <w:kern w:val="2"/>
                <w:sz w:val="21"/>
                <w:szCs w:val="21"/>
                <w:lang w:val="en-US" w:eastAsia="zh-CN" w:bidi="ar"/>
              </w:rPr>
            </w:pPr>
            <w:bookmarkStart w:id="31" w:name="_Toc28759"/>
            <w:bookmarkStart w:id="32" w:name="_Toc30792_WPSOffice_Level2"/>
            <w:bookmarkStart w:id="33" w:name="_Toc26479_WPSOffice_Level2"/>
            <w:bookmarkStart w:id="34" w:name="_Toc6357_WPSOffice_Level2"/>
            <w:r>
              <w:rPr>
                <w:rFonts w:hint="eastAsia" w:ascii="宋体" w:hAnsi="宋体" w:eastAsia="宋体" w:cs="宋体"/>
                <w:kern w:val="2"/>
                <w:sz w:val="21"/>
                <w:szCs w:val="21"/>
                <w:lang w:val="en-US" w:eastAsia="zh-CN" w:bidi="ar"/>
              </w:rPr>
              <w:t>7</w:t>
            </w:r>
          </w:p>
        </w:tc>
        <w:tc>
          <w:tcPr>
            <w:tcW w:w="2549" w:type="dxa"/>
            <w:shd w:val="clear" w:color="auto" w:fill="auto"/>
            <w:noWrap w:val="0"/>
            <w:vAlign w:val="bottom"/>
          </w:tcPr>
          <w:p w14:paraId="75F99BC6">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7座面包车</w:t>
            </w:r>
          </w:p>
        </w:tc>
        <w:tc>
          <w:tcPr>
            <w:tcW w:w="1263" w:type="dxa"/>
            <w:shd w:val="clear" w:color="auto" w:fill="auto"/>
            <w:noWrap w:val="0"/>
            <w:vAlign w:val="bottom"/>
          </w:tcPr>
          <w:p w14:paraId="2A0AA52E">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辆</w:t>
            </w:r>
          </w:p>
        </w:tc>
        <w:tc>
          <w:tcPr>
            <w:tcW w:w="1765" w:type="dxa"/>
            <w:shd w:val="clear" w:color="auto" w:fill="auto"/>
            <w:noWrap w:val="0"/>
            <w:vAlign w:val="bottom"/>
          </w:tcPr>
          <w:p w14:paraId="6CB24E00">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3</w:t>
            </w:r>
          </w:p>
        </w:tc>
        <w:tc>
          <w:tcPr>
            <w:tcW w:w="1587" w:type="dxa"/>
            <w:shd w:val="clear" w:color="auto" w:fill="auto"/>
            <w:noWrap w:val="0"/>
            <w:vAlign w:val="bottom"/>
          </w:tcPr>
          <w:p w14:paraId="73A926F9">
            <w:pPr>
              <w:ind w:left="0" w:leftChars="0" w:firstLine="0" w:firstLineChars="0"/>
              <w:jc w:val="center"/>
              <w:rPr>
                <w:rFonts w:hint="eastAsia" w:ascii="宋体" w:hAnsi="宋体" w:eastAsia="宋体" w:cs="宋体"/>
                <w:kern w:val="2"/>
                <w:sz w:val="21"/>
                <w:szCs w:val="21"/>
                <w:lang w:val="en-US" w:eastAsia="zh-CN" w:bidi="ar"/>
              </w:rPr>
            </w:pPr>
          </w:p>
        </w:tc>
      </w:tr>
      <w:tr w14:paraId="723C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1154" w:type="dxa"/>
            <w:shd w:val="clear" w:color="auto" w:fill="auto"/>
            <w:noWrap w:val="0"/>
            <w:vAlign w:val="center"/>
          </w:tcPr>
          <w:p w14:paraId="75D74C03">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8</w:t>
            </w:r>
          </w:p>
        </w:tc>
        <w:tc>
          <w:tcPr>
            <w:tcW w:w="2549" w:type="dxa"/>
            <w:shd w:val="clear" w:color="auto" w:fill="auto"/>
            <w:noWrap w:val="0"/>
            <w:vAlign w:val="bottom"/>
          </w:tcPr>
          <w:p w14:paraId="3E5EC4ED">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皮卡车</w:t>
            </w:r>
          </w:p>
        </w:tc>
        <w:tc>
          <w:tcPr>
            <w:tcW w:w="1263" w:type="dxa"/>
            <w:shd w:val="clear" w:color="auto" w:fill="auto"/>
            <w:noWrap w:val="0"/>
            <w:vAlign w:val="bottom"/>
          </w:tcPr>
          <w:p w14:paraId="33BA8B9F">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辆</w:t>
            </w:r>
          </w:p>
        </w:tc>
        <w:tc>
          <w:tcPr>
            <w:tcW w:w="1765" w:type="dxa"/>
            <w:shd w:val="clear" w:color="auto" w:fill="auto"/>
            <w:noWrap w:val="0"/>
            <w:vAlign w:val="bottom"/>
          </w:tcPr>
          <w:p w14:paraId="0FB3BFA2">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2</w:t>
            </w:r>
          </w:p>
        </w:tc>
        <w:tc>
          <w:tcPr>
            <w:tcW w:w="1587" w:type="dxa"/>
            <w:shd w:val="clear" w:color="auto" w:fill="auto"/>
            <w:noWrap w:val="0"/>
            <w:vAlign w:val="bottom"/>
          </w:tcPr>
          <w:p w14:paraId="3F134ED5">
            <w:pPr>
              <w:ind w:left="0" w:leftChars="0" w:firstLine="0" w:firstLineChars="0"/>
              <w:jc w:val="center"/>
              <w:rPr>
                <w:rFonts w:hint="eastAsia" w:ascii="宋体" w:hAnsi="宋体" w:eastAsia="宋体" w:cs="宋体"/>
                <w:kern w:val="2"/>
                <w:sz w:val="21"/>
                <w:szCs w:val="21"/>
                <w:lang w:val="en-US" w:eastAsia="zh-CN" w:bidi="ar"/>
              </w:rPr>
            </w:pPr>
          </w:p>
        </w:tc>
      </w:tr>
    </w:tbl>
    <w:p w14:paraId="61CB1DCF">
      <w:pPr>
        <w:pStyle w:val="5"/>
        <w:numPr>
          <w:ilvl w:val="0"/>
          <w:numId w:val="0"/>
        </w:numPr>
        <w:bidi w:val="0"/>
        <w:rPr>
          <w:rFonts w:hint="eastAsia" w:ascii="仿宋_GB2312" w:hAnsi="仿宋_GB2312" w:eastAsia="仿宋_GB2312" w:cs="仿宋_GB2312"/>
          <w:b w:val="0"/>
          <w:bCs w:val="0"/>
          <w:color w:val="auto"/>
          <w:sz w:val="32"/>
          <w:szCs w:val="32"/>
          <w:highlight w:val="none"/>
          <w:lang w:val="en-US" w:eastAsia="zh-CN"/>
        </w:rPr>
      </w:pPr>
      <w:bookmarkStart w:id="35" w:name="_Toc10325"/>
      <w:r>
        <w:rPr>
          <w:rFonts w:hint="eastAsia" w:ascii="仿宋_GB2312" w:hAnsi="仿宋_GB2312" w:eastAsia="仿宋_GB2312" w:cs="仿宋_GB2312"/>
          <w:b w:val="0"/>
          <w:bCs w:val="0"/>
          <w:color w:val="auto"/>
          <w:sz w:val="32"/>
          <w:szCs w:val="32"/>
          <w:highlight w:val="none"/>
          <w:lang w:val="en-US" w:eastAsia="zh-CN"/>
        </w:rPr>
        <w:t>（三）主要材料及工附具配置计划</w:t>
      </w:r>
      <w:bookmarkEnd w:id="31"/>
      <w:bookmarkEnd w:id="32"/>
      <w:bookmarkEnd w:id="33"/>
      <w:bookmarkEnd w:id="34"/>
      <w:bookmarkEnd w:id="3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2520"/>
        <w:gridCol w:w="1305"/>
        <w:gridCol w:w="1761"/>
        <w:gridCol w:w="1583"/>
      </w:tblGrid>
      <w:tr w14:paraId="11F5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Align w:val="center"/>
          </w:tcPr>
          <w:p w14:paraId="3C1AFB1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序号</w:t>
            </w:r>
          </w:p>
        </w:tc>
        <w:tc>
          <w:tcPr>
            <w:tcW w:w="2520" w:type="dxa"/>
            <w:vAlign w:val="center"/>
          </w:tcPr>
          <w:p w14:paraId="141C9FF7">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机具名称</w:t>
            </w:r>
          </w:p>
        </w:tc>
        <w:tc>
          <w:tcPr>
            <w:tcW w:w="1305" w:type="dxa"/>
            <w:vAlign w:val="center"/>
          </w:tcPr>
          <w:p w14:paraId="0BB5481C">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数量</w:t>
            </w:r>
          </w:p>
        </w:tc>
        <w:tc>
          <w:tcPr>
            <w:tcW w:w="1761" w:type="dxa"/>
            <w:vAlign w:val="center"/>
          </w:tcPr>
          <w:p w14:paraId="19457AAC">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用途</w:t>
            </w:r>
          </w:p>
        </w:tc>
        <w:tc>
          <w:tcPr>
            <w:tcW w:w="1583" w:type="dxa"/>
            <w:vAlign w:val="center"/>
          </w:tcPr>
          <w:p w14:paraId="0077E77A">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是否场内存放</w:t>
            </w:r>
          </w:p>
        </w:tc>
      </w:tr>
      <w:tr w14:paraId="5384E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Align w:val="center"/>
          </w:tcPr>
          <w:p w14:paraId="45D4C741">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w:t>
            </w:r>
          </w:p>
        </w:tc>
        <w:tc>
          <w:tcPr>
            <w:tcW w:w="2520" w:type="dxa"/>
            <w:vAlign w:val="center"/>
          </w:tcPr>
          <w:p w14:paraId="12716912">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自卸汽车</w:t>
            </w:r>
          </w:p>
        </w:tc>
        <w:tc>
          <w:tcPr>
            <w:tcW w:w="1305" w:type="dxa"/>
            <w:vAlign w:val="center"/>
          </w:tcPr>
          <w:p w14:paraId="4CBEE9EA">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1辆</w:t>
            </w:r>
          </w:p>
        </w:tc>
        <w:tc>
          <w:tcPr>
            <w:tcW w:w="1761" w:type="dxa"/>
            <w:vAlign w:val="center"/>
          </w:tcPr>
          <w:p w14:paraId="147E1451">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货物运输</w:t>
            </w:r>
          </w:p>
        </w:tc>
        <w:tc>
          <w:tcPr>
            <w:tcW w:w="1583" w:type="dxa"/>
            <w:vAlign w:val="center"/>
          </w:tcPr>
          <w:p w14:paraId="14630337">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否</w:t>
            </w:r>
          </w:p>
        </w:tc>
      </w:tr>
      <w:tr w14:paraId="6143D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Align w:val="center"/>
          </w:tcPr>
          <w:p w14:paraId="54703062">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2</w:t>
            </w:r>
          </w:p>
        </w:tc>
        <w:tc>
          <w:tcPr>
            <w:tcW w:w="2520" w:type="dxa"/>
            <w:vAlign w:val="center"/>
          </w:tcPr>
          <w:p w14:paraId="40C1269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皮卡车</w:t>
            </w:r>
          </w:p>
        </w:tc>
        <w:tc>
          <w:tcPr>
            <w:tcW w:w="1305" w:type="dxa"/>
            <w:vAlign w:val="center"/>
          </w:tcPr>
          <w:p w14:paraId="50F2099C">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2辆</w:t>
            </w:r>
          </w:p>
        </w:tc>
        <w:tc>
          <w:tcPr>
            <w:tcW w:w="1761" w:type="dxa"/>
            <w:vAlign w:val="center"/>
          </w:tcPr>
          <w:p w14:paraId="64D03A2C">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运输人员</w:t>
            </w:r>
          </w:p>
        </w:tc>
        <w:tc>
          <w:tcPr>
            <w:tcW w:w="1583" w:type="dxa"/>
            <w:vAlign w:val="center"/>
          </w:tcPr>
          <w:p w14:paraId="1968E56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否</w:t>
            </w:r>
          </w:p>
        </w:tc>
      </w:tr>
      <w:tr w14:paraId="250C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Align w:val="center"/>
          </w:tcPr>
          <w:p w14:paraId="3F6D1270">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3</w:t>
            </w:r>
          </w:p>
        </w:tc>
        <w:tc>
          <w:tcPr>
            <w:tcW w:w="2520" w:type="dxa"/>
            <w:vAlign w:val="center"/>
          </w:tcPr>
          <w:p w14:paraId="3BF1E88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面包车</w:t>
            </w:r>
          </w:p>
        </w:tc>
        <w:tc>
          <w:tcPr>
            <w:tcW w:w="1305" w:type="dxa"/>
            <w:vAlign w:val="center"/>
          </w:tcPr>
          <w:p w14:paraId="67EBF9A7">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3辆</w:t>
            </w:r>
          </w:p>
        </w:tc>
        <w:tc>
          <w:tcPr>
            <w:tcW w:w="1761" w:type="dxa"/>
            <w:vAlign w:val="center"/>
          </w:tcPr>
          <w:p w14:paraId="72E789E3">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运输人员</w:t>
            </w:r>
          </w:p>
        </w:tc>
        <w:tc>
          <w:tcPr>
            <w:tcW w:w="1583" w:type="dxa"/>
            <w:vAlign w:val="center"/>
          </w:tcPr>
          <w:p w14:paraId="5E13DD32">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否</w:t>
            </w:r>
          </w:p>
        </w:tc>
      </w:tr>
      <w:tr w14:paraId="21915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Align w:val="center"/>
          </w:tcPr>
          <w:p w14:paraId="46EFB3D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4</w:t>
            </w:r>
          </w:p>
        </w:tc>
        <w:tc>
          <w:tcPr>
            <w:tcW w:w="2520" w:type="dxa"/>
            <w:vAlign w:val="center"/>
          </w:tcPr>
          <w:p w14:paraId="16AACA03">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登高作业车</w:t>
            </w:r>
          </w:p>
        </w:tc>
        <w:tc>
          <w:tcPr>
            <w:tcW w:w="1305" w:type="dxa"/>
            <w:vAlign w:val="center"/>
          </w:tcPr>
          <w:p w14:paraId="42BD0044">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1辆</w:t>
            </w:r>
          </w:p>
        </w:tc>
        <w:tc>
          <w:tcPr>
            <w:tcW w:w="1761" w:type="dxa"/>
            <w:vAlign w:val="center"/>
          </w:tcPr>
          <w:p w14:paraId="167FDB17">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高处作业</w:t>
            </w:r>
          </w:p>
        </w:tc>
        <w:tc>
          <w:tcPr>
            <w:tcW w:w="1583" w:type="dxa"/>
            <w:vAlign w:val="center"/>
          </w:tcPr>
          <w:p w14:paraId="338F7D28">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否</w:t>
            </w:r>
          </w:p>
        </w:tc>
      </w:tr>
      <w:tr w14:paraId="045B5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vAlign w:val="center"/>
          </w:tcPr>
          <w:p w14:paraId="19CA07A6">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5</w:t>
            </w:r>
          </w:p>
        </w:tc>
        <w:tc>
          <w:tcPr>
            <w:tcW w:w="2520" w:type="dxa"/>
            <w:vAlign w:val="center"/>
          </w:tcPr>
          <w:p w14:paraId="237EEA49">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电工配套工具</w:t>
            </w:r>
          </w:p>
        </w:tc>
        <w:tc>
          <w:tcPr>
            <w:tcW w:w="1305" w:type="dxa"/>
            <w:vAlign w:val="center"/>
          </w:tcPr>
          <w:p w14:paraId="1F2F665E">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2套</w:t>
            </w:r>
          </w:p>
        </w:tc>
        <w:tc>
          <w:tcPr>
            <w:tcW w:w="1761" w:type="dxa"/>
            <w:vAlign w:val="center"/>
          </w:tcPr>
          <w:p w14:paraId="79A43B6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电气安装</w:t>
            </w:r>
          </w:p>
        </w:tc>
        <w:tc>
          <w:tcPr>
            <w:tcW w:w="1583" w:type="dxa"/>
            <w:vAlign w:val="center"/>
          </w:tcPr>
          <w:p w14:paraId="09DB806B">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r w14:paraId="4E18B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shd w:val="clear" w:color="auto" w:fill="auto"/>
            <w:vAlign w:val="center"/>
          </w:tcPr>
          <w:p w14:paraId="0D4C5C7D">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6</w:t>
            </w:r>
          </w:p>
        </w:tc>
        <w:tc>
          <w:tcPr>
            <w:tcW w:w="2520" w:type="dxa"/>
            <w:shd w:val="clear" w:color="auto" w:fill="auto"/>
            <w:vAlign w:val="center"/>
          </w:tcPr>
          <w:p w14:paraId="6D0FD360">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手推车</w:t>
            </w:r>
          </w:p>
        </w:tc>
        <w:tc>
          <w:tcPr>
            <w:tcW w:w="1305" w:type="dxa"/>
            <w:shd w:val="clear" w:color="auto" w:fill="auto"/>
            <w:vAlign w:val="center"/>
          </w:tcPr>
          <w:p w14:paraId="6C9F92EC">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6辆</w:t>
            </w:r>
          </w:p>
        </w:tc>
        <w:tc>
          <w:tcPr>
            <w:tcW w:w="1761" w:type="dxa"/>
            <w:shd w:val="clear" w:color="auto" w:fill="auto"/>
            <w:vAlign w:val="center"/>
          </w:tcPr>
          <w:p w14:paraId="37383086">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材料、建渣运输</w:t>
            </w:r>
          </w:p>
        </w:tc>
        <w:tc>
          <w:tcPr>
            <w:tcW w:w="1583" w:type="dxa"/>
            <w:shd w:val="clear" w:color="auto" w:fill="auto"/>
            <w:vAlign w:val="center"/>
          </w:tcPr>
          <w:p w14:paraId="0709C7D3">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r w14:paraId="0C36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shd w:val="clear" w:color="auto" w:fill="auto"/>
            <w:vAlign w:val="center"/>
          </w:tcPr>
          <w:p w14:paraId="0BCB2F8F">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7</w:t>
            </w:r>
          </w:p>
        </w:tc>
        <w:tc>
          <w:tcPr>
            <w:tcW w:w="2520" w:type="dxa"/>
            <w:shd w:val="clear" w:color="auto" w:fill="auto"/>
            <w:vAlign w:val="center"/>
          </w:tcPr>
          <w:p w14:paraId="3C76659D">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切割机</w:t>
            </w:r>
          </w:p>
        </w:tc>
        <w:tc>
          <w:tcPr>
            <w:tcW w:w="1305" w:type="dxa"/>
            <w:shd w:val="clear" w:color="auto" w:fill="auto"/>
            <w:vAlign w:val="center"/>
          </w:tcPr>
          <w:p w14:paraId="3C581B60">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4把</w:t>
            </w:r>
          </w:p>
        </w:tc>
        <w:tc>
          <w:tcPr>
            <w:tcW w:w="1761" w:type="dxa"/>
            <w:shd w:val="clear" w:color="auto" w:fill="auto"/>
            <w:vAlign w:val="center"/>
          </w:tcPr>
          <w:p w14:paraId="6097D030">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安装作业</w:t>
            </w:r>
          </w:p>
        </w:tc>
        <w:tc>
          <w:tcPr>
            <w:tcW w:w="1583" w:type="dxa"/>
            <w:shd w:val="clear" w:color="auto" w:fill="auto"/>
            <w:vAlign w:val="center"/>
          </w:tcPr>
          <w:p w14:paraId="2F2FF54A">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r w14:paraId="3489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shd w:val="clear" w:color="auto" w:fill="auto"/>
            <w:vAlign w:val="center"/>
          </w:tcPr>
          <w:p w14:paraId="3A97E04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8</w:t>
            </w:r>
          </w:p>
        </w:tc>
        <w:tc>
          <w:tcPr>
            <w:tcW w:w="2520" w:type="dxa"/>
            <w:shd w:val="clear" w:color="auto" w:fill="auto"/>
            <w:vAlign w:val="center"/>
          </w:tcPr>
          <w:p w14:paraId="79180124">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焊机</w:t>
            </w:r>
          </w:p>
        </w:tc>
        <w:tc>
          <w:tcPr>
            <w:tcW w:w="1305" w:type="dxa"/>
            <w:shd w:val="clear" w:color="auto" w:fill="auto"/>
            <w:vAlign w:val="center"/>
          </w:tcPr>
          <w:p w14:paraId="0AAD0C77">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1台</w:t>
            </w:r>
          </w:p>
        </w:tc>
        <w:tc>
          <w:tcPr>
            <w:tcW w:w="1761" w:type="dxa"/>
            <w:shd w:val="clear" w:color="auto" w:fill="auto"/>
            <w:vAlign w:val="center"/>
          </w:tcPr>
          <w:p w14:paraId="52DE836B">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安装作业</w:t>
            </w:r>
          </w:p>
        </w:tc>
        <w:tc>
          <w:tcPr>
            <w:tcW w:w="1583" w:type="dxa"/>
            <w:shd w:val="clear" w:color="auto" w:fill="auto"/>
            <w:vAlign w:val="center"/>
          </w:tcPr>
          <w:p w14:paraId="7C387CFB">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r w14:paraId="37E0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shd w:val="clear" w:color="auto" w:fill="auto"/>
            <w:vAlign w:val="center"/>
          </w:tcPr>
          <w:p w14:paraId="4CF765C9">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9</w:t>
            </w:r>
          </w:p>
        </w:tc>
        <w:tc>
          <w:tcPr>
            <w:tcW w:w="2520" w:type="dxa"/>
            <w:shd w:val="clear" w:color="auto" w:fill="auto"/>
            <w:vAlign w:val="center"/>
          </w:tcPr>
          <w:p w14:paraId="4AD0F8CB">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角磨机</w:t>
            </w:r>
          </w:p>
        </w:tc>
        <w:tc>
          <w:tcPr>
            <w:tcW w:w="1305" w:type="dxa"/>
            <w:shd w:val="clear" w:color="auto" w:fill="auto"/>
            <w:vAlign w:val="center"/>
          </w:tcPr>
          <w:p w14:paraId="6CA7D410">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2台</w:t>
            </w:r>
          </w:p>
        </w:tc>
        <w:tc>
          <w:tcPr>
            <w:tcW w:w="1761" w:type="dxa"/>
            <w:shd w:val="clear" w:color="auto" w:fill="auto"/>
            <w:vAlign w:val="center"/>
          </w:tcPr>
          <w:p w14:paraId="587B9EF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安装作业</w:t>
            </w:r>
          </w:p>
        </w:tc>
        <w:tc>
          <w:tcPr>
            <w:tcW w:w="1583" w:type="dxa"/>
            <w:shd w:val="clear" w:color="auto" w:fill="auto"/>
            <w:vAlign w:val="center"/>
          </w:tcPr>
          <w:p w14:paraId="3ADEFFAE">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r w14:paraId="7BD5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shd w:val="clear" w:color="auto" w:fill="auto"/>
            <w:vAlign w:val="center"/>
          </w:tcPr>
          <w:p w14:paraId="07CDABF7">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10</w:t>
            </w:r>
          </w:p>
        </w:tc>
        <w:tc>
          <w:tcPr>
            <w:tcW w:w="2520" w:type="dxa"/>
            <w:shd w:val="clear" w:color="auto" w:fill="auto"/>
            <w:vAlign w:val="center"/>
          </w:tcPr>
          <w:p w14:paraId="2C5A6FF0">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冲击钻</w:t>
            </w:r>
          </w:p>
        </w:tc>
        <w:tc>
          <w:tcPr>
            <w:tcW w:w="1305" w:type="dxa"/>
            <w:shd w:val="clear" w:color="auto" w:fill="auto"/>
            <w:vAlign w:val="center"/>
          </w:tcPr>
          <w:p w14:paraId="46F913BA">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3把</w:t>
            </w:r>
          </w:p>
        </w:tc>
        <w:tc>
          <w:tcPr>
            <w:tcW w:w="1761" w:type="dxa"/>
            <w:shd w:val="clear" w:color="auto" w:fill="auto"/>
            <w:vAlign w:val="center"/>
          </w:tcPr>
          <w:p w14:paraId="70D4ED0C">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安装作业</w:t>
            </w:r>
          </w:p>
        </w:tc>
        <w:tc>
          <w:tcPr>
            <w:tcW w:w="1583" w:type="dxa"/>
            <w:shd w:val="clear" w:color="auto" w:fill="auto"/>
            <w:vAlign w:val="center"/>
          </w:tcPr>
          <w:p w14:paraId="4321FFBE">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r w14:paraId="54ED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shd w:val="clear" w:color="auto" w:fill="auto"/>
            <w:vAlign w:val="center"/>
          </w:tcPr>
          <w:p w14:paraId="76EB4E62">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11</w:t>
            </w:r>
          </w:p>
        </w:tc>
        <w:tc>
          <w:tcPr>
            <w:tcW w:w="2520" w:type="dxa"/>
            <w:shd w:val="clear" w:color="auto" w:fill="auto"/>
            <w:vAlign w:val="center"/>
          </w:tcPr>
          <w:p w14:paraId="24D62C28">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空压机</w:t>
            </w:r>
          </w:p>
        </w:tc>
        <w:tc>
          <w:tcPr>
            <w:tcW w:w="1305" w:type="dxa"/>
            <w:shd w:val="clear" w:color="auto" w:fill="auto"/>
            <w:vAlign w:val="center"/>
          </w:tcPr>
          <w:p w14:paraId="6A9D14C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1台</w:t>
            </w:r>
          </w:p>
        </w:tc>
        <w:tc>
          <w:tcPr>
            <w:tcW w:w="1761" w:type="dxa"/>
            <w:shd w:val="clear" w:color="auto" w:fill="auto"/>
            <w:vAlign w:val="center"/>
          </w:tcPr>
          <w:p w14:paraId="42DAB342">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安装作业</w:t>
            </w:r>
          </w:p>
        </w:tc>
        <w:tc>
          <w:tcPr>
            <w:tcW w:w="1583" w:type="dxa"/>
            <w:shd w:val="clear" w:color="auto" w:fill="auto"/>
            <w:vAlign w:val="center"/>
          </w:tcPr>
          <w:p w14:paraId="6057FA35">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r w14:paraId="39CF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shd w:val="clear" w:color="auto" w:fill="auto"/>
            <w:vAlign w:val="center"/>
          </w:tcPr>
          <w:p w14:paraId="62422286">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12</w:t>
            </w:r>
          </w:p>
        </w:tc>
        <w:tc>
          <w:tcPr>
            <w:tcW w:w="2520" w:type="dxa"/>
            <w:shd w:val="clear" w:color="auto" w:fill="auto"/>
            <w:vAlign w:val="center"/>
          </w:tcPr>
          <w:p w14:paraId="1C739809">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打夯机</w:t>
            </w:r>
          </w:p>
        </w:tc>
        <w:tc>
          <w:tcPr>
            <w:tcW w:w="1305" w:type="dxa"/>
            <w:shd w:val="clear" w:color="auto" w:fill="auto"/>
            <w:vAlign w:val="center"/>
          </w:tcPr>
          <w:p w14:paraId="0AFFCA79">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1台</w:t>
            </w:r>
          </w:p>
        </w:tc>
        <w:tc>
          <w:tcPr>
            <w:tcW w:w="1761" w:type="dxa"/>
            <w:shd w:val="clear" w:color="auto" w:fill="auto"/>
            <w:vAlign w:val="center"/>
          </w:tcPr>
          <w:p w14:paraId="70169911">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回填夯实</w:t>
            </w:r>
          </w:p>
        </w:tc>
        <w:tc>
          <w:tcPr>
            <w:tcW w:w="1583" w:type="dxa"/>
            <w:shd w:val="clear" w:color="auto" w:fill="auto"/>
            <w:vAlign w:val="center"/>
          </w:tcPr>
          <w:p w14:paraId="6C456D4A">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r w14:paraId="2743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173" w:type="dxa"/>
            <w:shd w:val="clear" w:color="auto" w:fill="auto"/>
            <w:vAlign w:val="center"/>
          </w:tcPr>
          <w:p w14:paraId="1D2BD47D">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13</w:t>
            </w:r>
          </w:p>
        </w:tc>
        <w:tc>
          <w:tcPr>
            <w:tcW w:w="2520" w:type="dxa"/>
            <w:shd w:val="clear" w:color="auto" w:fill="auto"/>
            <w:vAlign w:val="center"/>
          </w:tcPr>
          <w:p w14:paraId="3463DC43">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角磨机</w:t>
            </w:r>
          </w:p>
        </w:tc>
        <w:tc>
          <w:tcPr>
            <w:tcW w:w="1305" w:type="dxa"/>
            <w:shd w:val="clear" w:color="auto" w:fill="auto"/>
            <w:vAlign w:val="center"/>
          </w:tcPr>
          <w:p w14:paraId="5403F796">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4把</w:t>
            </w:r>
          </w:p>
        </w:tc>
        <w:tc>
          <w:tcPr>
            <w:tcW w:w="1761" w:type="dxa"/>
            <w:shd w:val="clear" w:color="auto" w:fill="auto"/>
            <w:vAlign w:val="center"/>
          </w:tcPr>
          <w:p w14:paraId="426440A8">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金属除锈</w:t>
            </w:r>
          </w:p>
        </w:tc>
        <w:tc>
          <w:tcPr>
            <w:tcW w:w="1583" w:type="dxa"/>
            <w:shd w:val="clear" w:color="auto" w:fill="auto"/>
            <w:vAlign w:val="center"/>
          </w:tcPr>
          <w:p w14:paraId="00CE3263">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r w14:paraId="45A0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shd w:val="clear" w:color="auto" w:fill="auto"/>
            <w:vAlign w:val="center"/>
          </w:tcPr>
          <w:p w14:paraId="41008A9D">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14</w:t>
            </w:r>
          </w:p>
        </w:tc>
        <w:tc>
          <w:tcPr>
            <w:tcW w:w="2520" w:type="dxa"/>
            <w:shd w:val="clear" w:color="auto" w:fill="auto"/>
            <w:vAlign w:val="center"/>
          </w:tcPr>
          <w:p w14:paraId="7E726716">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电镐</w:t>
            </w:r>
          </w:p>
        </w:tc>
        <w:tc>
          <w:tcPr>
            <w:tcW w:w="1305" w:type="dxa"/>
            <w:shd w:val="clear" w:color="auto" w:fill="auto"/>
            <w:vAlign w:val="center"/>
          </w:tcPr>
          <w:p w14:paraId="54C52305">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4把</w:t>
            </w:r>
          </w:p>
        </w:tc>
        <w:tc>
          <w:tcPr>
            <w:tcW w:w="1761" w:type="dxa"/>
            <w:shd w:val="clear" w:color="auto" w:fill="auto"/>
            <w:vAlign w:val="center"/>
          </w:tcPr>
          <w:p w14:paraId="3EFA463A">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地面拆除</w:t>
            </w:r>
          </w:p>
        </w:tc>
        <w:tc>
          <w:tcPr>
            <w:tcW w:w="1583" w:type="dxa"/>
            <w:shd w:val="clear" w:color="auto" w:fill="auto"/>
            <w:vAlign w:val="center"/>
          </w:tcPr>
          <w:p w14:paraId="6806D3BF">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r w14:paraId="1DDD4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shd w:val="clear" w:color="auto" w:fill="auto"/>
            <w:vAlign w:val="center"/>
          </w:tcPr>
          <w:p w14:paraId="55C65AD9">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15</w:t>
            </w:r>
          </w:p>
        </w:tc>
        <w:tc>
          <w:tcPr>
            <w:tcW w:w="2520" w:type="dxa"/>
            <w:shd w:val="clear" w:color="auto" w:fill="auto"/>
            <w:vAlign w:val="center"/>
          </w:tcPr>
          <w:p w14:paraId="55DBFB9C">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振动棒</w:t>
            </w:r>
          </w:p>
        </w:tc>
        <w:tc>
          <w:tcPr>
            <w:tcW w:w="1305" w:type="dxa"/>
            <w:shd w:val="clear" w:color="auto" w:fill="auto"/>
            <w:vAlign w:val="center"/>
          </w:tcPr>
          <w:p w14:paraId="46E51C21">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1把</w:t>
            </w:r>
          </w:p>
        </w:tc>
        <w:tc>
          <w:tcPr>
            <w:tcW w:w="1761" w:type="dxa"/>
            <w:shd w:val="clear" w:color="auto" w:fill="auto"/>
            <w:vAlign w:val="center"/>
          </w:tcPr>
          <w:p w14:paraId="25EAA658">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混凝土浇筑</w:t>
            </w:r>
          </w:p>
        </w:tc>
        <w:tc>
          <w:tcPr>
            <w:tcW w:w="1583" w:type="dxa"/>
            <w:shd w:val="clear" w:color="auto" w:fill="auto"/>
            <w:vAlign w:val="center"/>
          </w:tcPr>
          <w:p w14:paraId="6F9C1E5B">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r w14:paraId="7CD93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shd w:val="clear" w:color="auto" w:fill="auto"/>
            <w:vAlign w:val="center"/>
          </w:tcPr>
          <w:p w14:paraId="69D00FA1">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16</w:t>
            </w:r>
          </w:p>
        </w:tc>
        <w:tc>
          <w:tcPr>
            <w:tcW w:w="2520" w:type="dxa"/>
            <w:shd w:val="clear" w:color="auto" w:fill="auto"/>
            <w:vAlign w:val="center"/>
          </w:tcPr>
          <w:p w14:paraId="0AF16F2C">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脚手架</w:t>
            </w:r>
          </w:p>
        </w:tc>
        <w:tc>
          <w:tcPr>
            <w:tcW w:w="1305" w:type="dxa"/>
            <w:shd w:val="clear" w:color="auto" w:fill="auto"/>
            <w:vAlign w:val="center"/>
          </w:tcPr>
          <w:p w14:paraId="0F29DB0E">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p>
        </w:tc>
        <w:tc>
          <w:tcPr>
            <w:tcW w:w="1761" w:type="dxa"/>
            <w:shd w:val="clear" w:color="auto" w:fill="auto"/>
            <w:vAlign w:val="center"/>
          </w:tcPr>
          <w:p w14:paraId="52EA461B">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辅助作业</w:t>
            </w:r>
          </w:p>
        </w:tc>
        <w:tc>
          <w:tcPr>
            <w:tcW w:w="1583" w:type="dxa"/>
            <w:shd w:val="clear" w:color="auto" w:fill="auto"/>
            <w:vAlign w:val="center"/>
          </w:tcPr>
          <w:p w14:paraId="71F57854">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r w14:paraId="16F9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3" w:type="dxa"/>
            <w:shd w:val="clear" w:color="auto" w:fill="auto"/>
            <w:vAlign w:val="center"/>
          </w:tcPr>
          <w:p w14:paraId="4EE1C0B8">
            <w:pPr>
              <w:ind w:left="0" w:leftChars="0" w:firstLine="0" w:firstLineChars="0"/>
              <w:jc w:val="center"/>
              <w:rPr>
                <w:rFonts w:hint="default"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17</w:t>
            </w:r>
          </w:p>
        </w:tc>
        <w:tc>
          <w:tcPr>
            <w:tcW w:w="2520" w:type="dxa"/>
            <w:shd w:val="clear" w:color="auto" w:fill="auto"/>
            <w:vAlign w:val="center"/>
          </w:tcPr>
          <w:p w14:paraId="249C466C">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铁锹、洋镐、撬棍、手锤、凿子、胶枪、钢丝刷、滚筒、毛刷、批刀、扳手</w:t>
            </w:r>
          </w:p>
        </w:tc>
        <w:tc>
          <w:tcPr>
            <w:tcW w:w="1305" w:type="dxa"/>
            <w:shd w:val="clear" w:color="auto" w:fill="auto"/>
            <w:vAlign w:val="center"/>
          </w:tcPr>
          <w:p w14:paraId="5452604B">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若干</w:t>
            </w:r>
          </w:p>
        </w:tc>
        <w:tc>
          <w:tcPr>
            <w:tcW w:w="1761" w:type="dxa"/>
            <w:shd w:val="clear" w:color="auto" w:fill="auto"/>
            <w:vAlign w:val="center"/>
          </w:tcPr>
          <w:p w14:paraId="2E97FA09">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w:t>
            </w:r>
          </w:p>
        </w:tc>
        <w:tc>
          <w:tcPr>
            <w:tcW w:w="1583" w:type="dxa"/>
            <w:shd w:val="clear" w:color="auto" w:fill="auto"/>
            <w:vAlign w:val="center"/>
          </w:tcPr>
          <w:p w14:paraId="5F9B60F2">
            <w:pPr>
              <w:ind w:left="0" w:leftChars="0" w:firstLine="0" w:firstLineChars="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是</w:t>
            </w:r>
          </w:p>
        </w:tc>
      </w:tr>
    </w:tbl>
    <w:p w14:paraId="2809080D">
      <w:pPr>
        <w:bidi w:val="0"/>
        <w:ind w:left="0" w:leftChars="0" w:firstLine="0" w:firstLineChars="0"/>
        <w:outlineLvl w:val="0"/>
        <w:rPr>
          <w:rFonts w:hint="eastAsia"/>
          <w:b/>
          <w:bCs/>
          <w:lang w:val="en-US" w:eastAsia="zh-CN"/>
        </w:rPr>
      </w:pPr>
    </w:p>
    <w:p w14:paraId="0E05A4DF">
      <w:pPr>
        <w:bidi w:val="0"/>
        <w:ind w:left="0" w:leftChars="0" w:firstLine="0" w:firstLineChars="0"/>
        <w:outlineLvl w:val="0"/>
        <w:rPr>
          <w:rFonts w:hint="default"/>
          <w:b/>
          <w:bCs/>
          <w:lang w:val="en-US" w:eastAsia="zh-CN"/>
        </w:rPr>
      </w:pPr>
      <w:bookmarkStart w:id="36" w:name="_Toc660"/>
      <w:r>
        <w:rPr>
          <w:rFonts w:hint="eastAsia"/>
          <w:b/>
          <w:bCs/>
          <w:lang w:val="en-US" w:eastAsia="zh-CN"/>
        </w:rPr>
        <w:t>六、施工进度计划及保证施工工期的技术措施</w:t>
      </w:r>
      <w:bookmarkEnd w:id="36"/>
    </w:p>
    <w:p w14:paraId="0A894BC5">
      <w:pPr>
        <w:ind w:left="0" w:leftChars="0" w:firstLine="640" w:firstLineChars="200"/>
        <w:rPr>
          <w:rFonts w:hint="eastAsia" w:ascii="仿宋_GB2312" w:hAnsi="仿宋_GB2312" w:eastAsia="仿宋_GB2312" w:cs="仿宋_GB2312"/>
          <w:color w:val="auto"/>
          <w:kern w:val="2"/>
          <w:sz w:val="32"/>
          <w:szCs w:val="32"/>
          <w:highlight w:val="red"/>
          <w:lang w:val="en-US" w:eastAsia="zh-CN" w:bidi="ar-SA"/>
        </w:rPr>
      </w:pPr>
      <w:r>
        <w:rPr>
          <w:rFonts w:hint="eastAsia" w:ascii="仿宋_GB2312" w:hAnsi="仿宋_GB2312" w:cs="仿宋_GB2312"/>
          <w:color w:val="auto"/>
          <w:kern w:val="2"/>
          <w:sz w:val="32"/>
          <w:szCs w:val="32"/>
          <w:highlight w:val="red"/>
          <w:lang w:val="en-US" w:eastAsia="zh-CN" w:bidi="ar-SA"/>
        </w:rPr>
        <w:t>计划</w:t>
      </w:r>
      <w:r>
        <w:rPr>
          <w:rFonts w:hint="eastAsia" w:ascii="仿宋_GB2312" w:hAnsi="仿宋_GB2312" w:eastAsia="仿宋_GB2312" w:cs="仿宋_GB2312"/>
          <w:color w:val="auto"/>
          <w:kern w:val="2"/>
          <w:sz w:val="32"/>
          <w:szCs w:val="32"/>
          <w:highlight w:val="red"/>
          <w:lang w:val="en-US" w:eastAsia="zh-CN" w:bidi="ar-SA"/>
        </w:rPr>
        <w:t>总工期</w:t>
      </w:r>
      <w:r>
        <w:rPr>
          <w:rFonts w:hint="eastAsia" w:ascii="仿宋_GB2312" w:hAnsi="仿宋_GB2312" w:cs="仿宋_GB2312"/>
          <w:color w:val="auto"/>
          <w:kern w:val="2"/>
          <w:sz w:val="32"/>
          <w:szCs w:val="32"/>
          <w:highlight w:val="red"/>
          <w:lang w:val="en-US" w:eastAsia="zh-CN" w:bidi="ar-SA"/>
        </w:rPr>
        <w:t>XX</w:t>
      </w:r>
      <w:r>
        <w:rPr>
          <w:rFonts w:hint="eastAsia" w:ascii="仿宋_GB2312" w:hAnsi="仿宋_GB2312" w:eastAsia="仿宋_GB2312" w:cs="仿宋_GB2312"/>
          <w:color w:val="auto"/>
          <w:kern w:val="2"/>
          <w:sz w:val="32"/>
          <w:szCs w:val="32"/>
          <w:highlight w:val="red"/>
          <w:lang w:val="en-US" w:eastAsia="zh-CN" w:bidi="ar-SA"/>
        </w:rPr>
        <w:t>日历</w:t>
      </w:r>
      <w:r>
        <w:rPr>
          <w:rFonts w:hint="default" w:ascii="仿宋_GB2312" w:hAnsi="仿宋_GB2312" w:eastAsia="仿宋_GB2312" w:cs="仿宋_GB2312"/>
          <w:color w:val="auto"/>
          <w:kern w:val="2"/>
          <w:sz w:val="32"/>
          <w:szCs w:val="32"/>
          <w:highlight w:val="red"/>
          <w:lang w:val="en-US" w:eastAsia="zh-CN" w:bidi="ar-SA"/>
        </w:rPr>
        <w:t>天，完成</w:t>
      </w:r>
      <w:r>
        <w:rPr>
          <w:rFonts w:hint="eastAsia" w:ascii="仿宋_GB2312" w:hAnsi="仿宋_GB2312" w:eastAsia="仿宋_GB2312" w:cs="仿宋_GB2312"/>
          <w:color w:val="auto"/>
          <w:kern w:val="2"/>
          <w:sz w:val="32"/>
          <w:szCs w:val="32"/>
          <w:highlight w:val="red"/>
          <w:lang w:val="en-US" w:eastAsia="zh-CN" w:bidi="ar-SA"/>
        </w:rPr>
        <w:t>全部改造内容。计划202</w:t>
      </w:r>
      <w:r>
        <w:rPr>
          <w:rFonts w:hint="eastAsia" w:ascii="仿宋_GB2312" w:hAnsi="仿宋_GB2312" w:cs="仿宋_GB2312"/>
          <w:color w:val="auto"/>
          <w:kern w:val="2"/>
          <w:sz w:val="32"/>
          <w:szCs w:val="32"/>
          <w:highlight w:val="red"/>
          <w:lang w:val="en-US" w:eastAsia="zh-CN" w:bidi="ar-SA"/>
        </w:rPr>
        <w:t>6</w:t>
      </w:r>
      <w:r>
        <w:rPr>
          <w:rFonts w:hint="eastAsia" w:ascii="仿宋_GB2312" w:hAnsi="仿宋_GB2312" w:eastAsia="仿宋_GB2312" w:cs="仿宋_GB2312"/>
          <w:color w:val="auto"/>
          <w:kern w:val="2"/>
          <w:sz w:val="32"/>
          <w:szCs w:val="32"/>
          <w:highlight w:val="red"/>
          <w:lang w:val="en-US" w:eastAsia="zh-CN" w:bidi="ar-SA"/>
        </w:rPr>
        <w:t>年</w:t>
      </w:r>
      <w:r>
        <w:rPr>
          <w:rFonts w:hint="eastAsia" w:ascii="仿宋_GB2312" w:hAnsi="仿宋_GB2312" w:cs="仿宋_GB2312"/>
          <w:color w:val="auto"/>
          <w:kern w:val="2"/>
          <w:sz w:val="32"/>
          <w:szCs w:val="32"/>
          <w:highlight w:val="red"/>
          <w:lang w:val="en-US" w:eastAsia="zh-CN" w:bidi="ar-SA"/>
        </w:rPr>
        <w:t>X</w:t>
      </w:r>
      <w:r>
        <w:rPr>
          <w:rFonts w:hint="eastAsia" w:ascii="仿宋_GB2312" w:hAnsi="仿宋_GB2312" w:eastAsia="仿宋_GB2312" w:cs="仿宋_GB2312"/>
          <w:color w:val="auto"/>
          <w:kern w:val="2"/>
          <w:sz w:val="32"/>
          <w:szCs w:val="32"/>
          <w:highlight w:val="red"/>
          <w:lang w:val="en-US" w:eastAsia="zh-CN" w:bidi="ar-SA"/>
        </w:rPr>
        <w:t>月</w:t>
      </w:r>
      <w:r>
        <w:rPr>
          <w:rFonts w:hint="eastAsia" w:ascii="仿宋_GB2312" w:hAnsi="仿宋_GB2312" w:cs="仿宋_GB2312"/>
          <w:color w:val="auto"/>
          <w:kern w:val="2"/>
          <w:sz w:val="32"/>
          <w:szCs w:val="32"/>
          <w:highlight w:val="red"/>
          <w:lang w:val="en-US" w:eastAsia="zh-CN" w:bidi="ar-SA"/>
        </w:rPr>
        <w:t>X日</w:t>
      </w:r>
      <w:r>
        <w:rPr>
          <w:rFonts w:hint="eastAsia" w:ascii="仿宋_GB2312" w:hAnsi="仿宋_GB2312" w:eastAsia="仿宋_GB2312" w:cs="仿宋_GB2312"/>
          <w:color w:val="auto"/>
          <w:kern w:val="2"/>
          <w:sz w:val="32"/>
          <w:szCs w:val="32"/>
          <w:highlight w:val="red"/>
          <w:lang w:val="en-US" w:eastAsia="zh-CN" w:bidi="ar-SA"/>
        </w:rPr>
        <w:t>进场施工，计划竣工时间：2026年</w:t>
      </w:r>
      <w:r>
        <w:rPr>
          <w:rFonts w:hint="eastAsia" w:ascii="仿宋_GB2312" w:hAnsi="仿宋_GB2312" w:cs="仿宋_GB2312"/>
          <w:color w:val="auto"/>
          <w:kern w:val="2"/>
          <w:sz w:val="32"/>
          <w:szCs w:val="32"/>
          <w:highlight w:val="red"/>
          <w:lang w:val="en-US" w:eastAsia="zh-CN" w:bidi="ar-SA"/>
        </w:rPr>
        <w:t>X</w:t>
      </w:r>
      <w:r>
        <w:rPr>
          <w:rFonts w:hint="eastAsia" w:ascii="仿宋_GB2312" w:hAnsi="仿宋_GB2312" w:eastAsia="仿宋_GB2312" w:cs="仿宋_GB2312"/>
          <w:color w:val="auto"/>
          <w:kern w:val="2"/>
          <w:sz w:val="32"/>
          <w:szCs w:val="32"/>
          <w:highlight w:val="red"/>
          <w:lang w:val="en-US" w:eastAsia="zh-CN" w:bidi="ar-SA"/>
        </w:rPr>
        <w:t>月</w:t>
      </w:r>
      <w:r>
        <w:rPr>
          <w:rFonts w:hint="eastAsia" w:ascii="仿宋_GB2312" w:hAnsi="仿宋_GB2312" w:cs="仿宋_GB2312"/>
          <w:color w:val="auto"/>
          <w:kern w:val="2"/>
          <w:sz w:val="32"/>
          <w:szCs w:val="32"/>
          <w:highlight w:val="red"/>
          <w:lang w:val="en-US" w:eastAsia="zh-CN" w:bidi="ar-SA"/>
        </w:rPr>
        <w:t>X</w:t>
      </w:r>
      <w:r>
        <w:rPr>
          <w:rFonts w:hint="eastAsia" w:ascii="仿宋_GB2312" w:hAnsi="仿宋_GB2312" w:eastAsia="仿宋_GB2312" w:cs="仿宋_GB2312"/>
          <w:color w:val="auto"/>
          <w:kern w:val="2"/>
          <w:sz w:val="32"/>
          <w:szCs w:val="32"/>
          <w:highlight w:val="red"/>
          <w:lang w:val="en-US" w:eastAsia="zh-CN" w:bidi="ar-SA"/>
        </w:rPr>
        <w:t>日。</w:t>
      </w:r>
    </w:p>
    <w:p w14:paraId="35378561">
      <w:pPr>
        <w:bidi w:val="0"/>
        <w:ind w:left="0" w:leftChars="0" w:firstLine="640" w:firstLineChars="200"/>
        <w:rPr>
          <w:rFonts w:hint="eastAsia"/>
          <w:highlight w:val="none"/>
          <w:lang w:val="en-US" w:eastAsia="zh-CN"/>
        </w:rPr>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highlight w:val="none"/>
          <w:lang w:val="en-US" w:eastAsia="zh-CN"/>
        </w:rPr>
        <w:t>进度计划横道图详见下图：</w:t>
      </w:r>
    </w:p>
    <w:p w14:paraId="674DDE4B">
      <w:pPr>
        <w:bidi w:val="0"/>
        <w:spacing w:line="240" w:lineRule="auto"/>
        <w:ind w:left="0" w:leftChars="0" w:firstLine="0" w:firstLineChars="0"/>
        <w:rPr>
          <w:rFonts w:hint="eastAsia"/>
          <w:lang w:val="en-US" w:eastAsia="zh-CN"/>
        </w:rPr>
      </w:pPr>
    </w:p>
    <w:p w14:paraId="33822206">
      <w:pPr>
        <w:bidi w:val="0"/>
        <w:spacing w:line="360" w:lineRule="auto"/>
        <w:ind w:left="0" w:leftChars="0" w:firstLine="0" w:firstLineChars="0"/>
        <w:rPr>
          <w:rFonts w:hint="eastAsia"/>
          <w:lang w:val="en-US" w:eastAsia="zh-CN"/>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14BA83D6">
      <w:pPr>
        <w:bidi w:val="0"/>
        <w:ind w:left="0" w:leftChars="0" w:firstLine="0" w:firstLineChars="0"/>
        <w:outlineLvl w:val="0"/>
        <w:rPr>
          <w:rFonts w:hint="eastAsia"/>
          <w:b/>
          <w:bCs/>
          <w:lang w:val="en-US" w:eastAsia="zh-CN"/>
        </w:rPr>
      </w:pPr>
      <w:bookmarkStart w:id="37" w:name="_Toc15496_WPSOffice_Level1"/>
      <w:bookmarkStart w:id="38" w:name="_Toc22355"/>
      <w:bookmarkStart w:id="39" w:name="_Toc2090_WPSOffice_Level1"/>
      <w:bookmarkStart w:id="40" w:name="_Toc12563_WPSOffice_Level1"/>
      <w:r>
        <w:rPr>
          <w:rFonts w:hint="eastAsia"/>
          <w:b/>
          <w:bCs/>
          <w:lang w:val="en-US" w:eastAsia="zh-CN"/>
        </w:rPr>
        <w:t>七、质量保证措施</w:t>
      </w:r>
      <w:bookmarkEnd w:id="37"/>
      <w:bookmarkEnd w:id="38"/>
      <w:bookmarkEnd w:id="39"/>
      <w:bookmarkEnd w:id="40"/>
    </w:p>
    <w:p w14:paraId="11D3E38A">
      <w:pPr>
        <w:pStyle w:val="5"/>
        <w:bidi w:val="0"/>
        <w:rPr>
          <w:rFonts w:hint="default"/>
          <w:lang w:val="en-US" w:eastAsia="zh-CN"/>
        </w:rPr>
      </w:pPr>
      <w:bookmarkStart w:id="41" w:name="_Toc19917"/>
      <w:bookmarkStart w:id="42" w:name="_Toc2423"/>
      <w:r>
        <w:rPr>
          <w:rFonts w:hint="eastAsia"/>
          <w:lang w:val="en-US" w:eastAsia="zh-CN"/>
        </w:rPr>
        <w:t>（一）质量实体检评</w:t>
      </w:r>
      <w:bookmarkEnd w:id="41"/>
    </w:p>
    <w:p w14:paraId="4F77501B">
      <w:pPr>
        <w:bidi w:val="0"/>
        <w:rPr>
          <w:rFonts w:hint="eastAsia"/>
          <w:lang w:val="en-US" w:eastAsia="zh-CN"/>
        </w:rPr>
      </w:pPr>
      <w:r>
        <w:rPr>
          <w:rFonts w:hint="eastAsia"/>
          <w:lang w:val="en-US" w:eastAsia="zh-CN"/>
        </w:rPr>
        <w:t>本项目实体检评包含以下内容：</w:t>
      </w:r>
    </w:p>
    <w:tbl>
      <w:tblPr>
        <w:tblStyle w:val="19"/>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
        <w:gridCol w:w="2643"/>
        <w:gridCol w:w="1268"/>
        <w:gridCol w:w="3622"/>
      </w:tblGrid>
      <w:tr w14:paraId="1C1B6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90" w:type="dxa"/>
            <w:noWrap w:val="0"/>
            <w:vAlign w:val="center"/>
          </w:tcPr>
          <w:p w14:paraId="0DF7434D">
            <w:pPr>
              <w:bidi w:val="0"/>
              <w:snapToGrid w:val="0"/>
              <w:spacing w:line="240" w:lineRule="auto"/>
              <w:ind w:left="0" w:leftChars="0" w:right="0" w:rightChars="0" w:firstLine="0" w:firstLineChars="0"/>
              <w:jc w:val="center"/>
              <w:rPr>
                <w:rFonts w:hint="eastAsia"/>
                <w:b/>
                <w:lang w:val="en-US"/>
              </w:rPr>
            </w:pPr>
            <w:r>
              <w:rPr>
                <w:rFonts w:hint="eastAsia"/>
                <w:b/>
                <w:lang w:val="en-US"/>
              </w:rPr>
              <w:t>序号</w:t>
            </w:r>
          </w:p>
        </w:tc>
        <w:tc>
          <w:tcPr>
            <w:tcW w:w="2643" w:type="dxa"/>
            <w:noWrap w:val="0"/>
            <w:vAlign w:val="center"/>
          </w:tcPr>
          <w:p w14:paraId="52543789">
            <w:pPr>
              <w:bidi w:val="0"/>
              <w:snapToGrid w:val="0"/>
              <w:spacing w:line="240" w:lineRule="auto"/>
              <w:ind w:left="0" w:leftChars="0" w:right="0" w:rightChars="0" w:firstLine="0" w:firstLineChars="0"/>
              <w:jc w:val="center"/>
              <w:rPr>
                <w:rFonts w:hint="default"/>
                <w:b/>
                <w:lang w:val="en-US" w:eastAsia="zh-CN"/>
              </w:rPr>
            </w:pPr>
            <w:r>
              <w:rPr>
                <w:rFonts w:hint="eastAsia"/>
                <w:b/>
                <w:lang w:val="en-US" w:eastAsia="zh-CN"/>
              </w:rPr>
              <w:t>实体检评内容</w:t>
            </w:r>
          </w:p>
        </w:tc>
        <w:tc>
          <w:tcPr>
            <w:tcW w:w="1268" w:type="dxa"/>
            <w:noWrap w:val="0"/>
            <w:vAlign w:val="center"/>
          </w:tcPr>
          <w:p w14:paraId="52A97D31">
            <w:pPr>
              <w:bidi w:val="0"/>
              <w:snapToGrid w:val="0"/>
              <w:spacing w:line="240" w:lineRule="auto"/>
              <w:ind w:left="0" w:leftChars="0" w:right="0" w:rightChars="0" w:firstLine="0" w:firstLineChars="0"/>
              <w:jc w:val="center"/>
              <w:rPr>
                <w:rFonts w:hint="default"/>
                <w:b/>
                <w:lang w:val="en-US" w:eastAsia="zh-CN"/>
              </w:rPr>
            </w:pPr>
            <w:r>
              <w:rPr>
                <w:rFonts w:hint="eastAsia"/>
                <w:b/>
                <w:lang w:val="en-US" w:eastAsia="zh-CN"/>
              </w:rPr>
              <w:t>工程量</w:t>
            </w:r>
          </w:p>
        </w:tc>
        <w:tc>
          <w:tcPr>
            <w:tcW w:w="3622" w:type="dxa"/>
            <w:noWrap w:val="0"/>
            <w:vAlign w:val="center"/>
          </w:tcPr>
          <w:p w14:paraId="23E700BF">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频次</w:t>
            </w:r>
          </w:p>
        </w:tc>
      </w:tr>
      <w:tr w14:paraId="7844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90" w:type="dxa"/>
            <w:shd w:val="clear" w:color="auto" w:fill="auto"/>
            <w:noWrap w:val="0"/>
            <w:vAlign w:val="center"/>
          </w:tcPr>
          <w:p w14:paraId="54C55F8C">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lang w:val="en-US" w:eastAsia="zh-CN"/>
              </w:rPr>
              <w:t>1</w:t>
            </w:r>
          </w:p>
        </w:tc>
        <w:tc>
          <w:tcPr>
            <w:tcW w:w="2643" w:type="dxa"/>
            <w:shd w:val="clear" w:color="auto" w:fill="auto"/>
            <w:noWrap w:val="0"/>
            <w:vAlign w:val="center"/>
          </w:tcPr>
          <w:p w14:paraId="7230BBEC">
            <w:pPr>
              <w:bidi w:val="0"/>
              <w:snapToGrid w:val="0"/>
              <w:spacing w:line="240" w:lineRule="auto"/>
              <w:ind w:left="0" w:leftChars="0" w:right="0" w:rightChars="0" w:firstLine="0" w:firstLineChars="0"/>
              <w:jc w:val="center"/>
              <w:rPr>
                <w:rFonts w:hint="eastAsia" w:eastAsia="仿宋_GB2312" w:asciiTheme="minorAscii" w:hAnsiTheme="minorAscii" w:cstheme="minorBidi"/>
                <w:kern w:val="2"/>
                <w:sz w:val="32"/>
                <w:szCs w:val="22"/>
                <w:lang w:val="en-US" w:eastAsia="zh-CN" w:bidi="ar-SA"/>
              </w:rPr>
            </w:pPr>
            <w:r>
              <w:rPr>
                <w:rFonts w:hint="eastAsia"/>
                <w:lang w:val="en-US" w:eastAsia="zh-CN"/>
              </w:rPr>
              <w:t>砖砌体工程检验批质量验收记录</w:t>
            </w:r>
          </w:p>
        </w:tc>
        <w:tc>
          <w:tcPr>
            <w:tcW w:w="1268" w:type="dxa"/>
            <w:shd w:val="clear" w:color="auto" w:fill="auto"/>
            <w:noWrap w:val="0"/>
            <w:vAlign w:val="center"/>
          </w:tcPr>
          <w:p w14:paraId="56CF952E">
            <w:pPr>
              <w:bidi w:val="0"/>
              <w:snapToGrid w:val="0"/>
              <w:spacing w:line="240" w:lineRule="auto"/>
              <w:ind w:left="0" w:leftChars="0" w:right="0" w:rightChars="0" w:firstLine="0" w:firstLineChars="0"/>
              <w:jc w:val="left"/>
              <w:rPr>
                <w:rFonts w:hint="eastAsia" w:eastAsia="仿宋_GB2312" w:asciiTheme="minorAscii" w:hAnsiTheme="minorAscii" w:cstheme="minorBidi"/>
                <w:kern w:val="2"/>
                <w:sz w:val="32"/>
                <w:szCs w:val="22"/>
                <w:lang w:val="en-US" w:eastAsia="zh-CN" w:bidi="ar-SA"/>
              </w:rPr>
            </w:pPr>
            <w:r>
              <w:rPr>
                <w:rFonts w:hint="eastAsia"/>
                <w:sz w:val="32"/>
                <w:szCs w:val="22"/>
                <w:lang w:val="en-US" w:eastAsia="zh-CN"/>
              </w:rPr>
              <w:t>20</w:t>
            </w:r>
            <w:r>
              <w:rPr>
                <w:rFonts w:hint="eastAsia"/>
                <w:lang w:val="en-US" w:eastAsia="zh-CN"/>
              </w:rPr>
              <w:t>㎡</w:t>
            </w:r>
          </w:p>
        </w:tc>
        <w:tc>
          <w:tcPr>
            <w:tcW w:w="3622" w:type="dxa"/>
            <w:shd w:val="clear" w:color="auto" w:fill="auto"/>
            <w:noWrap w:val="0"/>
            <w:vAlign w:val="center"/>
          </w:tcPr>
          <w:p w14:paraId="465A1F54">
            <w:pPr>
              <w:numPr>
                <w:ilvl w:val="0"/>
                <w:numId w:val="0"/>
              </w:numPr>
              <w:bidi w:val="0"/>
              <w:snapToGrid w:val="0"/>
              <w:spacing w:line="240" w:lineRule="auto"/>
              <w:ind w:left="0" w:leftChars="0" w:right="0" w:rightChars="0" w:firstLine="0" w:firstLineChars="0"/>
              <w:jc w:val="left"/>
              <w:rPr>
                <w:rFonts w:hint="default" w:eastAsia="仿宋_GB2312" w:asciiTheme="minorAscii" w:hAnsiTheme="minorAscii" w:cstheme="minorBidi"/>
                <w:kern w:val="2"/>
                <w:sz w:val="32"/>
                <w:szCs w:val="22"/>
                <w:lang w:val="en-US" w:eastAsia="zh-CN" w:bidi="ar-SA"/>
              </w:rPr>
            </w:pPr>
            <w:r>
              <w:rPr>
                <w:rFonts w:hint="eastAsia"/>
                <w:lang w:val="en-US" w:eastAsia="zh-CN"/>
              </w:rPr>
              <w:t>1、</w:t>
            </w:r>
            <w:r>
              <w:rPr>
                <w:rFonts w:hint="eastAsia"/>
                <w:color w:val="auto"/>
                <w:lang w:val="en-US" w:eastAsia="zh-CN"/>
              </w:rPr>
              <w:t>每检验批抽查不应少于5处</w:t>
            </w:r>
            <w:r>
              <w:rPr>
                <w:rFonts w:hint="default"/>
                <w:lang w:val="en-US" w:eastAsia="zh-CN"/>
              </w:rPr>
              <w:t>。</w:t>
            </w:r>
          </w:p>
        </w:tc>
      </w:tr>
    </w:tbl>
    <w:p w14:paraId="60BA885C">
      <w:pPr>
        <w:numPr>
          <w:ilvl w:val="0"/>
          <w:numId w:val="0"/>
        </w:numPr>
        <w:bidi w:val="0"/>
        <w:spacing w:line="360" w:lineRule="auto"/>
        <w:ind w:firstLine="640" w:firstLineChars="200"/>
        <w:outlineLvl w:val="9"/>
        <w:rPr>
          <w:rFonts w:hint="eastAsia"/>
          <w:lang w:val="en-US" w:eastAsia="zh-CN"/>
        </w:rPr>
      </w:pPr>
      <w:r>
        <w:rPr>
          <w:rFonts w:hint="eastAsia"/>
          <w:lang w:val="en-US" w:eastAsia="zh-CN"/>
        </w:rPr>
        <w:t>1、砖砌体工程检验批质量控制要求：</w:t>
      </w:r>
    </w:p>
    <w:p w14:paraId="4F6576FF">
      <w:pPr>
        <w:pStyle w:val="18"/>
        <w:numPr>
          <w:ilvl w:val="0"/>
          <w:numId w:val="0"/>
        </w:numPr>
        <w:jc w:val="center"/>
        <w:rPr>
          <w:rFonts w:hint="eastAsia"/>
          <w:color w:val="auto"/>
          <w:lang w:val="en-US" w:eastAsia="zh-CN"/>
        </w:rPr>
      </w:pPr>
      <w:r>
        <w:rPr>
          <w:rFonts w:hint="eastAsia"/>
          <w:color w:val="auto"/>
          <w:lang w:val="en-US" w:eastAsia="zh-CN"/>
        </w:rPr>
        <w:t>主控项目</w:t>
      </w:r>
    </w:p>
    <w:p w14:paraId="1EB1BC58">
      <w:pPr>
        <w:pStyle w:val="18"/>
        <w:numPr>
          <w:ilvl w:val="0"/>
          <w:numId w:val="0"/>
        </w:numPr>
        <w:ind w:firstLine="640" w:firstLineChars="200"/>
        <w:jc w:val="left"/>
        <w:rPr>
          <w:rFonts w:hint="eastAsia"/>
          <w:color w:val="auto"/>
          <w:lang w:val="en-US" w:eastAsia="zh-CN"/>
        </w:rPr>
      </w:pPr>
      <w:r>
        <w:rPr>
          <w:rFonts w:hint="eastAsia"/>
          <w:color w:val="auto"/>
          <w:lang w:val="en-US" w:eastAsia="zh-CN"/>
        </w:rPr>
        <w:t>5.2.1砖和砂浆的强度等级必须符合设计要求。抽检数量:每一生产厂家，烧结普通砖、混凝土实心砖每15万块，烧结多孔砖、混凝土多孔砖、蒸压灰砂砖及蒸压粉煤灰砖每10万块各为一验收批，不足上述数量时按1批计，抽检数量为1组。</w:t>
      </w:r>
    </w:p>
    <w:p w14:paraId="19E5D812">
      <w:pPr>
        <w:pStyle w:val="18"/>
        <w:numPr>
          <w:ilvl w:val="0"/>
          <w:numId w:val="0"/>
        </w:numPr>
        <w:ind w:firstLine="640" w:firstLineChars="200"/>
        <w:jc w:val="left"/>
        <w:rPr>
          <w:rFonts w:hint="eastAsia"/>
          <w:color w:val="auto"/>
          <w:lang w:val="en-US" w:eastAsia="zh-CN"/>
        </w:rPr>
      </w:pPr>
      <w:r>
        <w:rPr>
          <w:rFonts w:hint="eastAsia"/>
          <w:color w:val="auto"/>
          <w:lang w:val="en-US" w:eastAsia="zh-CN"/>
        </w:rPr>
        <w:t>检验方法:查砖和砂浆试块试验报告。</w:t>
      </w:r>
    </w:p>
    <w:p w14:paraId="3836574B">
      <w:pPr>
        <w:pStyle w:val="18"/>
        <w:numPr>
          <w:ilvl w:val="0"/>
          <w:numId w:val="0"/>
        </w:numPr>
        <w:ind w:firstLine="640" w:firstLineChars="200"/>
        <w:jc w:val="left"/>
        <w:rPr>
          <w:rFonts w:hint="eastAsia"/>
          <w:color w:val="auto"/>
          <w:lang w:val="en-US" w:eastAsia="zh-CN"/>
        </w:rPr>
      </w:pPr>
      <w:r>
        <w:rPr>
          <w:rFonts w:hint="eastAsia"/>
          <w:color w:val="auto"/>
          <w:lang w:val="en-US" w:eastAsia="zh-CN"/>
        </w:rPr>
        <w:t>5.2.2砌体灰缝砂浆应密实饱满。砖墙水平灰缝的砂浆饱满度不得低于80%:砖柱水平灰缝和竖向灰缝饱满度不得低于 90%。抽检数量:每检验批抽查不应少于5处。</w:t>
      </w:r>
    </w:p>
    <w:p w14:paraId="7385A040">
      <w:pPr>
        <w:pStyle w:val="18"/>
        <w:numPr>
          <w:ilvl w:val="0"/>
          <w:numId w:val="0"/>
        </w:numPr>
        <w:ind w:firstLine="640" w:firstLineChars="200"/>
        <w:jc w:val="left"/>
        <w:rPr>
          <w:rFonts w:hint="eastAsia"/>
          <w:color w:val="auto"/>
          <w:lang w:val="en-US" w:eastAsia="zh-CN"/>
        </w:rPr>
      </w:pPr>
      <w:r>
        <w:rPr>
          <w:rFonts w:hint="eastAsia"/>
          <w:color w:val="auto"/>
          <w:lang w:val="en-US" w:eastAsia="zh-CN"/>
        </w:rPr>
        <w:t>检验方法:用百格网检查砖底面与砂浆的粘结痕迹面积，每处检测3块砖，取其平均值。</w:t>
      </w:r>
    </w:p>
    <w:p w14:paraId="6C535786">
      <w:pPr>
        <w:pStyle w:val="18"/>
        <w:numPr>
          <w:ilvl w:val="0"/>
          <w:numId w:val="0"/>
        </w:numPr>
        <w:ind w:firstLine="640" w:firstLineChars="200"/>
        <w:jc w:val="left"/>
        <w:rPr>
          <w:rFonts w:hint="eastAsia"/>
          <w:color w:val="auto"/>
          <w:lang w:val="en-US" w:eastAsia="zh-CN"/>
        </w:rPr>
      </w:pPr>
      <w:r>
        <w:rPr>
          <w:rFonts w:hint="eastAsia"/>
          <w:color w:val="auto"/>
          <w:lang w:val="en-US" w:eastAsia="zh-CN"/>
        </w:rPr>
        <w:t>5.2.3砖砌体的转角处和交接处应同时砌筑，严禁无可靠措施的内外墙分砌施工。在抗震设防烈度为8度及8度以上地区，对不能同时砌筑而又必须留置的临时间断处应砌成斜槎，普通砖砌体斜槎水平投影长度不应小于高度的2/3，多孔砖砌体的斜槎长高比不应小于1/2。斜槎高度不得超过一步脚手架的高度。</w:t>
      </w:r>
    </w:p>
    <w:p w14:paraId="7BB17B90">
      <w:pPr>
        <w:pStyle w:val="18"/>
        <w:numPr>
          <w:ilvl w:val="0"/>
          <w:numId w:val="0"/>
        </w:numPr>
        <w:ind w:firstLine="640" w:firstLineChars="200"/>
        <w:jc w:val="left"/>
        <w:rPr>
          <w:rFonts w:hint="eastAsia"/>
          <w:color w:val="auto"/>
          <w:lang w:val="en-US" w:eastAsia="zh-CN"/>
        </w:rPr>
      </w:pPr>
      <w:r>
        <w:rPr>
          <w:rFonts w:hint="eastAsia"/>
          <w:color w:val="auto"/>
          <w:lang w:val="en-US" w:eastAsia="zh-CN"/>
        </w:rPr>
        <w:t>抽检数量:每检验批抽查不应少于5处。</w:t>
      </w:r>
    </w:p>
    <w:p w14:paraId="4E95ECFC">
      <w:pPr>
        <w:pStyle w:val="18"/>
        <w:numPr>
          <w:ilvl w:val="0"/>
          <w:numId w:val="0"/>
        </w:numPr>
        <w:ind w:firstLine="640" w:firstLineChars="200"/>
        <w:jc w:val="left"/>
        <w:rPr>
          <w:rFonts w:hint="eastAsia"/>
          <w:color w:val="auto"/>
          <w:lang w:val="en-US" w:eastAsia="zh-CN"/>
        </w:rPr>
      </w:pPr>
      <w:r>
        <w:rPr>
          <w:rFonts w:hint="eastAsia"/>
          <w:color w:val="auto"/>
          <w:lang w:val="en-US" w:eastAsia="zh-CN"/>
        </w:rPr>
        <w:t>检验方法:观察检查。</w:t>
      </w:r>
    </w:p>
    <w:p w14:paraId="1C5C869D">
      <w:pPr>
        <w:pStyle w:val="18"/>
        <w:numPr>
          <w:ilvl w:val="0"/>
          <w:numId w:val="0"/>
        </w:numPr>
        <w:ind w:firstLine="640" w:firstLineChars="200"/>
        <w:jc w:val="left"/>
        <w:rPr>
          <w:rFonts w:hint="eastAsia"/>
          <w:color w:val="auto"/>
          <w:lang w:val="en-US" w:eastAsia="zh-CN"/>
        </w:rPr>
      </w:pPr>
      <w:r>
        <w:rPr>
          <w:rFonts w:hint="eastAsia"/>
          <w:color w:val="auto"/>
          <w:lang w:val="en-US" w:eastAsia="zh-CN"/>
        </w:rPr>
        <w:t>5.2.4 非抗震设防及抗震设防烈度为6度、7度地区的临时间断处，当不能留斜槎时，除转角处外，可留直槎，但直槎必须做成凸槎，且应加设拉结钢筋，拉结钢筋应符合下列规定:</w:t>
      </w:r>
    </w:p>
    <w:p w14:paraId="1CC742B0">
      <w:pPr>
        <w:pStyle w:val="18"/>
        <w:numPr>
          <w:ilvl w:val="0"/>
          <w:numId w:val="0"/>
        </w:numPr>
        <w:ind w:firstLine="640" w:firstLineChars="200"/>
        <w:jc w:val="left"/>
        <w:rPr>
          <w:rFonts w:hint="eastAsia"/>
          <w:color w:val="auto"/>
          <w:lang w:val="en-US" w:eastAsia="zh-CN"/>
        </w:rPr>
      </w:pPr>
      <w:r>
        <w:rPr>
          <w:rFonts w:hint="eastAsia"/>
          <w:color w:val="auto"/>
          <w:lang w:val="en-US" w:eastAsia="zh-CN"/>
        </w:rPr>
        <w:t>1、每120mm墙厚放置106拉结钢筋(120mm厚墙应放置206拉结钢筋);</w:t>
      </w:r>
    </w:p>
    <w:p w14:paraId="02413131">
      <w:pPr>
        <w:pStyle w:val="18"/>
        <w:numPr>
          <w:ilvl w:val="0"/>
          <w:numId w:val="0"/>
        </w:numPr>
        <w:ind w:firstLine="640" w:firstLineChars="200"/>
        <w:jc w:val="left"/>
        <w:rPr>
          <w:rFonts w:hint="eastAsia"/>
          <w:color w:val="auto"/>
          <w:lang w:val="en-US" w:eastAsia="zh-CN"/>
        </w:rPr>
      </w:pPr>
      <w:r>
        <w:rPr>
          <w:rFonts w:hint="eastAsia"/>
          <w:color w:val="auto"/>
          <w:lang w:val="en-US" w:eastAsia="zh-CN"/>
        </w:rPr>
        <w:t>2、间距沿墙高不应超过500mm，且竖向间距偏差不应超过100mm;</w:t>
      </w:r>
    </w:p>
    <w:p w14:paraId="22DAB83F">
      <w:pPr>
        <w:pStyle w:val="18"/>
        <w:numPr>
          <w:ilvl w:val="0"/>
          <w:numId w:val="0"/>
        </w:numPr>
        <w:ind w:firstLine="640" w:firstLineChars="200"/>
        <w:jc w:val="left"/>
        <w:rPr>
          <w:rFonts w:hint="eastAsia"/>
          <w:color w:val="auto"/>
          <w:lang w:val="en-US" w:eastAsia="zh-CN"/>
        </w:rPr>
      </w:pPr>
      <w:r>
        <w:rPr>
          <w:rFonts w:hint="eastAsia"/>
          <w:color w:val="auto"/>
          <w:lang w:val="en-US" w:eastAsia="zh-CN"/>
        </w:rPr>
        <w:t>3、埋入长度从留槎处算起每边均不应小于500mm，对抗震设防烈度6度、7度的地区，不应小于1000mm。</w:t>
      </w:r>
    </w:p>
    <w:p w14:paraId="22144751">
      <w:pPr>
        <w:pStyle w:val="18"/>
        <w:numPr>
          <w:ilvl w:val="0"/>
          <w:numId w:val="0"/>
        </w:numPr>
        <w:ind w:firstLine="640" w:firstLineChars="200"/>
        <w:jc w:val="left"/>
        <w:rPr>
          <w:rFonts w:hint="eastAsia"/>
          <w:color w:val="auto"/>
          <w:lang w:val="en-US" w:eastAsia="zh-CN"/>
        </w:rPr>
      </w:pPr>
      <w:r>
        <w:rPr>
          <w:rFonts w:hint="eastAsia"/>
          <w:color w:val="auto"/>
          <w:lang w:val="en-US" w:eastAsia="zh-CN"/>
        </w:rPr>
        <w:t>抽检数量:每检验批抽查不应少于5处。</w:t>
      </w:r>
    </w:p>
    <w:p w14:paraId="68FA1DD6">
      <w:pPr>
        <w:pStyle w:val="18"/>
        <w:numPr>
          <w:ilvl w:val="0"/>
          <w:numId w:val="0"/>
        </w:numPr>
        <w:ind w:firstLine="640" w:firstLineChars="200"/>
        <w:jc w:val="left"/>
        <w:rPr>
          <w:rFonts w:hint="eastAsia"/>
          <w:color w:val="auto"/>
          <w:lang w:val="en-US" w:eastAsia="zh-CN"/>
        </w:rPr>
      </w:pPr>
      <w:r>
        <w:rPr>
          <w:rFonts w:hint="eastAsia"/>
          <w:color w:val="auto"/>
          <w:lang w:val="en-US" w:eastAsia="zh-CN"/>
        </w:rPr>
        <w:t>检验方法:观察和尺量检查。</w:t>
      </w:r>
    </w:p>
    <w:p w14:paraId="6F66713C">
      <w:pPr>
        <w:pStyle w:val="18"/>
        <w:numPr>
          <w:ilvl w:val="0"/>
          <w:numId w:val="0"/>
        </w:numPr>
        <w:jc w:val="center"/>
        <w:rPr>
          <w:rFonts w:hint="eastAsia"/>
          <w:color w:val="auto"/>
          <w:lang w:val="en-US" w:eastAsia="zh-CN"/>
        </w:rPr>
      </w:pPr>
      <w:r>
        <w:rPr>
          <w:rFonts w:hint="eastAsia"/>
          <w:color w:val="auto"/>
          <w:lang w:val="en-US" w:eastAsia="zh-CN"/>
        </w:rPr>
        <w:t>一般项目</w:t>
      </w:r>
    </w:p>
    <w:p w14:paraId="189C7AF0">
      <w:pPr>
        <w:pStyle w:val="18"/>
        <w:numPr>
          <w:ilvl w:val="0"/>
          <w:numId w:val="0"/>
        </w:numPr>
        <w:ind w:firstLine="640" w:firstLineChars="200"/>
        <w:jc w:val="left"/>
        <w:rPr>
          <w:rFonts w:hint="eastAsia"/>
          <w:color w:val="auto"/>
          <w:lang w:val="en-US" w:eastAsia="zh-CN"/>
        </w:rPr>
      </w:pPr>
      <w:r>
        <w:rPr>
          <w:rFonts w:hint="eastAsia"/>
          <w:color w:val="auto"/>
          <w:lang w:val="en-US" w:eastAsia="zh-CN"/>
        </w:rPr>
        <w:t>5.3.1砖砌体组砌方法应正确，内外搭砌，上、下错缝。清水墙、窗间墙无通缝:混水墙中不得有长度大于300mm的通缝，长度200mm~300mm的通缝每间不超过3处，且不得位于同一面墙体上。砖柱不得采用包心砌法。</w:t>
      </w:r>
    </w:p>
    <w:p w14:paraId="4E8F655C">
      <w:pPr>
        <w:pStyle w:val="18"/>
        <w:numPr>
          <w:ilvl w:val="0"/>
          <w:numId w:val="0"/>
        </w:numPr>
        <w:ind w:firstLine="640" w:firstLineChars="200"/>
        <w:jc w:val="left"/>
        <w:rPr>
          <w:rFonts w:hint="eastAsia"/>
          <w:color w:val="auto"/>
          <w:lang w:val="en-US" w:eastAsia="zh-CN"/>
        </w:rPr>
      </w:pPr>
      <w:r>
        <w:rPr>
          <w:rFonts w:hint="eastAsia"/>
          <w:color w:val="auto"/>
          <w:lang w:val="en-US" w:eastAsia="zh-CN"/>
        </w:rPr>
        <w:t>抽检数量:每检验批抽查不应少于5处。</w:t>
      </w:r>
    </w:p>
    <w:p w14:paraId="3971ABD3">
      <w:pPr>
        <w:pStyle w:val="18"/>
        <w:numPr>
          <w:ilvl w:val="0"/>
          <w:numId w:val="0"/>
        </w:numPr>
        <w:ind w:firstLine="640" w:firstLineChars="200"/>
        <w:jc w:val="left"/>
        <w:rPr>
          <w:rFonts w:hint="eastAsia"/>
          <w:color w:val="auto"/>
          <w:lang w:val="en-US" w:eastAsia="zh-CN"/>
        </w:rPr>
      </w:pPr>
      <w:r>
        <w:rPr>
          <w:rFonts w:hint="eastAsia"/>
          <w:color w:val="auto"/>
          <w:lang w:val="en-US" w:eastAsia="zh-CN"/>
        </w:rPr>
        <w:t>检验方法:观察检查。砌体组砌方法抽检每处应3m~5m。</w:t>
      </w:r>
    </w:p>
    <w:p w14:paraId="42EAA0E4">
      <w:pPr>
        <w:pStyle w:val="18"/>
        <w:numPr>
          <w:ilvl w:val="0"/>
          <w:numId w:val="0"/>
        </w:numPr>
        <w:ind w:firstLine="640" w:firstLineChars="200"/>
        <w:jc w:val="left"/>
        <w:rPr>
          <w:rFonts w:hint="eastAsia"/>
          <w:color w:val="auto"/>
          <w:lang w:val="en-US" w:eastAsia="zh-CN"/>
        </w:rPr>
      </w:pPr>
      <w:r>
        <w:rPr>
          <w:rFonts w:hint="eastAsia"/>
          <w:color w:val="auto"/>
          <w:lang w:val="en-US" w:eastAsia="zh-CN"/>
        </w:rPr>
        <w:t>5.3.2砖砌体的灰缝应横平竖直，厚薄均匀，水平灰缝厚度及竖向灰缝宽度宜为10mm，但不应小于8mm，也不应大于12mm。</w:t>
      </w:r>
    </w:p>
    <w:p w14:paraId="132378BE">
      <w:pPr>
        <w:pStyle w:val="18"/>
        <w:numPr>
          <w:ilvl w:val="0"/>
          <w:numId w:val="0"/>
        </w:numPr>
        <w:ind w:firstLine="640" w:firstLineChars="200"/>
        <w:jc w:val="left"/>
        <w:rPr>
          <w:rFonts w:hint="eastAsia"/>
          <w:color w:val="auto"/>
          <w:lang w:val="en-US" w:eastAsia="zh-CN"/>
        </w:rPr>
      </w:pPr>
      <w:r>
        <w:rPr>
          <w:rFonts w:hint="eastAsia"/>
          <w:color w:val="auto"/>
          <w:lang w:val="en-US" w:eastAsia="zh-CN"/>
        </w:rPr>
        <w:t>抽检数量:每检验批抽查不应少于5处。</w:t>
      </w:r>
    </w:p>
    <w:p w14:paraId="778FA1D2">
      <w:pPr>
        <w:pStyle w:val="18"/>
        <w:numPr>
          <w:ilvl w:val="0"/>
          <w:numId w:val="0"/>
        </w:numPr>
        <w:ind w:firstLine="640" w:firstLineChars="200"/>
        <w:jc w:val="left"/>
        <w:rPr>
          <w:rFonts w:hint="eastAsia"/>
          <w:color w:val="auto"/>
          <w:lang w:val="en-US" w:eastAsia="zh-CN"/>
        </w:rPr>
      </w:pPr>
      <w:r>
        <w:rPr>
          <w:rFonts w:hint="eastAsia"/>
          <w:color w:val="auto"/>
          <w:lang w:val="en-US" w:eastAsia="zh-CN"/>
        </w:rPr>
        <w:t>检验方法:水平灰缝厚度用尺量10皮砖砌体高度折算;竖向灰缝宽度用尺量2m砌体长度折算。</w:t>
      </w:r>
    </w:p>
    <w:p w14:paraId="2BAC82FB">
      <w:pPr>
        <w:pStyle w:val="18"/>
        <w:numPr>
          <w:ilvl w:val="0"/>
          <w:numId w:val="0"/>
        </w:numPr>
        <w:ind w:firstLine="640" w:firstLineChars="200"/>
        <w:jc w:val="left"/>
        <w:rPr>
          <w:rFonts w:hint="eastAsia"/>
          <w:color w:val="0000FF"/>
          <w:lang w:val="en-US" w:eastAsia="zh-CN"/>
        </w:rPr>
      </w:pPr>
      <w:r>
        <w:rPr>
          <w:rFonts w:hint="eastAsia"/>
          <w:color w:val="auto"/>
          <w:lang w:val="en-US" w:eastAsia="zh-CN"/>
        </w:rPr>
        <w:t>5.3.3砖砌体尺寸、位置的允许偏差及检验应符合表5.3.3的规定。</w:t>
      </w:r>
    </w:p>
    <w:p w14:paraId="221BA366">
      <w:pPr>
        <w:bidi w:val="0"/>
        <w:spacing w:line="240" w:lineRule="auto"/>
        <w:ind w:left="0" w:leftChars="0" w:firstLine="0" w:firstLineChars="0"/>
        <w:jc w:val="center"/>
        <w:rPr>
          <w:rFonts w:hint="eastAsia"/>
          <w:color w:val="0000FF"/>
          <w:lang w:val="en-US" w:eastAsia="zh-CN"/>
        </w:rPr>
      </w:pPr>
      <w:r>
        <w:rPr>
          <w:rFonts w:hint="eastAsia"/>
          <w:color w:val="0000FF"/>
          <w:lang w:val="en-US" w:eastAsia="zh-CN"/>
        </w:rPr>
        <w:drawing>
          <wp:inline distT="0" distB="0" distL="114300" distR="114300">
            <wp:extent cx="3662680" cy="5085080"/>
            <wp:effectExtent l="0" t="0" r="13970" b="1270"/>
            <wp:docPr id="15" name="图片 15" descr="8dd353c5-cf88-4aef-9434-1dc0e4519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dd353c5-cf88-4aef-9434-1dc0e4519eee"/>
                    <pic:cNvPicPr>
                      <a:picLocks noChangeAspect="1"/>
                    </pic:cNvPicPr>
                  </pic:nvPicPr>
                  <pic:blipFill>
                    <a:blip r:embed="rId12"/>
                    <a:stretch>
                      <a:fillRect/>
                    </a:stretch>
                  </pic:blipFill>
                  <pic:spPr>
                    <a:xfrm>
                      <a:off x="0" y="0"/>
                      <a:ext cx="3662680" cy="5085080"/>
                    </a:xfrm>
                    <a:prstGeom prst="rect">
                      <a:avLst/>
                    </a:prstGeom>
                  </pic:spPr>
                </pic:pic>
              </a:graphicData>
            </a:graphic>
          </wp:inline>
        </w:drawing>
      </w:r>
    </w:p>
    <w:p w14:paraId="3309D899">
      <w:pPr>
        <w:bidi w:val="0"/>
        <w:spacing w:line="240" w:lineRule="auto"/>
        <w:ind w:left="0" w:leftChars="0" w:firstLine="0" w:firstLineChars="0"/>
        <w:rPr>
          <w:rFonts w:hint="eastAsia"/>
          <w:lang w:val="en-US" w:eastAsia="zh-CN"/>
        </w:rPr>
      </w:pPr>
      <w:r>
        <w:rPr>
          <w:rFonts w:hint="eastAsia"/>
          <w:lang w:val="en-US" w:eastAsia="zh-CN"/>
        </w:rPr>
        <w:t>（二）质量保证措施</w:t>
      </w:r>
    </w:p>
    <w:p w14:paraId="4536A107">
      <w:pPr>
        <w:bidi w:val="0"/>
        <w:rPr>
          <w:rFonts w:hint="eastAsia"/>
          <w:lang w:val="en-US" w:eastAsia="zh-CN"/>
        </w:rPr>
      </w:pPr>
      <w:r>
        <w:rPr>
          <w:rFonts w:hint="eastAsia"/>
          <w:lang w:val="en-US" w:eastAsia="zh-CN"/>
        </w:rPr>
        <w:t>1、所有进场的材料（含辅材）必须符合设计要求和相关质量标准。</w:t>
      </w:r>
    </w:p>
    <w:p w14:paraId="199305CC">
      <w:pPr>
        <w:bidi w:val="0"/>
        <w:rPr>
          <w:rFonts w:hint="eastAsia"/>
          <w:lang w:val="en-US" w:eastAsia="zh-CN"/>
        </w:rPr>
      </w:pPr>
      <w:r>
        <w:rPr>
          <w:rFonts w:hint="eastAsia"/>
          <w:lang w:val="en-US" w:eastAsia="zh-CN"/>
        </w:rPr>
        <w:t>2、在施工人员进场前做好技术教育，并在施工中确定专职质量员，落实质量检查措施。</w:t>
      </w:r>
    </w:p>
    <w:p w14:paraId="37CC7552">
      <w:pPr>
        <w:bidi w:val="0"/>
        <w:rPr>
          <w:rFonts w:hint="eastAsia"/>
          <w:lang w:val="en-US" w:eastAsia="zh-CN"/>
        </w:rPr>
      </w:pPr>
      <w:r>
        <w:rPr>
          <w:rFonts w:hint="eastAsia"/>
          <w:lang w:val="en-US" w:eastAsia="zh-CN"/>
        </w:rPr>
        <w:t>3、施工前，对施工人员进行施工技术交底，严格工程工序管理，注重落实，奖罚分明。</w:t>
      </w:r>
    </w:p>
    <w:p w14:paraId="5EB41F34">
      <w:pPr>
        <w:bidi w:val="0"/>
        <w:rPr>
          <w:rFonts w:hint="eastAsia"/>
          <w:lang w:val="en-US" w:eastAsia="zh-CN"/>
        </w:rPr>
      </w:pPr>
      <w:r>
        <w:rPr>
          <w:rFonts w:hint="eastAsia"/>
          <w:lang w:val="en-US" w:eastAsia="zh-CN"/>
        </w:rPr>
        <w:t>4、施工前必须在基层面满足要求才能施工。</w:t>
      </w:r>
    </w:p>
    <w:p w14:paraId="5D16B2F6">
      <w:pPr>
        <w:bidi w:val="0"/>
        <w:rPr>
          <w:rFonts w:hint="eastAsia"/>
          <w:lang w:val="en-US" w:eastAsia="zh-CN"/>
        </w:rPr>
      </w:pPr>
      <w:r>
        <w:rPr>
          <w:rFonts w:hint="eastAsia"/>
          <w:lang w:val="en-US" w:eastAsia="zh-CN"/>
        </w:rPr>
        <w:t>5、特别是针对改造翻新对施工质量的影响，在施工过程中出现的技术问题要及时处理。</w:t>
      </w:r>
    </w:p>
    <w:p w14:paraId="367CBC89">
      <w:pPr>
        <w:bidi w:val="0"/>
        <w:rPr>
          <w:rFonts w:hint="eastAsia"/>
          <w:lang w:val="en-US" w:eastAsia="zh-CN"/>
        </w:rPr>
      </w:pPr>
      <w:r>
        <w:rPr>
          <w:rFonts w:hint="eastAsia"/>
          <w:lang w:val="en-US" w:eastAsia="zh-CN"/>
        </w:rPr>
        <w:t>6、加强对特殊部位的施工控制，认真执行自检、互检、交接检及工序检查等制度。以确保工程检查验收一次通过。</w:t>
      </w:r>
    </w:p>
    <w:p w14:paraId="513E3D5A">
      <w:pPr>
        <w:bidi w:val="0"/>
        <w:rPr>
          <w:rFonts w:hint="eastAsia"/>
          <w:lang w:val="en-US" w:eastAsia="zh-CN"/>
        </w:rPr>
      </w:pPr>
      <w:r>
        <w:rPr>
          <w:rFonts w:hint="eastAsia"/>
          <w:lang w:val="en-US" w:eastAsia="zh-CN"/>
        </w:rPr>
        <w:t>7、制定值班和巡检制度，施工现场发现有不慎损坏的部位，要及时标识并立即通知相关值班施工人员进行修补。施工完毕后，应有专人检查修补情况，并做记录。</w:t>
      </w:r>
    </w:p>
    <w:p w14:paraId="7B53C2A0">
      <w:pPr>
        <w:bidi w:val="0"/>
        <w:rPr>
          <w:rFonts w:hint="eastAsia"/>
          <w:lang w:val="en-US" w:eastAsia="zh-CN"/>
        </w:rPr>
      </w:pPr>
      <w:r>
        <w:rPr>
          <w:rFonts w:hint="eastAsia"/>
          <w:lang w:val="en-US" w:eastAsia="zh-CN"/>
        </w:rPr>
        <w:t>8、施工完毕后，施行动态监控，应及时进行修补。</w:t>
      </w:r>
    </w:p>
    <w:p w14:paraId="6F877136">
      <w:pPr>
        <w:bidi w:val="0"/>
        <w:rPr>
          <w:rFonts w:hint="eastAsia"/>
          <w:lang w:val="en-US" w:eastAsia="zh-CN"/>
        </w:rPr>
      </w:pPr>
      <w:r>
        <w:rPr>
          <w:rFonts w:hint="eastAsia"/>
          <w:lang w:val="en-US" w:eastAsia="zh-CN"/>
        </w:rPr>
        <w:t>9、应避免、移动重型机械设备；尽可能避免交叉作业，以防其他人员破坏，注意成品保护措施。</w:t>
      </w:r>
    </w:p>
    <w:p w14:paraId="03DF9469">
      <w:pPr>
        <w:bidi w:val="0"/>
        <w:rPr>
          <w:rFonts w:hint="default"/>
          <w:lang w:val="en-US" w:eastAsia="zh-CN"/>
        </w:rPr>
      </w:pPr>
      <w:r>
        <w:rPr>
          <w:rFonts w:hint="eastAsia"/>
          <w:lang w:val="en-US" w:eastAsia="zh-CN"/>
        </w:rPr>
        <w:t>10、按照施工方案的要求作业。</w:t>
      </w:r>
    </w:p>
    <w:bookmarkEnd w:id="42"/>
    <w:p w14:paraId="07985A79">
      <w:pPr>
        <w:bidi w:val="0"/>
        <w:ind w:left="0" w:leftChars="0" w:firstLine="0" w:firstLineChars="0"/>
        <w:outlineLvl w:val="0"/>
        <w:rPr>
          <w:rFonts w:hint="eastAsia"/>
          <w:b/>
          <w:bCs/>
          <w:lang w:val="en-US" w:eastAsia="zh-CN"/>
        </w:rPr>
      </w:pPr>
      <w:bookmarkStart w:id="43" w:name="_Toc28333"/>
      <w:r>
        <w:rPr>
          <w:rFonts w:hint="eastAsia"/>
          <w:b/>
          <w:bCs/>
          <w:lang w:val="en-US" w:eastAsia="zh-CN"/>
        </w:rPr>
        <w:t>八、施工安全保障措施</w:t>
      </w:r>
      <w:bookmarkEnd w:id="43"/>
    </w:p>
    <w:p w14:paraId="6FC9C017">
      <w:pPr>
        <w:bidi w:val="0"/>
        <w:rPr>
          <w:rFonts w:hint="eastAsia"/>
          <w:lang w:val="en-US" w:eastAsia="zh-CN"/>
        </w:rPr>
      </w:pPr>
      <w:r>
        <w:rPr>
          <w:rFonts w:hint="eastAsia"/>
          <w:lang w:val="en-US" w:eastAsia="zh-CN"/>
        </w:rPr>
        <w:t>施工过程中主要防范高空作业、有限空间作业、用电安全、配件遗留、施工用品、工具及建渣坠入地面，需对施工范围进行有效封闭，防止人员进入，并及时清理卫生。</w:t>
      </w:r>
    </w:p>
    <w:p w14:paraId="39089335">
      <w:pPr>
        <w:bidi w:val="0"/>
        <w:rPr>
          <w:rFonts w:hint="eastAsia"/>
          <w:lang w:val="en-US" w:eastAsia="zh-CN"/>
        </w:rPr>
      </w:pPr>
      <w:r>
        <w:rPr>
          <w:rFonts w:hint="eastAsia"/>
          <w:lang w:val="en-US" w:eastAsia="zh-CN"/>
        </w:rPr>
        <w:t>施工入场前对本次做法工艺、施工安全要点等进行安全技术交底。施工人员由正式引领人员带入，在施工区域专职安全员做好施工区域加强旁站，施工人员工具、材料配件进退场清点销项。</w:t>
      </w:r>
    </w:p>
    <w:p w14:paraId="0F4CBE28">
      <w:pPr>
        <w:bidi w:val="0"/>
        <w:rPr>
          <w:rFonts w:hint="eastAsia"/>
          <w:lang w:val="en-US" w:eastAsia="zh-CN"/>
        </w:rPr>
      </w:pPr>
      <w:r>
        <w:rPr>
          <w:rFonts w:hint="eastAsia"/>
          <w:lang w:val="en-US" w:eastAsia="zh-CN"/>
        </w:rPr>
        <w:t>施工管理及作业人员配备及分工</w:t>
      </w:r>
    </w:p>
    <w:tbl>
      <w:tblPr>
        <w:tblStyle w:val="19"/>
        <w:tblW w:w="88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069"/>
        <w:gridCol w:w="1959"/>
        <w:gridCol w:w="1484"/>
        <w:gridCol w:w="4366"/>
      </w:tblGrid>
      <w:tr w14:paraId="2EEC3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693" w:hRule="atLeast"/>
          <w:jc w:val="center"/>
        </w:trPr>
        <w:tc>
          <w:tcPr>
            <w:tcW w:w="1069" w:type="dxa"/>
            <w:tcBorders>
              <w:top w:val="single" w:color="000000" w:sz="6" w:space="0"/>
              <w:left w:val="single" w:color="000000" w:sz="6" w:space="0"/>
              <w:bottom w:val="single" w:color="000000" w:sz="6" w:space="0"/>
              <w:right w:val="single" w:color="000000" w:sz="6" w:space="0"/>
              <w:tl2br w:val="nil"/>
              <w:tr2bl w:val="nil"/>
            </w:tcBorders>
            <w:shd w:val="clear" w:color="auto" w:fill="FFFFFF" w:themeFill="background1"/>
            <w:noWrap w:val="0"/>
            <w:vAlign w:val="center"/>
          </w:tcPr>
          <w:p w14:paraId="1DB28168">
            <w:pPr>
              <w:bidi w:val="0"/>
              <w:ind w:left="0" w:leftChars="0" w:firstLine="0" w:firstLineChars="0"/>
              <w:jc w:val="center"/>
              <w:rPr>
                <w:rFonts w:hint="eastAsia"/>
                <w:lang w:val="ru-RU" w:eastAsia="zh-CN"/>
              </w:rPr>
            </w:pPr>
            <w:r>
              <w:rPr>
                <w:rFonts w:hint="eastAsia"/>
                <w:lang w:val="en-US" w:eastAsia="zh-CN"/>
              </w:rPr>
              <w:t>序号</w:t>
            </w:r>
          </w:p>
        </w:tc>
        <w:tc>
          <w:tcPr>
            <w:tcW w:w="1959" w:type="dxa"/>
            <w:tcBorders>
              <w:top w:val="single" w:color="000000" w:sz="6" w:space="0"/>
              <w:left w:val="single" w:color="000000" w:sz="6" w:space="0"/>
              <w:bottom w:val="single" w:color="000000" w:sz="6" w:space="0"/>
              <w:right w:val="single" w:color="000000" w:sz="6" w:space="0"/>
              <w:tl2br w:val="nil"/>
              <w:tr2bl w:val="nil"/>
            </w:tcBorders>
            <w:shd w:val="clear" w:color="auto" w:fill="FFFFFF" w:themeFill="background1"/>
            <w:noWrap w:val="0"/>
            <w:vAlign w:val="center"/>
          </w:tcPr>
          <w:p w14:paraId="12959292">
            <w:pPr>
              <w:bidi w:val="0"/>
              <w:ind w:left="0" w:leftChars="0" w:firstLine="0" w:firstLineChars="0"/>
              <w:jc w:val="center"/>
              <w:rPr>
                <w:rFonts w:hint="eastAsia"/>
                <w:lang w:val="ru-RU" w:eastAsia="zh-CN"/>
              </w:rPr>
            </w:pPr>
            <w:r>
              <w:rPr>
                <w:rFonts w:hint="eastAsia"/>
                <w:lang w:val="en-US" w:eastAsia="zh-CN"/>
              </w:rPr>
              <w:t>职务</w:t>
            </w:r>
          </w:p>
        </w:tc>
        <w:tc>
          <w:tcPr>
            <w:tcW w:w="1484" w:type="dxa"/>
            <w:tcBorders>
              <w:top w:val="single" w:color="000000" w:sz="6" w:space="0"/>
              <w:left w:val="single" w:color="000000" w:sz="6" w:space="0"/>
              <w:bottom w:val="single" w:color="000000" w:sz="6" w:space="0"/>
              <w:right w:val="single" w:color="000000" w:sz="6" w:space="0"/>
              <w:tl2br w:val="nil"/>
              <w:tr2bl w:val="nil"/>
            </w:tcBorders>
            <w:shd w:val="clear" w:color="auto" w:fill="FFFFFF" w:themeFill="background1"/>
            <w:noWrap w:val="0"/>
            <w:vAlign w:val="center"/>
          </w:tcPr>
          <w:p w14:paraId="434E722E">
            <w:pPr>
              <w:bidi w:val="0"/>
              <w:ind w:left="0" w:leftChars="0" w:firstLine="0" w:firstLineChars="0"/>
              <w:jc w:val="center"/>
              <w:rPr>
                <w:rFonts w:hint="eastAsia"/>
                <w:lang w:val="ru-RU" w:eastAsia="zh-CN"/>
              </w:rPr>
            </w:pPr>
            <w:r>
              <w:rPr>
                <w:rFonts w:hint="eastAsia"/>
                <w:lang w:val="en-US" w:eastAsia="zh-CN"/>
              </w:rPr>
              <w:t>姓名</w:t>
            </w:r>
          </w:p>
        </w:tc>
        <w:tc>
          <w:tcPr>
            <w:tcW w:w="4366" w:type="dxa"/>
            <w:tcBorders>
              <w:top w:val="single" w:color="000000" w:sz="6" w:space="0"/>
              <w:left w:val="single" w:color="000000" w:sz="6" w:space="0"/>
              <w:bottom w:val="single" w:color="000000" w:sz="6" w:space="0"/>
              <w:right w:val="single" w:color="000000" w:sz="6" w:space="0"/>
              <w:tl2br w:val="nil"/>
              <w:tr2bl w:val="nil"/>
            </w:tcBorders>
            <w:shd w:val="clear" w:color="auto" w:fill="FFFFFF" w:themeFill="background1"/>
            <w:noWrap w:val="0"/>
            <w:vAlign w:val="center"/>
          </w:tcPr>
          <w:p w14:paraId="75F79783">
            <w:pPr>
              <w:bidi w:val="0"/>
              <w:ind w:left="0" w:leftChars="0" w:firstLine="0" w:firstLineChars="0"/>
              <w:jc w:val="center"/>
              <w:rPr>
                <w:rFonts w:hint="eastAsia"/>
                <w:lang w:val="ru-RU" w:eastAsia="zh-CN"/>
              </w:rPr>
            </w:pPr>
            <w:r>
              <w:rPr>
                <w:rFonts w:hint="eastAsia"/>
                <w:lang w:val="en-US" w:eastAsia="zh-CN"/>
              </w:rPr>
              <w:t>岗位职责</w:t>
            </w:r>
          </w:p>
        </w:tc>
      </w:tr>
      <w:tr w14:paraId="241F5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693" w:hRule="atLeast"/>
          <w:jc w:val="center"/>
        </w:trPr>
        <w:tc>
          <w:tcPr>
            <w:tcW w:w="1069"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64218D8C">
            <w:pPr>
              <w:bidi w:val="0"/>
              <w:ind w:left="0" w:leftChars="0" w:firstLine="0" w:firstLineChars="0"/>
              <w:jc w:val="center"/>
              <w:rPr>
                <w:rFonts w:hint="eastAsia"/>
                <w:highlight w:val="none"/>
                <w:lang w:val="ru-RU" w:eastAsia="zh-CN"/>
              </w:rPr>
            </w:pPr>
            <w:r>
              <w:rPr>
                <w:rFonts w:hint="eastAsia"/>
                <w:highlight w:val="none"/>
                <w:lang w:val="en-US" w:eastAsia="zh-CN"/>
              </w:rPr>
              <w:t>1</w:t>
            </w:r>
          </w:p>
        </w:tc>
        <w:tc>
          <w:tcPr>
            <w:tcW w:w="1959"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4E1E12CB">
            <w:pPr>
              <w:bidi w:val="0"/>
              <w:ind w:left="0" w:leftChars="0" w:firstLine="0" w:firstLineChars="0"/>
              <w:jc w:val="center"/>
              <w:rPr>
                <w:rFonts w:hint="default"/>
                <w:highlight w:val="none"/>
                <w:lang w:val="en-US" w:eastAsia="zh-CN"/>
              </w:rPr>
            </w:pPr>
            <w:r>
              <w:rPr>
                <w:rFonts w:hint="eastAsia"/>
                <w:highlight w:val="none"/>
                <w:lang w:val="en-US" w:eastAsia="zh-CN"/>
              </w:rPr>
              <w:t>项目经理</w:t>
            </w:r>
          </w:p>
        </w:tc>
        <w:tc>
          <w:tcPr>
            <w:tcW w:w="1484"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0DCA3DE9">
            <w:pPr>
              <w:bidi w:val="0"/>
              <w:ind w:left="0" w:leftChars="0" w:firstLine="0" w:firstLineChars="0"/>
              <w:jc w:val="center"/>
              <w:rPr>
                <w:rFonts w:hint="default"/>
                <w:highlight w:val="none"/>
                <w:lang w:val="en-US" w:eastAsia="zh-CN"/>
              </w:rPr>
            </w:pPr>
          </w:p>
        </w:tc>
        <w:tc>
          <w:tcPr>
            <w:tcW w:w="4366"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150CDDF6">
            <w:pPr>
              <w:bidi w:val="0"/>
              <w:ind w:left="0" w:leftChars="0" w:firstLine="0" w:firstLineChars="0"/>
              <w:jc w:val="center"/>
              <w:rPr>
                <w:rFonts w:hint="default"/>
                <w:highlight w:val="none"/>
                <w:lang w:val="en-US" w:eastAsia="zh-CN"/>
              </w:rPr>
            </w:pPr>
            <w:r>
              <w:rPr>
                <w:rFonts w:hint="eastAsia"/>
                <w:highlight w:val="none"/>
                <w:lang w:val="en-US" w:eastAsia="zh-CN"/>
              </w:rPr>
              <w:t>统筹安排施工事宜</w:t>
            </w:r>
          </w:p>
        </w:tc>
      </w:tr>
      <w:tr w14:paraId="49322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1251" w:hRule="atLeast"/>
          <w:jc w:val="center"/>
        </w:trPr>
        <w:tc>
          <w:tcPr>
            <w:tcW w:w="1069"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1755991E">
            <w:pPr>
              <w:bidi w:val="0"/>
              <w:ind w:left="0" w:leftChars="0" w:firstLine="0" w:firstLineChars="0"/>
              <w:jc w:val="center"/>
              <w:rPr>
                <w:rFonts w:hint="eastAsia"/>
                <w:highlight w:val="none"/>
                <w:lang w:val="ru-RU" w:eastAsia="zh-CN"/>
              </w:rPr>
            </w:pPr>
            <w:r>
              <w:rPr>
                <w:rFonts w:hint="eastAsia"/>
                <w:highlight w:val="none"/>
                <w:lang w:val="en-US" w:eastAsia="zh-CN"/>
              </w:rPr>
              <w:t>2</w:t>
            </w:r>
          </w:p>
        </w:tc>
        <w:tc>
          <w:tcPr>
            <w:tcW w:w="1959"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44E2AE80">
            <w:pPr>
              <w:bidi w:val="0"/>
              <w:ind w:left="0" w:leftChars="0" w:firstLine="0" w:firstLineChars="0"/>
              <w:jc w:val="center"/>
              <w:rPr>
                <w:rFonts w:hint="eastAsia"/>
                <w:highlight w:val="none"/>
                <w:lang w:val="ru-RU" w:eastAsia="zh-CN"/>
              </w:rPr>
            </w:pPr>
            <w:r>
              <w:rPr>
                <w:rFonts w:hint="eastAsia"/>
                <w:highlight w:val="none"/>
                <w:lang w:val="en-US" w:eastAsia="zh-CN"/>
              </w:rPr>
              <w:t>生产经理</w:t>
            </w:r>
          </w:p>
        </w:tc>
        <w:tc>
          <w:tcPr>
            <w:tcW w:w="1484"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59017F19">
            <w:pPr>
              <w:bidi w:val="0"/>
              <w:ind w:left="0" w:leftChars="0" w:firstLine="0" w:firstLineChars="0"/>
              <w:jc w:val="center"/>
              <w:rPr>
                <w:rFonts w:hint="default"/>
                <w:highlight w:val="none"/>
                <w:lang w:val="en-US" w:eastAsia="zh-CN"/>
              </w:rPr>
            </w:pPr>
          </w:p>
        </w:tc>
        <w:tc>
          <w:tcPr>
            <w:tcW w:w="4366"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128BFE97">
            <w:pPr>
              <w:bidi w:val="0"/>
              <w:ind w:left="0" w:leftChars="0" w:firstLine="0" w:firstLineChars="0"/>
              <w:jc w:val="center"/>
              <w:rPr>
                <w:rFonts w:hint="eastAsia"/>
                <w:highlight w:val="none"/>
                <w:lang w:val="zh-CN" w:eastAsia="zh-CN"/>
              </w:rPr>
            </w:pPr>
            <w:r>
              <w:rPr>
                <w:rFonts w:hint="eastAsia"/>
                <w:highlight w:val="none"/>
                <w:lang w:val="en-US" w:eastAsia="zh-CN"/>
              </w:rPr>
              <w:t>现场组织和管理工作</w:t>
            </w:r>
          </w:p>
        </w:tc>
      </w:tr>
      <w:tr w14:paraId="06E9C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1251" w:hRule="atLeast"/>
          <w:jc w:val="center"/>
        </w:trPr>
        <w:tc>
          <w:tcPr>
            <w:tcW w:w="1069"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670B3A87">
            <w:pPr>
              <w:bidi w:val="0"/>
              <w:ind w:left="0" w:leftChars="0" w:firstLine="0" w:firstLineChars="0"/>
              <w:jc w:val="center"/>
              <w:rPr>
                <w:rFonts w:hint="eastAsia"/>
                <w:highlight w:val="none"/>
                <w:lang w:val="ru-RU" w:eastAsia="zh-CN"/>
              </w:rPr>
            </w:pPr>
            <w:r>
              <w:rPr>
                <w:rFonts w:hint="eastAsia"/>
                <w:highlight w:val="none"/>
                <w:lang w:val="en-US" w:eastAsia="zh-CN"/>
              </w:rPr>
              <w:t>3</w:t>
            </w:r>
          </w:p>
        </w:tc>
        <w:tc>
          <w:tcPr>
            <w:tcW w:w="1959"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03ECD86A">
            <w:pPr>
              <w:bidi w:val="0"/>
              <w:ind w:left="0" w:leftChars="0" w:firstLine="0" w:firstLineChars="0"/>
              <w:jc w:val="center"/>
              <w:rPr>
                <w:rFonts w:hint="eastAsia"/>
                <w:highlight w:val="none"/>
                <w:lang w:val="ru-RU" w:eastAsia="zh-CN"/>
              </w:rPr>
            </w:pPr>
            <w:r>
              <w:rPr>
                <w:rFonts w:hint="eastAsia"/>
                <w:highlight w:val="none"/>
                <w:lang w:val="en-US" w:eastAsia="zh-CN"/>
              </w:rPr>
              <w:t>技术负责人</w:t>
            </w:r>
          </w:p>
        </w:tc>
        <w:tc>
          <w:tcPr>
            <w:tcW w:w="1484"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7057182C">
            <w:pPr>
              <w:bidi w:val="0"/>
              <w:ind w:left="0" w:leftChars="0" w:firstLine="0" w:firstLineChars="0"/>
              <w:jc w:val="center"/>
              <w:rPr>
                <w:rFonts w:hint="eastAsia"/>
                <w:highlight w:val="none"/>
                <w:lang w:val="ru-RU" w:eastAsia="zh-CN"/>
              </w:rPr>
            </w:pPr>
          </w:p>
        </w:tc>
        <w:tc>
          <w:tcPr>
            <w:tcW w:w="4366"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6EA81B24">
            <w:pPr>
              <w:bidi w:val="0"/>
              <w:ind w:left="0" w:leftChars="0" w:firstLine="0" w:firstLineChars="0"/>
              <w:jc w:val="center"/>
              <w:rPr>
                <w:rFonts w:hint="eastAsia"/>
                <w:highlight w:val="none"/>
                <w:lang w:val="zh-CN" w:eastAsia="zh-CN"/>
              </w:rPr>
            </w:pPr>
            <w:r>
              <w:rPr>
                <w:rFonts w:hint="eastAsia"/>
                <w:highlight w:val="none"/>
                <w:lang w:val="en-US" w:eastAsia="zh-CN"/>
              </w:rPr>
              <w:t>编制相关方案并进行技术交底</w:t>
            </w:r>
          </w:p>
        </w:tc>
      </w:tr>
      <w:tr w14:paraId="43053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1251" w:hRule="atLeast"/>
          <w:jc w:val="center"/>
        </w:trPr>
        <w:tc>
          <w:tcPr>
            <w:tcW w:w="1069"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7454F45D">
            <w:pPr>
              <w:bidi w:val="0"/>
              <w:ind w:left="0" w:leftChars="0" w:firstLine="0" w:firstLineChars="0"/>
              <w:jc w:val="center"/>
              <w:rPr>
                <w:rFonts w:hint="eastAsia"/>
                <w:highlight w:val="none"/>
                <w:lang w:val="ru-RU" w:eastAsia="zh-CN"/>
              </w:rPr>
            </w:pPr>
            <w:r>
              <w:rPr>
                <w:rFonts w:hint="eastAsia"/>
                <w:highlight w:val="none"/>
                <w:lang w:val="en-US" w:eastAsia="zh-CN"/>
              </w:rPr>
              <w:t>4</w:t>
            </w:r>
          </w:p>
        </w:tc>
        <w:tc>
          <w:tcPr>
            <w:tcW w:w="1959"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4DA6D332">
            <w:pPr>
              <w:bidi w:val="0"/>
              <w:ind w:left="0" w:leftChars="0" w:firstLine="0" w:firstLineChars="0"/>
              <w:jc w:val="center"/>
              <w:rPr>
                <w:rFonts w:hint="eastAsia"/>
                <w:highlight w:val="none"/>
                <w:lang w:val="ru-RU" w:eastAsia="zh-CN"/>
              </w:rPr>
            </w:pPr>
            <w:r>
              <w:rPr>
                <w:rFonts w:hint="eastAsia"/>
                <w:highlight w:val="none"/>
                <w:lang w:val="en-US" w:eastAsia="zh-CN"/>
              </w:rPr>
              <w:t>安全负责人</w:t>
            </w:r>
          </w:p>
        </w:tc>
        <w:tc>
          <w:tcPr>
            <w:tcW w:w="1484"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4A0C2C99">
            <w:pPr>
              <w:bidi w:val="0"/>
              <w:ind w:left="0" w:leftChars="0" w:firstLine="0" w:firstLineChars="0"/>
              <w:jc w:val="center"/>
              <w:rPr>
                <w:rFonts w:hint="default"/>
                <w:highlight w:val="none"/>
                <w:lang w:val="en-US" w:eastAsia="zh-CN"/>
              </w:rPr>
            </w:pPr>
          </w:p>
        </w:tc>
        <w:tc>
          <w:tcPr>
            <w:tcW w:w="4366"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7240F436">
            <w:pPr>
              <w:bidi w:val="0"/>
              <w:ind w:left="0" w:leftChars="0" w:firstLine="0" w:firstLineChars="0"/>
              <w:jc w:val="center"/>
              <w:rPr>
                <w:rFonts w:hint="eastAsia"/>
                <w:highlight w:val="none"/>
                <w:lang w:val="zh-CN" w:eastAsia="zh-CN"/>
              </w:rPr>
            </w:pPr>
            <w:r>
              <w:rPr>
                <w:rFonts w:hint="eastAsia"/>
                <w:highlight w:val="none"/>
                <w:lang w:val="en-US" w:eastAsia="zh-CN"/>
              </w:rPr>
              <w:t>进行隐患排查，确保施工安全</w:t>
            </w:r>
          </w:p>
        </w:tc>
      </w:tr>
      <w:tr w14:paraId="7ED4B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rHeight w:val="734" w:hRule="atLeast"/>
          <w:jc w:val="center"/>
        </w:trPr>
        <w:tc>
          <w:tcPr>
            <w:tcW w:w="1069"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1D4E4E60">
            <w:pPr>
              <w:bidi w:val="0"/>
              <w:ind w:left="0" w:leftChars="0" w:firstLine="0" w:firstLineChars="0"/>
              <w:jc w:val="center"/>
              <w:rPr>
                <w:rFonts w:hint="default"/>
                <w:highlight w:val="none"/>
                <w:lang w:val="en-US" w:eastAsia="zh-CN"/>
              </w:rPr>
            </w:pPr>
            <w:r>
              <w:rPr>
                <w:rFonts w:hint="eastAsia"/>
                <w:highlight w:val="none"/>
                <w:lang w:val="en-US" w:eastAsia="zh-CN"/>
              </w:rPr>
              <w:t>5</w:t>
            </w:r>
          </w:p>
        </w:tc>
        <w:tc>
          <w:tcPr>
            <w:tcW w:w="1959"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43A11A2E">
            <w:pPr>
              <w:bidi w:val="0"/>
              <w:ind w:left="0" w:leftChars="0" w:firstLine="0" w:firstLineChars="0"/>
              <w:jc w:val="center"/>
              <w:rPr>
                <w:rFonts w:hint="eastAsia"/>
                <w:highlight w:val="none"/>
                <w:lang w:val="ru-RU" w:eastAsia="zh-CN"/>
              </w:rPr>
            </w:pPr>
            <w:r>
              <w:rPr>
                <w:rFonts w:hint="eastAsia"/>
                <w:highlight w:val="none"/>
                <w:lang w:val="en-US" w:eastAsia="zh-CN"/>
              </w:rPr>
              <w:t>施工员</w:t>
            </w:r>
          </w:p>
        </w:tc>
        <w:tc>
          <w:tcPr>
            <w:tcW w:w="1484"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7B5B1403">
            <w:pPr>
              <w:bidi w:val="0"/>
              <w:ind w:left="0" w:leftChars="0" w:firstLine="0" w:firstLineChars="0"/>
              <w:jc w:val="center"/>
              <w:rPr>
                <w:rFonts w:hint="default"/>
                <w:highlight w:val="none"/>
                <w:lang w:val="en-US" w:eastAsia="zh-CN"/>
              </w:rPr>
            </w:pPr>
          </w:p>
        </w:tc>
        <w:tc>
          <w:tcPr>
            <w:tcW w:w="4366" w:type="dxa"/>
            <w:tcBorders>
              <w:top w:val="single" w:color="000000" w:sz="6" w:space="0"/>
              <w:left w:val="single" w:color="000000" w:sz="6" w:space="0"/>
              <w:bottom w:val="single" w:color="000000" w:sz="6" w:space="0"/>
              <w:right w:val="single" w:color="000000" w:sz="6" w:space="0"/>
              <w:tl2br w:val="nil"/>
              <w:tr2bl w:val="nil"/>
            </w:tcBorders>
            <w:shd w:val="clear" w:color="auto" w:fill="FFFFFF"/>
            <w:noWrap w:val="0"/>
            <w:vAlign w:val="center"/>
          </w:tcPr>
          <w:p w14:paraId="4F59981B">
            <w:pPr>
              <w:bidi w:val="0"/>
              <w:ind w:left="0" w:leftChars="0" w:firstLine="0" w:firstLineChars="0"/>
              <w:jc w:val="center"/>
              <w:rPr>
                <w:rFonts w:hint="default"/>
                <w:highlight w:val="none"/>
                <w:lang w:val="en-US" w:eastAsia="zh-CN"/>
              </w:rPr>
            </w:pPr>
            <w:r>
              <w:rPr>
                <w:rFonts w:hint="eastAsia"/>
                <w:highlight w:val="none"/>
                <w:lang w:val="en-US" w:eastAsia="zh-CN"/>
              </w:rPr>
              <w:t>落实施工方案，协调相关事宜</w:t>
            </w:r>
          </w:p>
        </w:tc>
      </w:tr>
    </w:tbl>
    <w:p w14:paraId="41B55F22">
      <w:pPr>
        <w:pStyle w:val="5"/>
        <w:bidi w:val="0"/>
        <w:rPr>
          <w:rFonts w:hint="eastAsia" w:eastAsia="仿宋_GB2312" w:asciiTheme="minorAscii" w:hAnsiTheme="minorAscii" w:cstheme="minorBidi"/>
          <w:b/>
          <w:bCs/>
          <w:kern w:val="2"/>
          <w:sz w:val="32"/>
          <w:szCs w:val="22"/>
          <w:lang w:val="en-US" w:eastAsia="zh-CN" w:bidi="ar-SA"/>
        </w:rPr>
      </w:pPr>
      <w:bookmarkStart w:id="44" w:name="_Toc6097"/>
      <w:bookmarkStart w:id="45" w:name="_Toc32282"/>
      <w:r>
        <w:rPr>
          <w:rFonts w:hint="eastAsia" w:eastAsia="仿宋_GB2312" w:asciiTheme="minorAscii" w:hAnsiTheme="minorAscii" w:cstheme="minorBidi"/>
          <w:b/>
          <w:bCs/>
          <w:kern w:val="2"/>
          <w:sz w:val="32"/>
          <w:szCs w:val="22"/>
          <w:lang w:val="en-US" w:eastAsia="zh-CN" w:bidi="ar-SA"/>
        </w:rPr>
        <w:t>（一）动火作业安全保障措施</w:t>
      </w:r>
      <w:bookmarkEnd w:id="44"/>
      <w:bookmarkEnd w:id="45"/>
    </w:p>
    <w:p w14:paraId="278C4FCF">
      <w:pPr>
        <w:bidi w:val="0"/>
        <w:rPr>
          <w:rFonts w:hint="eastAsia"/>
          <w:lang w:val="en-US" w:eastAsia="zh-CN"/>
        </w:rPr>
      </w:pPr>
      <w:r>
        <w:rPr>
          <w:rFonts w:hint="eastAsia"/>
          <w:lang w:val="en-US" w:eastAsia="zh-CN"/>
        </w:rPr>
        <w:t>1、作业前准备</w:t>
      </w:r>
    </w:p>
    <w:p w14:paraId="5C365AFD">
      <w:pPr>
        <w:bidi w:val="0"/>
        <w:rPr>
          <w:rFonts w:hint="eastAsia"/>
          <w:lang w:val="en-US" w:eastAsia="zh-CN"/>
        </w:rPr>
      </w:pPr>
      <w:r>
        <w:rPr>
          <w:rFonts w:hint="eastAsia"/>
          <w:lang w:val="en-US" w:eastAsia="zh-CN"/>
        </w:rPr>
        <w:t>（1）严格执行动火作业审批制度，办理动火作业许可证，明确动火等级、地点、时间、人员及安全措施，未经审批严禁作业。</w:t>
      </w:r>
    </w:p>
    <w:p w14:paraId="0DC618EC">
      <w:pPr>
        <w:bidi w:val="0"/>
        <w:rPr>
          <w:rFonts w:hint="eastAsia"/>
          <w:lang w:val="en-US" w:eastAsia="zh-CN"/>
        </w:rPr>
      </w:pPr>
      <w:r>
        <w:rPr>
          <w:rFonts w:hint="eastAsia"/>
          <w:lang w:val="en-US" w:eastAsia="zh-CN"/>
        </w:rPr>
        <w:t>（2）作业前清理动火点10 米范围内易燃易爆物品，无法移除的采用防火毯、石棉板等彻底隔离覆盖。</w:t>
      </w:r>
    </w:p>
    <w:p w14:paraId="29FBB1A2">
      <w:pPr>
        <w:bidi w:val="0"/>
        <w:rPr>
          <w:rFonts w:hint="eastAsia"/>
          <w:lang w:val="en-US" w:eastAsia="zh-CN"/>
        </w:rPr>
      </w:pPr>
      <w:r>
        <w:rPr>
          <w:rFonts w:hint="eastAsia"/>
          <w:lang w:val="en-US" w:eastAsia="zh-CN"/>
        </w:rPr>
        <w:t>（3）检查作业区域消防设施，配备足量合格灭火器、消防沙、消防水带，确保完好有效。</w:t>
      </w:r>
    </w:p>
    <w:p w14:paraId="202D3860">
      <w:pPr>
        <w:bidi w:val="0"/>
        <w:rPr>
          <w:rFonts w:hint="eastAsia"/>
          <w:lang w:val="en-US" w:eastAsia="zh-CN"/>
        </w:rPr>
      </w:pPr>
      <w:r>
        <w:rPr>
          <w:rFonts w:hint="eastAsia"/>
          <w:lang w:val="en-US" w:eastAsia="zh-CN"/>
        </w:rPr>
        <w:t>（4）对作业人员进行专项安全技术交底，明确作业风险、应急措施，特种作业人员必须持证上岗。</w:t>
      </w:r>
    </w:p>
    <w:p w14:paraId="0E21D832">
      <w:pPr>
        <w:bidi w:val="0"/>
        <w:rPr>
          <w:rFonts w:hint="eastAsia"/>
          <w:lang w:val="en-US" w:eastAsia="zh-CN"/>
        </w:rPr>
      </w:pPr>
      <w:r>
        <w:rPr>
          <w:rFonts w:hint="eastAsia"/>
          <w:lang w:val="en-US" w:eastAsia="zh-CN"/>
        </w:rPr>
        <w:t>（5）检测作业区域可燃气体浓度，合格后方可动火，在受限空间、密闭场所动火需持续监测。</w:t>
      </w:r>
    </w:p>
    <w:p w14:paraId="40A7C6EF">
      <w:pPr>
        <w:bidi w:val="0"/>
        <w:rPr>
          <w:rFonts w:hint="eastAsia"/>
          <w:lang w:val="en-US" w:eastAsia="zh-CN"/>
        </w:rPr>
      </w:pPr>
      <w:r>
        <w:rPr>
          <w:rFonts w:hint="eastAsia"/>
          <w:lang w:val="en-US" w:eastAsia="zh-CN"/>
        </w:rPr>
        <w:t>2、作业中管控</w:t>
      </w:r>
    </w:p>
    <w:p w14:paraId="02E2C455">
      <w:pPr>
        <w:bidi w:val="0"/>
        <w:rPr>
          <w:rFonts w:hint="eastAsia"/>
          <w:lang w:val="en-US" w:eastAsia="zh-CN"/>
        </w:rPr>
      </w:pPr>
      <w:r>
        <w:rPr>
          <w:rFonts w:hint="eastAsia"/>
          <w:lang w:val="en-US" w:eastAsia="zh-CN"/>
        </w:rPr>
        <w:t>（1）动火作业实行专人监护，监护人全程在岗，不得擅自离岗，发现异常立即停止作业。</w:t>
      </w:r>
    </w:p>
    <w:p w14:paraId="100B73E5">
      <w:pPr>
        <w:bidi w:val="0"/>
        <w:rPr>
          <w:rFonts w:hint="eastAsia"/>
          <w:lang w:val="en-US" w:eastAsia="zh-CN"/>
        </w:rPr>
      </w:pPr>
      <w:r>
        <w:rPr>
          <w:rFonts w:hint="eastAsia"/>
          <w:lang w:val="en-US" w:eastAsia="zh-CN"/>
        </w:rPr>
        <w:t>（2）作业人员按规定穿戴阻燃防护服、防护眼镜、防护手套等劳动防护用品。</w:t>
      </w:r>
    </w:p>
    <w:p w14:paraId="4810FA9F">
      <w:pPr>
        <w:bidi w:val="0"/>
        <w:rPr>
          <w:rFonts w:hint="eastAsia"/>
          <w:lang w:val="en-US" w:eastAsia="zh-CN"/>
        </w:rPr>
      </w:pPr>
      <w:r>
        <w:rPr>
          <w:rFonts w:hint="eastAsia"/>
          <w:lang w:val="en-US" w:eastAsia="zh-CN"/>
        </w:rPr>
        <w:t>（3）动火工具、设备完好无损，气瓶直立固定、间距不小于 5 米，距动火点不小于 10 米，严禁暴晒、倾倒。</w:t>
      </w:r>
    </w:p>
    <w:p w14:paraId="79C1124B">
      <w:pPr>
        <w:bidi w:val="0"/>
        <w:rPr>
          <w:rFonts w:hint="eastAsia"/>
          <w:lang w:val="en-US" w:eastAsia="zh-CN"/>
        </w:rPr>
      </w:pPr>
      <w:r>
        <w:rPr>
          <w:rFonts w:hint="eastAsia"/>
          <w:lang w:val="en-US" w:eastAsia="zh-CN"/>
        </w:rPr>
        <w:t>（4）严格控制动火范围与时间，严禁擅自扩大作业区域、延长动火时长，中途停歇、复工前重新检查确认。</w:t>
      </w:r>
    </w:p>
    <w:p w14:paraId="67E6814D">
      <w:pPr>
        <w:bidi w:val="0"/>
        <w:rPr>
          <w:rFonts w:hint="eastAsia"/>
          <w:lang w:val="en-US" w:eastAsia="zh-CN"/>
        </w:rPr>
      </w:pPr>
      <w:r>
        <w:rPr>
          <w:rFonts w:hint="eastAsia"/>
          <w:lang w:val="en-US" w:eastAsia="zh-CN"/>
        </w:rPr>
        <w:t>（5）高处动火采取接火盆、防火毯等防火花飞溅措施，防止引燃下方可燃物。</w:t>
      </w:r>
    </w:p>
    <w:p w14:paraId="7ACDE175">
      <w:pPr>
        <w:bidi w:val="0"/>
        <w:rPr>
          <w:rFonts w:hint="eastAsia"/>
          <w:lang w:val="en-US" w:eastAsia="zh-CN"/>
        </w:rPr>
      </w:pPr>
      <w:r>
        <w:rPr>
          <w:rFonts w:hint="eastAsia"/>
          <w:lang w:val="en-US" w:eastAsia="zh-CN"/>
        </w:rPr>
        <w:t>3、作业后收尾</w:t>
      </w:r>
    </w:p>
    <w:p w14:paraId="01A9DDCA">
      <w:pPr>
        <w:bidi w:val="0"/>
        <w:rPr>
          <w:rFonts w:hint="eastAsia"/>
          <w:lang w:val="en-US" w:eastAsia="zh-CN"/>
        </w:rPr>
      </w:pPr>
      <w:r>
        <w:rPr>
          <w:rFonts w:hint="eastAsia"/>
          <w:lang w:val="en-US" w:eastAsia="zh-CN"/>
        </w:rPr>
        <w:t>（1）作业结束后，动火人、监护人共同检查现场，彻底熄灭火源，清理残留火星、焊渣。</w:t>
      </w:r>
    </w:p>
    <w:p w14:paraId="592DBA7B">
      <w:pPr>
        <w:bidi w:val="0"/>
        <w:rPr>
          <w:rFonts w:hint="eastAsia"/>
          <w:lang w:val="en-US" w:eastAsia="zh-CN"/>
        </w:rPr>
      </w:pPr>
      <w:r>
        <w:rPr>
          <w:rFonts w:hint="eastAsia"/>
          <w:lang w:val="en-US" w:eastAsia="zh-CN"/>
        </w:rPr>
        <w:t>（2）留守监护30 分钟以上，确认无复燃、无隐患后，方可离开现场。</w:t>
      </w:r>
    </w:p>
    <w:p w14:paraId="77C5B0EE">
      <w:pPr>
        <w:bidi w:val="0"/>
        <w:rPr>
          <w:rFonts w:hint="eastAsia"/>
          <w:lang w:val="en-US" w:eastAsia="zh-CN"/>
        </w:rPr>
      </w:pPr>
      <w:r>
        <w:rPr>
          <w:rFonts w:hint="eastAsia"/>
          <w:lang w:val="en-US" w:eastAsia="zh-CN"/>
        </w:rPr>
        <w:t>（3）关闭动火作业许可，做好作业记录，发现隐患及时上报处理。</w:t>
      </w:r>
    </w:p>
    <w:p w14:paraId="2FBAEA23">
      <w:pPr>
        <w:pStyle w:val="5"/>
        <w:bidi w:val="0"/>
        <w:rPr>
          <w:rFonts w:hint="eastAsia" w:eastAsia="仿宋_GB2312" w:asciiTheme="minorAscii" w:hAnsiTheme="minorAscii" w:cstheme="minorBidi"/>
          <w:b/>
          <w:bCs/>
          <w:kern w:val="2"/>
          <w:sz w:val="32"/>
          <w:szCs w:val="22"/>
          <w:lang w:val="en-US" w:eastAsia="zh-CN" w:bidi="ar-SA"/>
        </w:rPr>
      </w:pPr>
      <w:bookmarkStart w:id="46" w:name="_Toc28424"/>
      <w:r>
        <w:rPr>
          <w:rFonts w:hint="eastAsia" w:eastAsia="仿宋_GB2312" w:asciiTheme="minorAscii" w:hAnsiTheme="minorAscii" w:cstheme="minorBidi"/>
          <w:b/>
          <w:bCs/>
          <w:kern w:val="2"/>
          <w:sz w:val="32"/>
          <w:szCs w:val="22"/>
          <w:lang w:val="en-US" w:eastAsia="zh-CN" w:bidi="ar-SA"/>
        </w:rPr>
        <w:t>（二）临时用电作业安全保障措施</w:t>
      </w:r>
      <w:bookmarkEnd w:id="46"/>
    </w:p>
    <w:p w14:paraId="31D53363">
      <w:pPr>
        <w:bidi w:val="0"/>
        <w:rPr>
          <w:rFonts w:hint="eastAsia"/>
          <w:lang w:val="en-US" w:eastAsia="zh-CN"/>
        </w:rPr>
      </w:pPr>
      <w:r>
        <w:rPr>
          <w:rFonts w:hint="eastAsia"/>
          <w:lang w:val="en-US" w:eastAsia="zh-CN"/>
        </w:rPr>
        <w:t>1、作业前准备</w:t>
      </w:r>
    </w:p>
    <w:p w14:paraId="21CE7E39">
      <w:pPr>
        <w:bidi w:val="0"/>
        <w:rPr>
          <w:rFonts w:hint="eastAsia"/>
          <w:lang w:val="en-US" w:eastAsia="zh-CN"/>
        </w:rPr>
      </w:pPr>
      <w:r>
        <w:rPr>
          <w:rFonts w:hint="eastAsia"/>
          <w:lang w:val="en-US" w:eastAsia="zh-CN"/>
        </w:rPr>
        <w:t>（1）办理临时用电作业许可，明确接线方式、负荷、防护措施，严禁私拉乱接。</w:t>
      </w:r>
    </w:p>
    <w:p w14:paraId="7062B6FC">
      <w:pPr>
        <w:bidi w:val="0"/>
        <w:rPr>
          <w:rFonts w:hint="eastAsia"/>
          <w:lang w:val="en-US" w:eastAsia="zh-CN"/>
        </w:rPr>
      </w:pPr>
      <w:r>
        <w:rPr>
          <w:rFonts w:hint="eastAsia"/>
          <w:lang w:val="en-US" w:eastAsia="zh-CN"/>
        </w:rPr>
        <w:t>（2）作业人员为持证电工，对电缆、开关、漏电保护器、配电箱等设备进行全面检查，严禁使用破损、老化、不合格电器。</w:t>
      </w:r>
    </w:p>
    <w:p w14:paraId="5F081C66">
      <w:pPr>
        <w:bidi w:val="0"/>
        <w:rPr>
          <w:rFonts w:hint="eastAsia"/>
          <w:lang w:val="en-US" w:eastAsia="zh-CN"/>
        </w:rPr>
      </w:pPr>
      <w:r>
        <w:rPr>
          <w:rFonts w:hint="eastAsia"/>
          <w:lang w:val="en-US" w:eastAsia="zh-CN"/>
        </w:rPr>
        <w:t>（3）临时用电系统必须安装漏电保护器，做到 “一机一闸一漏一箱”，接地接零保护规范可靠。</w:t>
      </w:r>
    </w:p>
    <w:p w14:paraId="648E34D6">
      <w:pPr>
        <w:bidi w:val="0"/>
        <w:rPr>
          <w:rFonts w:hint="eastAsia"/>
          <w:lang w:val="en-US" w:eastAsia="zh-CN"/>
        </w:rPr>
      </w:pPr>
      <w:r>
        <w:rPr>
          <w:rFonts w:hint="eastAsia"/>
          <w:lang w:val="en-US" w:eastAsia="zh-CN"/>
        </w:rPr>
        <w:t>（4）现场设置明显用电警示标志，潮湿、受限空间等危险区域使用安全电压（≤36V，特别潮湿≤12V）。</w:t>
      </w:r>
    </w:p>
    <w:p w14:paraId="3969F175">
      <w:pPr>
        <w:bidi w:val="0"/>
        <w:rPr>
          <w:rFonts w:hint="eastAsia"/>
          <w:lang w:val="en-US" w:eastAsia="zh-CN"/>
        </w:rPr>
      </w:pPr>
      <w:r>
        <w:rPr>
          <w:rFonts w:hint="eastAsia"/>
          <w:lang w:val="en-US" w:eastAsia="zh-CN"/>
        </w:rPr>
        <w:t>2、作业中管控</w:t>
      </w:r>
    </w:p>
    <w:p w14:paraId="1EFBA36D">
      <w:pPr>
        <w:bidi w:val="0"/>
        <w:rPr>
          <w:rFonts w:hint="eastAsia"/>
          <w:lang w:val="en-US" w:eastAsia="zh-CN"/>
        </w:rPr>
      </w:pPr>
      <w:r>
        <w:rPr>
          <w:rFonts w:hint="eastAsia"/>
          <w:lang w:val="en-US" w:eastAsia="zh-CN"/>
        </w:rPr>
        <w:t>（1）电缆架空敷设或穿管保护，严禁碾压、拖拽、浸泡水中，穿越通道采取防破损措施。</w:t>
      </w:r>
    </w:p>
    <w:p w14:paraId="1EB4EB1D">
      <w:pPr>
        <w:bidi w:val="0"/>
        <w:rPr>
          <w:rFonts w:hint="eastAsia"/>
          <w:lang w:val="en-US" w:eastAsia="zh-CN"/>
        </w:rPr>
      </w:pPr>
      <w:r>
        <w:rPr>
          <w:rFonts w:hint="eastAsia"/>
          <w:lang w:val="en-US" w:eastAsia="zh-CN"/>
        </w:rPr>
        <w:t>（2）配电箱上锁管理，防雨、防潮、防尘，非专业人员严禁操作。</w:t>
      </w:r>
    </w:p>
    <w:p w14:paraId="739B8AD9">
      <w:pPr>
        <w:bidi w:val="0"/>
        <w:rPr>
          <w:rFonts w:hint="eastAsia"/>
          <w:lang w:val="en-US" w:eastAsia="zh-CN"/>
        </w:rPr>
      </w:pPr>
      <w:r>
        <w:rPr>
          <w:rFonts w:hint="eastAsia"/>
          <w:lang w:val="en-US" w:eastAsia="zh-CN"/>
        </w:rPr>
        <w:t>（3）用电设备金属外壳可靠接地，移动电器使用绝缘完好的软橡胶电缆。</w:t>
      </w:r>
    </w:p>
    <w:p w14:paraId="7D78EAB0">
      <w:pPr>
        <w:bidi w:val="0"/>
        <w:rPr>
          <w:rFonts w:hint="eastAsia"/>
          <w:lang w:val="en-US" w:eastAsia="zh-CN"/>
        </w:rPr>
      </w:pPr>
      <w:r>
        <w:rPr>
          <w:rFonts w:hint="eastAsia"/>
          <w:lang w:val="en-US" w:eastAsia="zh-CN"/>
        </w:rPr>
        <w:t>（4）严禁带电接线、拆线、检修，停电作业执行 “停电 — 验电 — 挂牌 — 上锁” 制度。</w:t>
      </w:r>
    </w:p>
    <w:p w14:paraId="5DA2EBB6">
      <w:pPr>
        <w:bidi w:val="0"/>
        <w:rPr>
          <w:rFonts w:hint="eastAsia"/>
          <w:lang w:val="en-US" w:eastAsia="zh-CN"/>
        </w:rPr>
      </w:pPr>
      <w:r>
        <w:rPr>
          <w:rFonts w:hint="eastAsia"/>
          <w:lang w:val="en-US" w:eastAsia="zh-CN"/>
        </w:rPr>
        <w:t>（5）发现漏电、短路、触电等险情，立即切断电源，严禁带电处置。</w:t>
      </w:r>
    </w:p>
    <w:p w14:paraId="7D201317">
      <w:pPr>
        <w:bidi w:val="0"/>
        <w:rPr>
          <w:rFonts w:hint="eastAsia"/>
          <w:lang w:val="en-US" w:eastAsia="zh-CN"/>
        </w:rPr>
      </w:pPr>
      <w:r>
        <w:rPr>
          <w:rFonts w:hint="eastAsia"/>
          <w:lang w:val="en-US" w:eastAsia="zh-CN"/>
        </w:rPr>
        <w:t>3、作业后收尾</w:t>
      </w:r>
    </w:p>
    <w:p w14:paraId="624E4366">
      <w:pPr>
        <w:bidi w:val="0"/>
        <w:rPr>
          <w:rFonts w:hint="eastAsia"/>
          <w:lang w:val="en-US" w:eastAsia="zh-CN"/>
        </w:rPr>
      </w:pPr>
      <w:r>
        <w:rPr>
          <w:rFonts w:hint="eastAsia"/>
          <w:lang w:val="en-US" w:eastAsia="zh-CN"/>
        </w:rPr>
        <w:t>（1）作业完毕，及时切断总电源，拆除临时电缆、设备，清理现场。</w:t>
      </w:r>
    </w:p>
    <w:p w14:paraId="48C03AC0">
      <w:pPr>
        <w:bidi w:val="0"/>
        <w:rPr>
          <w:rFonts w:hint="eastAsia"/>
          <w:lang w:val="en-US" w:eastAsia="zh-CN"/>
        </w:rPr>
      </w:pPr>
      <w:r>
        <w:rPr>
          <w:rFonts w:hint="eastAsia"/>
          <w:lang w:val="en-US" w:eastAsia="zh-CN"/>
        </w:rPr>
        <w:t>（2）检查线路、设备无遗留隐患，做好临时用电拆除记录，关闭用电许可。</w:t>
      </w:r>
    </w:p>
    <w:p w14:paraId="5174D8D9">
      <w:pPr>
        <w:pStyle w:val="5"/>
        <w:bidi w:val="0"/>
        <w:rPr>
          <w:rFonts w:hint="eastAsia" w:eastAsia="仿宋_GB2312" w:asciiTheme="minorAscii" w:hAnsiTheme="minorAscii" w:cstheme="minorBidi"/>
          <w:b/>
          <w:bCs/>
          <w:kern w:val="2"/>
          <w:sz w:val="32"/>
          <w:szCs w:val="22"/>
          <w:lang w:val="en-US" w:eastAsia="zh-CN" w:bidi="ar-SA"/>
        </w:rPr>
      </w:pPr>
      <w:bookmarkStart w:id="47" w:name="_Toc27874"/>
      <w:bookmarkStart w:id="48" w:name="_Toc20399"/>
      <w:r>
        <w:rPr>
          <w:rFonts w:hint="eastAsia" w:eastAsia="仿宋_GB2312" w:asciiTheme="minorAscii" w:hAnsiTheme="minorAscii" w:cstheme="minorBidi"/>
          <w:b/>
          <w:bCs/>
          <w:kern w:val="2"/>
          <w:sz w:val="32"/>
          <w:szCs w:val="22"/>
          <w:lang w:val="en-US" w:eastAsia="zh-CN" w:bidi="ar-SA"/>
        </w:rPr>
        <w:t>（三）动土作业安全保障措施</w:t>
      </w:r>
      <w:bookmarkEnd w:id="47"/>
      <w:bookmarkEnd w:id="48"/>
    </w:p>
    <w:p w14:paraId="0B2F125F">
      <w:pPr>
        <w:bidi w:val="0"/>
        <w:rPr>
          <w:rFonts w:hint="eastAsia"/>
          <w:lang w:val="en-US" w:eastAsia="zh-CN"/>
        </w:rPr>
      </w:pPr>
      <w:r>
        <w:rPr>
          <w:rFonts w:hint="eastAsia"/>
          <w:lang w:val="en-US" w:eastAsia="zh-CN"/>
        </w:rPr>
        <w:t>1、作业前准备</w:t>
      </w:r>
    </w:p>
    <w:p w14:paraId="77638A1B">
      <w:pPr>
        <w:bidi w:val="0"/>
        <w:rPr>
          <w:rFonts w:hint="eastAsia"/>
          <w:lang w:val="en-US" w:eastAsia="zh-CN"/>
        </w:rPr>
      </w:pPr>
      <w:r>
        <w:rPr>
          <w:rFonts w:hint="eastAsia"/>
          <w:lang w:val="en-US" w:eastAsia="zh-CN"/>
        </w:rPr>
        <w:t>（1）组织相关管线产权单位对施工范围内现有地下管线进行管线确认及排障作业。</w:t>
      </w:r>
    </w:p>
    <w:p w14:paraId="12485B6B">
      <w:pPr>
        <w:bidi w:val="0"/>
        <w:rPr>
          <w:rFonts w:hint="eastAsia"/>
          <w:lang w:val="en-US" w:eastAsia="zh-CN"/>
        </w:rPr>
      </w:pPr>
      <w:r>
        <w:rPr>
          <w:rFonts w:hint="eastAsia"/>
          <w:lang w:val="en-US" w:eastAsia="zh-CN"/>
        </w:rPr>
        <w:t>（2）根据管线确认单对工长及班组长、工人进行安全技术交底，明确可能涉及的管线种类及走向。同时对工人进行心理疏导，降低急躁施工情绪，确保人工开挖管线万无一失。</w:t>
      </w:r>
    </w:p>
    <w:p w14:paraId="06C13A6B">
      <w:pPr>
        <w:bidi w:val="0"/>
        <w:rPr>
          <w:rFonts w:hint="eastAsia"/>
          <w:lang w:val="en-US" w:eastAsia="zh-CN"/>
        </w:rPr>
      </w:pPr>
      <w:r>
        <w:rPr>
          <w:rFonts w:hint="eastAsia"/>
          <w:lang w:val="en-US" w:eastAsia="zh-CN"/>
        </w:rPr>
        <w:t>2、作业中管控</w:t>
      </w:r>
    </w:p>
    <w:p w14:paraId="4F9AAEC3">
      <w:pPr>
        <w:ind w:left="0" w:leftChars="0"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（1）结合地下管线图，采用永临结合方式，沿原有挡土墙边线开挖探沟，探沟长36m，宽0.8m，深1m，指派专人全程指挥、跟进。</w:t>
      </w:r>
    </w:p>
    <w:p w14:paraId="4F485FD4">
      <w:pPr>
        <w:ind w:left="0" w:leftChars="0"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（2）开挖作业时，应对各类地下管线进行有效防护，防止管线挖断损坏导致漏水，漏电等，保证作业人员及周边人员的人身安全。</w:t>
      </w:r>
    </w:p>
    <w:p w14:paraId="00EEF74F">
      <w:pPr>
        <w:ind w:left="0" w:leftChars="0"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（3）在施工期间，人工开挖若发现管线，应确认其位置，做好标记，通知产权单位对管线进行二次确认，经同意后，确保施工按管线保护要求实施。</w:t>
      </w:r>
    </w:p>
    <w:p w14:paraId="24DC0EE9">
      <w:pPr>
        <w:ind w:left="0" w:leftChars="0" w:firstLine="640" w:firstLineChars="200"/>
        <w:rPr>
          <w:rFonts w:hint="eastAsia" w:ascii="仿宋_GB2312" w:hAnsi="仿宋_GB2312" w:cs="仿宋_GB2312"/>
          <w:color w:val="auto"/>
          <w:kern w:val="2"/>
          <w:sz w:val="32"/>
          <w:szCs w:val="32"/>
          <w:highlight w:val="none"/>
          <w:lang w:val="en-US" w:eastAsia="zh-CN" w:bidi="ar-SA"/>
        </w:rPr>
      </w:pPr>
      <w:r>
        <w:rPr>
          <w:rFonts w:hint="eastAsia" w:ascii="仿宋_GB2312" w:hAnsi="仿宋_GB2312" w:cs="仿宋_GB2312"/>
          <w:color w:val="auto"/>
          <w:kern w:val="2"/>
          <w:sz w:val="32"/>
          <w:szCs w:val="32"/>
          <w:highlight w:val="none"/>
          <w:lang w:val="en-US" w:eastAsia="zh-CN" w:bidi="ar-SA"/>
        </w:rPr>
        <w:t>（4）施工过程中，一旦出现导致各类管线受损情况，发现人第一时间向项目负责人报告，并向动能部项目负责人报告，由动能部联系涉及管线的所属单位进行排查、确认，及时恢复损坏管线。</w:t>
      </w:r>
    </w:p>
    <w:p w14:paraId="19C40376">
      <w:pPr>
        <w:pStyle w:val="2"/>
        <w:rPr>
          <w:rFonts w:hint="eastAsia"/>
          <w:lang w:val="en-US" w:eastAsia="zh-CN"/>
        </w:rPr>
      </w:pPr>
    </w:p>
    <w:p w14:paraId="2F75099C">
      <w:pPr>
        <w:bidi w:val="0"/>
        <w:ind w:left="0" w:leftChars="0" w:firstLine="0" w:firstLineChars="0"/>
        <w:outlineLvl w:val="0"/>
        <w:rPr>
          <w:rFonts w:hint="default"/>
          <w:b/>
          <w:bCs/>
          <w:lang w:val="en-US" w:eastAsia="zh-CN"/>
        </w:rPr>
      </w:pPr>
      <w:bookmarkStart w:id="49" w:name="_Toc8265"/>
      <w:r>
        <w:rPr>
          <w:rFonts w:hint="eastAsia"/>
          <w:b/>
          <w:bCs/>
          <w:lang w:val="en-US" w:eastAsia="zh-CN"/>
        </w:rPr>
        <w:t>九、安全生产应急预案</w:t>
      </w:r>
      <w:bookmarkEnd w:id="49"/>
    </w:p>
    <w:p w14:paraId="75E583C8">
      <w:pPr>
        <w:pStyle w:val="5"/>
        <w:bidi w:val="0"/>
        <w:rPr>
          <w:rFonts w:hint="eastAsia" w:eastAsia="仿宋_GB2312" w:asciiTheme="minorAscii" w:hAnsiTheme="minorAscii" w:cstheme="minorBidi"/>
          <w:b/>
          <w:bCs/>
          <w:kern w:val="2"/>
          <w:sz w:val="32"/>
          <w:szCs w:val="22"/>
          <w:lang w:val="en-US" w:eastAsia="zh-CN" w:bidi="ar-SA"/>
        </w:rPr>
      </w:pPr>
      <w:bookmarkStart w:id="50" w:name="_Toc2853"/>
      <w:bookmarkStart w:id="51" w:name="_Toc28165"/>
      <w:bookmarkStart w:id="52" w:name="_Toc9849"/>
      <w:bookmarkStart w:id="53" w:name="_Toc14974"/>
      <w:r>
        <w:rPr>
          <w:rFonts w:hint="eastAsia" w:eastAsia="仿宋_GB2312" w:asciiTheme="minorAscii" w:hAnsiTheme="minorAscii" w:cstheme="minorBidi"/>
          <w:b/>
          <w:bCs/>
          <w:kern w:val="2"/>
          <w:sz w:val="32"/>
          <w:szCs w:val="22"/>
          <w:lang w:val="en-US" w:eastAsia="zh-CN" w:bidi="ar-SA"/>
        </w:rPr>
        <w:t>（一）编制目的</w:t>
      </w:r>
      <w:bookmarkEnd w:id="50"/>
      <w:bookmarkEnd w:id="51"/>
      <w:bookmarkEnd w:id="52"/>
      <w:bookmarkEnd w:id="53"/>
    </w:p>
    <w:p w14:paraId="68D1A5B8">
      <w:pPr>
        <w:bidi w:val="0"/>
        <w:rPr>
          <w:rFonts w:hint="eastAsia"/>
          <w:lang w:val="en-US" w:eastAsia="zh-CN"/>
        </w:rPr>
      </w:pPr>
      <w:r>
        <w:rPr>
          <w:rFonts w:hint="eastAsia"/>
          <w:lang w:val="en-US" w:eastAsia="zh-CN"/>
        </w:rPr>
        <w:t>为了有效预防和应对</w:t>
      </w:r>
      <w:r>
        <w:rPr>
          <w:rFonts w:hint="default"/>
          <w:lang w:val="en-US" w:eastAsia="zh-CN"/>
        </w:rPr>
        <w:t>双流机场东消防站维修工程</w:t>
      </w:r>
      <w:r>
        <w:rPr>
          <w:rFonts w:hint="eastAsia"/>
          <w:lang w:val="en-US" w:eastAsia="zh-CN"/>
        </w:rPr>
        <w:t>施工过程中可能发生的安全事故，保障施工人员的生命安全和身体健康，减少财产损失，提高应急处置能力，特制定施工安全应急预案。</w:t>
      </w:r>
    </w:p>
    <w:p w14:paraId="4BC438BB">
      <w:pPr>
        <w:pStyle w:val="5"/>
        <w:bidi w:val="0"/>
        <w:rPr>
          <w:rFonts w:hint="eastAsia" w:eastAsia="仿宋_GB2312" w:asciiTheme="minorAscii" w:hAnsiTheme="minorAscii" w:cstheme="minorBidi"/>
          <w:b/>
          <w:bCs/>
          <w:kern w:val="2"/>
          <w:sz w:val="32"/>
          <w:szCs w:val="22"/>
          <w:lang w:val="en-US" w:eastAsia="zh-CN" w:bidi="ar-SA"/>
        </w:rPr>
      </w:pPr>
      <w:bookmarkStart w:id="54" w:name="_Toc12184"/>
      <w:bookmarkStart w:id="55" w:name="_Toc28185"/>
      <w:bookmarkStart w:id="56" w:name="_Toc31964"/>
      <w:bookmarkStart w:id="57" w:name="_Toc16039"/>
      <w:r>
        <w:rPr>
          <w:rFonts w:hint="eastAsia" w:eastAsia="仿宋_GB2312" w:asciiTheme="minorAscii" w:hAnsiTheme="minorAscii" w:cstheme="minorBidi"/>
          <w:b/>
          <w:bCs/>
          <w:kern w:val="2"/>
          <w:sz w:val="32"/>
          <w:szCs w:val="22"/>
          <w:lang w:val="en-US" w:eastAsia="zh-CN" w:bidi="ar-SA"/>
        </w:rPr>
        <w:t>（二）适用范围</w:t>
      </w:r>
      <w:bookmarkEnd w:id="54"/>
      <w:bookmarkEnd w:id="55"/>
      <w:bookmarkEnd w:id="56"/>
      <w:bookmarkEnd w:id="57"/>
    </w:p>
    <w:p w14:paraId="2BD2C815">
      <w:pPr>
        <w:bidi w:val="0"/>
        <w:rPr>
          <w:rFonts w:hint="eastAsia"/>
          <w:lang w:val="en-US" w:eastAsia="zh-CN"/>
        </w:rPr>
      </w:pPr>
      <w:r>
        <w:rPr>
          <w:rFonts w:hint="eastAsia"/>
          <w:lang w:val="en-US" w:eastAsia="zh-CN"/>
        </w:rPr>
        <w:t>本预案适用于</w:t>
      </w:r>
      <w:r>
        <w:rPr>
          <w:rFonts w:hint="default"/>
          <w:lang w:val="en-US" w:eastAsia="zh-CN"/>
        </w:rPr>
        <w:t>双流机场东消防站维修工程</w:t>
      </w:r>
      <w:r>
        <w:rPr>
          <w:rFonts w:hint="eastAsia"/>
          <w:lang w:val="en-US" w:eastAsia="zh-CN"/>
        </w:rPr>
        <w:t>墙面涂料作业、屋面防水作业的施工过程中，可能发生的各类安全事故的应急处置。</w:t>
      </w:r>
    </w:p>
    <w:p w14:paraId="489A49CB">
      <w:pPr>
        <w:pStyle w:val="5"/>
        <w:bidi w:val="0"/>
        <w:rPr>
          <w:rFonts w:hint="eastAsia" w:eastAsia="仿宋_GB2312" w:asciiTheme="minorAscii" w:hAnsiTheme="minorAscii" w:cstheme="minorBidi"/>
          <w:b/>
          <w:bCs/>
          <w:kern w:val="2"/>
          <w:sz w:val="32"/>
          <w:szCs w:val="22"/>
          <w:lang w:val="en-US" w:eastAsia="zh-CN" w:bidi="ar-SA"/>
        </w:rPr>
      </w:pPr>
      <w:bookmarkStart w:id="58" w:name="_Toc2976"/>
      <w:bookmarkStart w:id="59" w:name="_Toc29594"/>
      <w:bookmarkStart w:id="60" w:name="_Toc3941"/>
      <w:bookmarkStart w:id="61" w:name="_Toc3087"/>
      <w:r>
        <w:rPr>
          <w:rFonts w:hint="eastAsia" w:eastAsia="仿宋_GB2312" w:asciiTheme="minorAscii" w:hAnsiTheme="minorAscii" w:cstheme="minorBidi"/>
          <w:b/>
          <w:bCs/>
          <w:kern w:val="2"/>
          <w:sz w:val="32"/>
          <w:szCs w:val="22"/>
          <w:lang w:val="en-US" w:eastAsia="zh-CN" w:bidi="ar-SA"/>
        </w:rPr>
        <w:t>（三）应急处置原则</w:t>
      </w:r>
      <w:bookmarkEnd w:id="58"/>
      <w:bookmarkEnd w:id="59"/>
      <w:bookmarkEnd w:id="60"/>
      <w:bookmarkEnd w:id="61"/>
    </w:p>
    <w:p w14:paraId="68C0DED5">
      <w:pPr>
        <w:bidi w:val="0"/>
        <w:rPr>
          <w:rFonts w:hint="eastAsia"/>
          <w:lang w:val="en-US" w:eastAsia="zh-CN"/>
        </w:rPr>
      </w:pPr>
      <w:r>
        <w:rPr>
          <w:rFonts w:hint="eastAsia"/>
          <w:lang w:val="en-US" w:eastAsia="zh-CN"/>
        </w:rPr>
        <w:t>1、 以人为本，安全第一</w:t>
      </w:r>
    </w:p>
    <w:p w14:paraId="2B06B5C1">
      <w:pPr>
        <w:bidi w:val="0"/>
        <w:rPr>
          <w:rFonts w:hint="eastAsia"/>
          <w:lang w:val="en-US" w:eastAsia="zh-CN"/>
        </w:rPr>
      </w:pPr>
      <w:r>
        <w:rPr>
          <w:rFonts w:hint="eastAsia"/>
          <w:lang w:val="en-US" w:eastAsia="zh-CN"/>
        </w:rPr>
        <w:t>在应急处置过程中，始终将保障人员的生命安全和身体健康放在首位，最大限度地减少事故造成的人员伤亡和财产损失。</w:t>
      </w:r>
    </w:p>
    <w:p w14:paraId="06D33D32">
      <w:pPr>
        <w:bidi w:val="0"/>
        <w:rPr>
          <w:rFonts w:hint="eastAsia"/>
          <w:lang w:val="en-US" w:eastAsia="zh-CN"/>
        </w:rPr>
      </w:pPr>
      <w:r>
        <w:rPr>
          <w:rFonts w:hint="eastAsia"/>
          <w:lang w:val="en-US" w:eastAsia="zh-CN"/>
        </w:rPr>
        <w:t>2、 预防为主，常备不懈</w:t>
      </w:r>
    </w:p>
    <w:p w14:paraId="6DD82BC8">
      <w:pPr>
        <w:bidi w:val="0"/>
        <w:rPr>
          <w:rFonts w:hint="eastAsia"/>
          <w:lang w:val="en-US" w:eastAsia="zh-CN"/>
        </w:rPr>
      </w:pPr>
      <w:r>
        <w:rPr>
          <w:rFonts w:hint="eastAsia"/>
          <w:lang w:val="en-US" w:eastAsia="zh-CN"/>
        </w:rPr>
        <w:t>加强对施工过程的安全管理，做好事故预防工作，建立健全应急救援体系，定期组织演练，做到有备无患。</w:t>
      </w:r>
    </w:p>
    <w:p w14:paraId="33B6481E">
      <w:pPr>
        <w:bidi w:val="0"/>
        <w:rPr>
          <w:rFonts w:hint="eastAsia"/>
          <w:lang w:val="en-US" w:eastAsia="zh-CN"/>
        </w:rPr>
      </w:pPr>
      <w:r>
        <w:rPr>
          <w:rFonts w:hint="eastAsia"/>
          <w:lang w:val="en-US" w:eastAsia="zh-CN"/>
        </w:rPr>
        <w:t>3、 快速反应，协同应对</w:t>
      </w:r>
    </w:p>
    <w:p w14:paraId="2F35484D">
      <w:pPr>
        <w:bidi w:val="0"/>
        <w:rPr>
          <w:rFonts w:hint="eastAsia"/>
          <w:lang w:val="en-US" w:eastAsia="zh-CN"/>
        </w:rPr>
      </w:pPr>
      <w:r>
        <w:rPr>
          <w:rFonts w:hint="eastAsia"/>
          <w:lang w:val="en-US" w:eastAsia="zh-CN"/>
        </w:rPr>
        <w:t>一旦发生安全事故，应迅速启动应急预案，各部门、各单位要密切配合，协同作战，迅速有效地开展应急救援工作。</w:t>
      </w:r>
    </w:p>
    <w:p w14:paraId="5A73263D">
      <w:pPr>
        <w:bidi w:val="0"/>
        <w:rPr>
          <w:rFonts w:hint="eastAsia"/>
          <w:lang w:val="en-US" w:eastAsia="zh-CN"/>
        </w:rPr>
      </w:pPr>
      <w:r>
        <w:rPr>
          <w:rFonts w:hint="eastAsia"/>
          <w:lang w:val="en-US" w:eastAsia="zh-CN"/>
        </w:rPr>
        <w:t>4、 科学施救，依法处置</w:t>
      </w:r>
    </w:p>
    <w:p w14:paraId="069865BB">
      <w:pPr>
        <w:bidi w:val="0"/>
        <w:rPr>
          <w:rFonts w:hint="eastAsia"/>
          <w:lang w:val="en-US" w:eastAsia="zh-CN"/>
        </w:rPr>
      </w:pPr>
      <w:r>
        <w:rPr>
          <w:rFonts w:hint="eastAsia"/>
          <w:lang w:val="en-US" w:eastAsia="zh-CN"/>
        </w:rPr>
        <w:t>采用科学有效的救援方法和技术手段，按照法律法规和相关规定进行应急处置，确保应急救援工作的合法性和有效性。</w:t>
      </w:r>
    </w:p>
    <w:p w14:paraId="7BC83F55">
      <w:pPr>
        <w:pStyle w:val="5"/>
        <w:bidi w:val="0"/>
        <w:rPr>
          <w:rFonts w:hint="eastAsia" w:eastAsia="仿宋_GB2312" w:asciiTheme="minorAscii" w:hAnsiTheme="minorAscii" w:cstheme="minorBidi"/>
          <w:b/>
          <w:bCs/>
          <w:kern w:val="2"/>
          <w:sz w:val="32"/>
          <w:szCs w:val="22"/>
          <w:lang w:val="en-US" w:eastAsia="zh-CN" w:bidi="ar-SA"/>
        </w:rPr>
      </w:pPr>
      <w:bookmarkStart w:id="62" w:name="_Toc5075"/>
      <w:bookmarkStart w:id="63" w:name="_Toc32724"/>
      <w:bookmarkStart w:id="64" w:name="_Toc1922"/>
      <w:bookmarkStart w:id="65" w:name="_Toc25591"/>
      <w:r>
        <w:rPr>
          <w:rFonts w:hint="eastAsia" w:eastAsia="仿宋_GB2312" w:asciiTheme="minorAscii" w:hAnsiTheme="minorAscii" w:cstheme="minorBidi"/>
          <w:b/>
          <w:bCs/>
          <w:kern w:val="2"/>
          <w:sz w:val="32"/>
          <w:szCs w:val="22"/>
          <w:lang w:val="en-US" w:eastAsia="zh-CN" w:bidi="ar-SA"/>
        </w:rPr>
        <w:t>（四）工程概述</w:t>
      </w:r>
      <w:bookmarkEnd w:id="62"/>
      <w:bookmarkEnd w:id="63"/>
      <w:bookmarkEnd w:id="64"/>
      <w:bookmarkEnd w:id="65"/>
    </w:p>
    <w:p w14:paraId="1FC20BA3">
      <w:pPr>
        <w:bidi w:val="0"/>
        <w:rPr>
          <w:rFonts w:hint="eastAsia"/>
          <w:lang w:val="en-US" w:eastAsia="zh-CN"/>
        </w:rPr>
      </w:pPr>
      <w:r>
        <w:rPr>
          <w:rFonts w:hint="eastAsia"/>
          <w:lang w:val="en-US" w:eastAsia="zh-CN"/>
        </w:rPr>
        <w:t>1、工程名称：</w:t>
      </w:r>
      <w:r>
        <w:rPr>
          <w:rFonts w:hint="default"/>
          <w:lang w:val="en-US" w:eastAsia="zh-CN"/>
        </w:rPr>
        <w:t>双流机场东消防站维修工程</w:t>
      </w:r>
      <w:r>
        <w:rPr>
          <w:rFonts w:hint="eastAsia"/>
          <w:lang w:val="en-US" w:eastAsia="zh-CN"/>
        </w:rPr>
        <w:t>。</w:t>
      </w:r>
    </w:p>
    <w:p w14:paraId="00399256">
      <w:pPr>
        <w:bidi w:val="0"/>
        <w:rPr>
          <w:rFonts w:hint="default"/>
          <w:lang w:val="en-US" w:eastAsia="zh-CN"/>
        </w:rPr>
      </w:pPr>
      <w:r>
        <w:rPr>
          <w:rFonts w:hint="eastAsia"/>
          <w:lang w:val="en-US" w:eastAsia="zh-CN"/>
        </w:rPr>
        <w:t>2、工程地点：双流机场110kV羊航线1#杆塔。</w:t>
      </w:r>
    </w:p>
    <w:p w14:paraId="428A9356">
      <w:pPr>
        <w:bidi w:val="0"/>
        <w:rPr>
          <w:rFonts w:hint="eastAsia"/>
          <w:lang w:val="en-US" w:eastAsia="zh-CN"/>
        </w:rPr>
      </w:pPr>
      <w:r>
        <w:rPr>
          <w:rFonts w:hint="eastAsia"/>
          <w:lang w:val="en-US" w:eastAsia="zh-CN"/>
        </w:rPr>
        <w:t>3、施工内容：</w:t>
      </w:r>
      <w:r>
        <w:rPr>
          <w:rFonts w:hint="eastAsia"/>
          <w:sz w:val="32"/>
          <w:szCs w:val="22"/>
          <w:lang w:val="en-US" w:eastAsia="zh-CN"/>
        </w:rPr>
        <w:t>双流机场110kV羊航线1#杆塔不锈钢栏杆保护性拆除后利旧安装，对1#杆塔6m*6m范围地面进行硬化，更换损坏沟盖板及塌陷挡土墙修复</w:t>
      </w:r>
      <w:r>
        <w:rPr>
          <w:rFonts w:hint="eastAsia"/>
          <w:lang w:val="en-US" w:eastAsia="zh-CN"/>
        </w:rPr>
        <w:t>。</w:t>
      </w:r>
    </w:p>
    <w:p w14:paraId="17AAF790">
      <w:pPr>
        <w:pStyle w:val="5"/>
        <w:bidi w:val="0"/>
        <w:rPr>
          <w:rFonts w:hint="eastAsia" w:eastAsia="仿宋_GB2312" w:asciiTheme="minorAscii" w:hAnsiTheme="minorAscii" w:cstheme="minorBidi"/>
          <w:b/>
          <w:bCs/>
          <w:kern w:val="2"/>
          <w:sz w:val="32"/>
          <w:szCs w:val="22"/>
          <w:lang w:val="en-US" w:eastAsia="zh-CN" w:bidi="ar-SA"/>
        </w:rPr>
      </w:pPr>
      <w:bookmarkStart w:id="66" w:name="_Toc11363"/>
      <w:bookmarkStart w:id="67" w:name="_Toc14213"/>
      <w:bookmarkStart w:id="68" w:name="_Toc30491"/>
      <w:bookmarkStart w:id="69" w:name="_Toc19752"/>
      <w:r>
        <w:rPr>
          <w:rFonts w:hint="eastAsia" w:eastAsia="仿宋_GB2312" w:asciiTheme="minorAscii" w:hAnsiTheme="minorAscii" w:cstheme="minorBidi"/>
          <w:b/>
          <w:bCs/>
          <w:kern w:val="2"/>
          <w:sz w:val="32"/>
          <w:szCs w:val="22"/>
          <w:lang w:val="en-US" w:eastAsia="zh-CN" w:bidi="ar-SA"/>
        </w:rPr>
        <w:t>（五）危险因素分析</w:t>
      </w:r>
      <w:bookmarkEnd w:id="66"/>
      <w:bookmarkEnd w:id="67"/>
      <w:bookmarkEnd w:id="68"/>
      <w:bookmarkEnd w:id="69"/>
    </w:p>
    <w:p w14:paraId="5356FD21">
      <w:pPr>
        <w:bidi w:val="0"/>
        <w:rPr>
          <w:rFonts w:hint="eastAsia"/>
          <w:lang w:val="en-US" w:eastAsia="zh-CN"/>
        </w:rPr>
      </w:pPr>
      <w:r>
        <w:rPr>
          <w:rFonts w:hint="eastAsia"/>
          <w:lang w:val="en-US" w:eastAsia="zh-CN"/>
        </w:rPr>
        <w:t>1、高处坠落事故</w:t>
      </w:r>
    </w:p>
    <w:p w14:paraId="61589CD7">
      <w:pPr>
        <w:bidi w:val="0"/>
        <w:rPr>
          <w:rFonts w:hint="eastAsia"/>
          <w:lang w:val="en-US" w:eastAsia="zh-CN"/>
        </w:rPr>
      </w:pPr>
      <w:r>
        <w:rPr>
          <w:rFonts w:hint="eastAsia"/>
          <w:lang w:val="en-US" w:eastAsia="zh-CN"/>
        </w:rPr>
        <w:t>施工过程中，作业人员在高处作业时可能因防护措施不到位、操作失误等原因发生高处坠落事故。</w:t>
      </w:r>
    </w:p>
    <w:p w14:paraId="20AB5680">
      <w:pPr>
        <w:bidi w:val="0"/>
        <w:rPr>
          <w:rFonts w:hint="eastAsia"/>
          <w:lang w:val="en-US" w:eastAsia="zh-CN"/>
        </w:rPr>
      </w:pPr>
      <w:r>
        <w:rPr>
          <w:rFonts w:hint="eastAsia"/>
          <w:lang w:val="en-US" w:eastAsia="zh-CN"/>
        </w:rPr>
        <w:t>2、物体打击事故</w:t>
      </w:r>
    </w:p>
    <w:p w14:paraId="4F0E02EA">
      <w:pPr>
        <w:bidi w:val="0"/>
        <w:rPr>
          <w:rFonts w:hint="eastAsia"/>
          <w:lang w:val="en-US" w:eastAsia="zh-CN"/>
        </w:rPr>
      </w:pPr>
      <w:r>
        <w:rPr>
          <w:rFonts w:hint="eastAsia"/>
          <w:lang w:val="en-US" w:eastAsia="zh-CN"/>
        </w:rPr>
        <w:t>施工过程中，建筑物上的构配件、工具等物品可能掉落，击中下方人员，造成物体打击事故。</w:t>
      </w:r>
    </w:p>
    <w:p w14:paraId="7C01868B">
      <w:pPr>
        <w:bidi w:val="0"/>
        <w:rPr>
          <w:rFonts w:hint="eastAsia"/>
          <w:lang w:val="en-US" w:eastAsia="zh-CN"/>
        </w:rPr>
      </w:pPr>
      <w:r>
        <w:rPr>
          <w:rFonts w:hint="eastAsia"/>
          <w:lang w:val="en-US" w:eastAsia="zh-CN"/>
        </w:rPr>
        <w:t>3、机械伤害事故</w:t>
      </w:r>
    </w:p>
    <w:p w14:paraId="264B5B7C">
      <w:pPr>
        <w:bidi w:val="0"/>
        <w:rPr>
          <w:rFonts w:hint="eastAsia"/>
          <w:lang w:val="en-US" w:eastAsia="zh-CN"/>
        </w:rPr>
      </w:pPr>
      <w:r>
        <w:rPr>
          <w:rFonts w:hint="eastAsia"/>
          <w:lang w:val="en-US" w:eastAsia="zh-CN"/>
        </w:rPr>
        <w:t>施工过程中使用的机械设备，可能因操作不当、设备故障等原因造成机械伤害事故。</w:t>
      </w:r>
    </w:p>
    <w:p w14:paraId="29FEEF4A">
      <w:pPr>
        <w:bidi w:val="0"/>
        <w:rPr>
          <w:rFonts w:hint="eastAsia"/>
          <w:lang w:val="en-US" w:eastAsia="zh-CN"/>
        </w:rPr>
      </w:pPr>
      <w:r>
        <w:rPr>
          <w:rFonts w:hint="eastAsia"/>
          <w:lang w:val="en-US" w:eastAsia="zh-CN"/>
        </w:rPr>
        <w:t>4、触电事故</w:t>
      </w:r>
    </w:p>
    <w:p w14:paraId="306596B4">
      <w:pPr>
        <w:bidi w:val="0"/>
        <w:rPr>
          <w:rFonts w:hint="eastAsia"/>
          <w:lang w:val="en-US" w:eastAsia="zh-CN"/>
        </w:rPr>
      </w:pPr>
      <w:r>
        <w:rPr>
          <w:rFonts w:hint="eastAsia"/>
          <w:lang w:val="en-US" w:eastAsia="zh-CN"/>
        </w:rPr>
        <w:t>施工现场临时用电存在漏电、短路等风险，可能导致作业人员触电伤亡。</w:t>
      </w:r>
    </w:p>
    <w:p w14:paraId="5694B786">
      <w:pPr>
        <w:bidi w:val="0"/>
        <w:rPr>
          <w:rFonts w:hint="eastAsia"/>
          <w:lang w:val="en-US" w:eastAsia="zh-CN"/>
        </w:rPr>
      </w:pPr>
      <w:r>
        <w:rPr>
          <w:rFonts w:hint="eastAsia"/>
          <w:lang w:val="en-US" w:eastAsia="zh-CN"/>
        </w:rPr>
        <w:t>5、火灾事故</w:t>
      </w:r>
    </w:p>
    <w:p w14:paraId="4CF24356">
      <w:pPr>
        <w:bidi w:val="0"/>
        <w:rPr>
          <w:rFonts w:hint="eastAsia"/>
          <w:lang w:val="en-US" w:eastAsia="zh-CN"/>
        </w:rPr>
      </w:pPr>
      <w:r>
        <w:rPr>
          <w:rFonts w:hint="eastAsia"/>
          <w:lang w:val="en-US" w:eastAsia="zh-CN"/>
        </w:rPr>
        <w:t>施工过程中可能引发火灾事故。</w:t>
      </w:r>
    </w:p>
    <w:p w14:paraId="672AC481">
      <w:pPr>
        <w:pStyle w:val="2"/>
        <w:numPr>
          <w:ilvl w:val="0"/>
          <w:numId w:val="0"/>
        </w:numPr>
        <w:ind w:left="640" w:leftChars="0"/>
        <w:rPr>
          <w:rFonts w:hint="eastAsia"/>
          <w:lang w:val="en-US" w:eastAsia="zh-CN"/>
        </w:rPr>
      </w:pPr>
      <w:r>
        <w:rPr>
          <w:rFonts w:hint="eastAsia"/>
          <w:lang w:val="en-US" w:eastAsia="zh-CN"/>
        </w:rPr>
        <w:t>6、中毒事故</w:t>
      </w:r>
    </w:p>
    <w:p w14:paraId="1C135285">
      <w:pPr>
        <w:bidi w:val="0"/>
        <w:rPr>
          <w:rFonts w:hint="eastAsia"/>
          <w:lang w:val="en-US" w:eastAsia="zh-CN"/>
        </w:rPr>
      </w:pPr>
      <w:r>
        <w:rPr>
          <w:rFonts w:hint="eastAsia"/>
          <w:lang w:val="en-US" w:eastAsia="zh-CN"/>
        </w:rPr>
        <w:t>施工过程中可能引发中毒事故。</w:t>
      </w:r>
    </w:p>
    <w:p w14:paraId="11AC4CCB">
      <w:pPr>
        <w:pStyle w:val="5"/>
        <w:bidi w:val="0"/>
        <w:rPr>
          <w:rFonts w:hint="eastAsia" w:eastAsia="仿宋_GB2312" w:asciiTheme="minorAscii" w:hAnsiTheme="minorAscii" w:cstheme="minorBidi"/>
          <w:b/>
          <w:bCs/>
          <w:kern w:val="2"/>
          <w:sz w:val="32"/>
          <w:szCs w:val="22"/>
          <w:lang w:val="en-US" w:eastAsia="zh-CN" w:bidi="ar-SA"/>
        </w:rPr>
      </w:pPr>
      <w:bookmarkStart w:id="70" w:name="_Toc13682"/>
      <w:bookmarkStart w:id="71" w:name="_Toc23173"/>
      <w:bookmarkStart w:id="72" w:name="_Toc15278"/>
      <w:bookmarkStart w:id="73" w:name="_Toc27465"/>
      <w:r>
        <w:rPr>
          <w:rFonts w:hint="eastAsia" w:eastAsia="仿宋_GB2312" w:asciiTheme="minorAscii" w:hAnsiTheme="minorAscii" w:cstheme="minorBidi"/>
          <w:b/>
          <w:bCs/>
          <w:kern w:val="2"/>
          <w:sz w:val="32"/>
          <w:szCs w:val="22"/>
          <w:lang w:val="en-US" w:eastAsia="zh-CN" w:bidi="ar-SA"/>
        </w:rPr>
        <w:t>（六）应急组织机构及职责</w:t>
      </w:r>
      <w:bookmarkEnd w:id="70"/>
      <w:bookmarkEnd w:id="71"/>
      <w:bookmarkEnd w:id="72"/>
      <w:bookmarkEnd w:id="73"/>
    </w:p>
    <w:p w14:paraId="4CF7B1F1">
      <w:pPr>
        <w:bidi w:val="0"/>
        <w:rPr>
          <w:rFonts w:hint="eastAsia"/>
          <w:lang w:val="en-US" w:eastAsia="zh-CN"/>
        </w:rPr>
      </w:pPr>
      <w:r>
        <w:rPr>
          <w:rFonts w:hint="eastAsia"/>
          <w:lang w:val="en-US" w:eastAsia="zh-CN"/>
        </w:rPr>
        <w:t>1、应急救援领导小组</w:t>
      </w:r>
    </w:p>
    <w:p w14:paraId="2DB53CFD">
      <w:pPr>
        <w:bidi w:val="0"/>
        <w:rPr>
          <w:rFonts w:hint="eastAsia"/>
          <w:lang w:val="en-US" w:eastAsia="zh-CN"/>
        </w:rPr>
      </w:pPr>
      <w:r>
        <w:rPr>
          <w:rFonts w:hint="eastAsia"/>
          <w:lang w:val="en-US" w:eastAsia="zh-CN"/>
        </w:rPr>
        <w:t>成立以项目经理为组长，生产经理、技术负责人、安全负责人为副组长，各部门负责人为成员的应急救援领导小组。</w:t>
      </w:r>
    </w:p>
    <w:p w14:paraId="0D98AE87">
      <w:pPr>
        <w:bidi w:val="0"/>
        <w:rPr>
          <w:rFonts w:hint="eastAsia"/>
          <w:lang w:val="en-US" w:eastAsia="zh-CN"/>
        </w:rPr>
      </w:pPr>
      <w:r>
        <w:rPr>
          <w:rFonts w:hint="eastAsia"/>
          <w:lang w:val="en-US" w:eastAsia="zh-CN"/>
        </w:rPr>
        <w:t>组长职责：全面负责应急救援工作的指挥和协调，组织制定和实施应急救援预案，及时向上级主管部门报告事故情况。</w:t>
      </w:r>
    </w:p>
    <w:p w14:paraId="4B9FFE9D">
      <w:pPr>
        <w:bidi w:val="0"/>
        <w:rPr>
          <w:rFonts w:hint="eastAsia"/>
          <w:lang w:val="en-US" w:eastAsia="zh-CN"/>
        </w:rPr>
      </w:pPr>
      <w:r>
        <w:rPr>
          <w:rFonts w:hint="eastAsia"/>
          <w:lang w:val="en-US" w:eastAsia="zh-CN"/>
        </w:rPr>
        <w:t>副组长职责：协助组长开展应急救援工作，负责现场指挥和协调，组织实施应急救援措施，保障救援工作的顺利进行。</w:t>
      </w:r>
    </w:p>
    <w:p w14:paraId="3112725F">
      <w:pPr>
        <w:bidi w:val="0"/>
        <w:rPr>
          <w:rFonts w:hint="eastAsia"/>
          <w:lang w:val="en-US" w:eastAsia="zh-CN"/>
        </w:rPr>
      </w:pPr>
      <w:r>
        <w:rPr>
          <w:rFonts w:hint="eastAsia"/>
          <w:lang w:val="en-US" w:eastAsia="zh-CN"/>
        </w:rPr>
        <w:t>2、应急救援工作小组</w:t>
      </w:r>
    </w:p>
    <w:p w14:paraId="310A914B">
      <w:pPr>
        <w:bidi w:val="0"/>
        <w:rPr>
          <w:rFonts w:hint="eastAsia"/>
          <w:lang w:val="en-US" w:eastAsia="zh-CN"/>
        </w:rPr>
      </w:pPr>
      <w:r>
        <w:rPr>
          <w:rFonts w:hint="eastAsia"/>
          <w:lang w:val="en-US" w:eastAsia="zh-CN"/>
        </w:rPr>
        <w:t>（1）抢险救援组</w:t>
      </w:r>
    </w:p>
    <w:p w14:paraId="1CF532E8">
      <w:pPr>
        <w:bidi w:val="0"/>
        <w:rPr>
          <w:rFonts w:hint="default"/>
          <w:highlight w:val="red"/>
          <w:lang w:val="en-US" w:eastAsia="zh-CN"/>
        </w:rPr>
      </w:pPr>
      <w:r>
        <w:rPr>
          <w:rFonts w:hint="eastAsia"/>
          <w:highlight w:val="red"/>
          <w:lang w:val="en-US" w:eastAsia="zh-CN"/>
        </w:rPr>
        <w:t>组长：XXX，电话XXX</w:t>
      </w:r>
    </w:p>
    <w:p w14:paraId="0D86A2DD">
      <w:pPr>
        <w:bidi w:val="0"/>
        <w:rPr>
          <w:rFonts w:hint="default"/>
          <w:highlight w:val="red"/>
          <w:lang w:val="en-US" w:eastAsia="zh-CN"/>
        </w:rPr>
      </w:pPr>
      <w:r>
        <w:rPr>
          <w:rFonts w:hint="eastAsia"/>
          <w:highlight w:val="red"/>
          <w:lang w:val="en-US" w:eastAsia="zh-CN"/>
        </w:rPr>
        <w:t>成员：XXX，电话XXX</w:t>
      </w:r>
    </w:p>
    <w:p w14:paraId="671C07A1">
      <w:pPr>
        <w:bidi w:val="0"/>
        <w:rPr>
          <w:rFonts w:hint="eastAsia"/>
          <w:lang w:val="en-US" w:eastAsia="zh-CN"/>
        </w:rPr>
      </w:pPr>
      <w:r>
        <w:rPr>
          <w:rFonts w:hint="eastAsia"/>
          <w:lang w:val="en-US" w:eastAsia="zh-CN"/>
        </w:rPr>
        <w:t>职责：负责事故现场的抢险救援工作，组织实施抢险救援方案，营救被困人员，转移受伤人员，控制事故现场。</w:t>
      </w:r>
    </w:p>
    <w:p w14:paraId="5007762B">
      <w:pPr>
        <w:bidi w:val="0"/>
        <w:rPr>
          <w:rFonts w:hint="eastAsia"/>
          <w:lang w:val="en-US" w:eastAsia="zh-CN"/>
        </w:rPr>
      </w:pPr>
      <w:r>
        <w:rPr>
          <w:rFonts w:hint="eastAsia"/>
          <w:lang w:val="en-US" w:eastAsia="zh-CN"/>
        </w:rPr>
        <w:t>（2）医疗救护组</w:t>
      </w:r>
    </w:p>
    <w:p w14:paraId="7594E8D4">
      <w:pPr>
        <w:bidi w:val="0"/>
        <w:rPr>
          <w:rFonts w:hint="default"/>
          <w:highlight w:val="red"/>
          <w:lang w:val="en-US" w:eastAsia="zh-CN"/>
        </w:rPr>
      </w:pPr>
      <w:r>
        <w:rPr>
          <w:rFonts w:hint="eastAsia"/>
          <w:highlight w:val="red"/>
          <w:lang w:val="en-US" w:eastAsia="zh-CN"/>
        </w:rPr>
        <w:t>组长：XXX，电话XXX</w:t>
      </w:r>
    </w:p>
    <w:p w14:paraId="078698BB">
      <w:pPr>
        <w:bidi w:val="0"/>
        <w:rPr>
          <w:rFonts w:hint="default"/>
          <w:highlight w:val="red"/>
          <w:lang w:val="en-US" w:eastAsia="zh-CN"/>
        </w:rPr>
      </w:pPr>
      <w:r>
        <w:rPr>
          <w:rFonts w:hint="eastAsia"/>
          <w:highlight w:val="red"/>
          <w:lang w:val="en-US" w:eastAsia="zh-CN"/>
        </w:rPr>
        <w:t>成员：XXX，电话XXX</w:t>
      </w:r>
    </w:p>
    <w:p w14:paraId="6743A7A6">
      <w:pPr>
        <w:bidi w:val="0"/>
        <w:rPr>
          <w:rFonts w:hint="eastAsia"/>
          <w:lang w:val="en-US" w:eastAsia="zh-CN"/>
        </w:rPr>
      </w:pPr>
      <w:r>
        <w:rPr>
          <w:rFonts w:hint="eastAsia"/>
          <w:lang w:val="en-US" w:eastAsia="zh-CN"/>
        </w:rPr>
        <w:t>职责：负责对受伤人员进行现场急救和医疗救护，联系医疗机构，护送受伤人员就医。维护现场秩序，设置警戒区域，防止无关人员进入事故现场。</w:t>
      </w:r>
    </w:p>
    <w:p w14:paraId="65B63BCA">
      <w:pPr>
        <w:bidi w:val="0"/>
        <w:rPr>
          <w:rFonts w:hint="eastAsia"/>
          <w:lang w:val="en-US" w:eastAsia="zh-CN"/>
        </w:rPr>
      </w:pPr>
      <w:r>
        <w:rPr>
          <w:rFonts w:hint="eastAsia"/>
          <w:lang w:val="en-US" w:eastAsia="zh-CN"/>
        </w:rPr>
        <w:t>（3）后勤保障组</w:t>
      </w:r>
    </w:p>
    <w:p w14:paraId="64BCD937">
      <w:pPr>
        <w:bidi w:val="0"/>
        <w:rPr>
          <w:rFonts w:hint="default"/>
          <w:highlight w:val="red"/>
          <w:lang w:val="en-US" w:eastAsia="zh-CN"/>
        </w:rPr>
      </w:pPr>
      <w:r>
        <w:rPr>
          <w:rFonts w:hint="eastAsia"/>
          <w:highlight w:val="red"/>
          <w:lang w:val="en-US" w:eastAsia="zh-CN"/>
        </w:rPr>
        <w:t>组长：XXX，电话XXX</w:t>
      </w:r>
    </w:p>
    <w:p w14:paraId="44719D6D">
      <w:pPr>
        <w:bidi w:val="0"/>
        <w:rPr>
          <w:rFonts w:hint="default"/>
          <w:highlight w:val="red"/>
          <w:lang w:val="en-US" w:eastAsia="zh-CN"/>
        </w:rPr>
      </w:pPr>
      <w:r>
        <w:rPr>
          <w:rFonts w:hint="eastAsia"/>
          <w:highlight w:val="red"/>
          <w:lang w:val="en-US" w:eastAsia="zh-CN"/>
        </w:rPr>
        <w:t>成员：XXX，电话XXX</w:t>
      </w:r>
    </w:p>
    <w:p w14:paraId="37E2B2CD">
      <w:pPr>
        <w:bidi w:val="0"/>
        <w:rPr>
          <w:rFonts w:hint="eastAsia"/>
          <w:lang w:val="en-US" w:eastAsia="zh-CN"/>
        </w:rPr>
      </w:pPr>
      <w:r>
        <w:rPr>
          <w:rFonts w:hint="eastAsia"/>
          <w:lang w:val="en-US" w:eastAsia="zh-CN"/>
        </w:rPr>
        <w:t>职责：负责应急救援物资的采购、储备和管理，保障应急救援物资的供应，为应急救援工作提供后勤保障。</w:t>
      </w:r>
    </w:p>
    <w:p w14:paraId="0D843A4C">
      <w:pPr>
        <w:bidi w:val="0"/>
        <w:rPr>
          <w:rFonts w:hint="eastAsia"/>
          <w:lang w:val="en-US" w:eastAsia="zh-CN"/>
        </w:rPr>
      </w:pPr>
      <w:r>
        <w:rPr>
          <w:rFonts w:hint="eastAsia"/>
          <w:lang w:val="en-US" w:eastAsia="zh-CN"/>
        </w:rPr>
        <w:t>（5）事故调查组</w:t>
      </w:r>
    </w:p>
    <w:p w14:paraId="29D93B1B">
      <w:pPr>
        <w:bidi w:val="0"/>
        <w:rPr>
          <w:rFonts w:hint="default"/>
          <w:color w:val="auto"/>
          <w:highlight w:val="red"/>
          <w:lang w:val="en-US" w:eastAsia="zh-CN"/>
        </w:rPr>
      </w:pPr>
      <w:r>
        <w:rPr>
          <w:rFonts w:hint="eastAsia"/>
          <w:color w:val="auto"/>
          <w:highlight w:val="red"/>
          <w:lang w:val="en-US" w:eastAsia="zh-CN"/>
        </w:rPr>
        <w:t>组长：XXX，电话XXX</w:t>
      </w:r>
    </w:p>
    <w:p w14:paraId="79177476">
      <w:pPr>
        <w:bidi w:val="0"/>
        <w:rPr>
          <w:rFonts w:hint="default"/>
          <w:color w:val="auto"/>
          <w:highlight w:val="red"/>
          <w:lang w:val="en-US" w:eastAsia="zh-CN"/>
        </w:rPr>
      </w:pPr>
      <w:r>
        <w:rPr>
          <w:rFonts w:hint="eastAsia"/>
          <w:color w:val="auto"/>
          <w:highlight w:val="red"/>
          <w:lang w:val="en-US" w:eastAsia="zh-CN"/>
        </w:rPr>
        <w:t>成员：XXX，电话XXX</w:t>
      </w:r>
    </w:p>
    <w:p w14:paraId="3487BC83">
      <w:pPr>
        <w:bidi w:val="0"/>
        <w:rPr>
          <w:rFonts w:hint="eastAsia"/>
          <w:lang w:val="en-US" w:eastAsia="zh-CN"/>
        </w:rPr>
      </w:pPr>
      <w:r>
        <w:rPr>
          <w:rFonts w:hint="eastAsia"/>
          <w:lang w:val="en-US" w:eastAsia="zh-CN"/>
        </w:rPr>
        <w:t>职责：负责对事故进行调查和分析，查明事故原因，认定事故责任，提出处理建议和防范措施。</w:t>
      </w:r>
    </w:p>
    <w:p w14:paraId="7B893688">
      <w:pPr>
        <w:pStyle w:val="5"/>
        <w:bidi w:val="0"/>
        <w:rPr>
          <w:rFonts w:hint="eastAsia" w:eastAsia="仿宋_GB2312" w:asciiTheme="minorAscii" w:hAnsiTheme="minorAscii" w:cstheme="minorBidi"/>
          <w:b/>
          <w:bCs/>
          <w:kern w:val="2"/>
          <w:sz w:val="32"/>
          <w:szCs w:val="22"/>
          <w:lang w:val="en-US" w:eastAsia="zh-CN" w:bidi="ar-SA"/>
        </w:rPr>
      </w:pPr>
      <w:bookmarkStart w:id="74" w:name="_Toc6884"/>
      <w:bookmarkStart w:id="75" w:name="_Toc13023"/>
      <w:bookmarkStart w:id="76" w:name="_Toc31255"/>
      <w:bookmarkStart w:id="77" w:name="_Toc32292"/>
      <w:r>
        <w:rPr>
          <w:rFonts w:hint="eastAsia" w:eastAsia="仿宋_GB2312" w:asciiTheme="minorAscii" w:hAnsiTheme="minorAscii" w:cstheme="minorBidi"/>
          <w:b/>
          <w:bCs/>
          <w:kern w:val="2"/>
          <w:sz w:val="32"/>
          <w:szCs w:val="22"/>
          <w:lang w:val="en-US" w:eastAsia="zh-CN" w:bidi="ar-SA"/>
        </w:rPr>
        <w:t>（七）预防与预警</w:t>
      </w:r>
      <w:bookmarkEnd w:id="74"/>
      <w:bookmarkEnd w:id="75"/>
      <w:bookmarkEnd w:id="76"/>
      <w:bookmarkEnd w:id="77"/>
    </w:p>
    <w:p w14:paraId="40E216C3">
      <w:pPr>
        <w:bidi w:val="0"/>
        <w:rPr>
          <w:rFonts w:hint="eastAsia"/>
          <w:lang w:val="en-US" w:eastAsia="zh-CN"/>
        </w:rPr>
      </w:pPr>
      <w:r>
        <w:rPr>
          <w:rFonts w:hint="eastAsia"/>
          <w:lang w:val="en-US" w:eastAsia="zh-CN"/>
        </w:rPr>
        <w:t>1、预防措施</w:t>
      </w:r>
    </w:p>
    <w:p w14:paraId="6A5202AB">
      <w:pPr>
        <w:bidi w:val="0"/>
        <w:rPr>
          <w:rFonts w:hint="eastAsia"/>
          <w:lang w:val="en-US" w:eastAsia="zh-CN"/>
        </w:rPr>
      </w:pPr>
      <w:r>
        <w:rPr>
          <w:rFonts w:hint="eastAsia"/>
          <w:lang w:val="en-US" w:eastAsia="zh-CN"/>
        </w:rPr>
        <w:t>（1）建立健全安全生产管理制度，落实安全生产责任制，加强对拆除施工过程的安全管理。</w:t>
      </w:r>
    </w:p>
    <w:p w14:paraId="32432A2A">
      <w:pPr>
        <w:bidi w:val="0"/>
        <w:rPr>
          <w:rFonts w:hint="eastAsia"/>
          <w:lang w:val="en-US" w:eastAsia="zh-CN"/>
        </w:rPr>
      </w:pPr>
      <w:r>
        <w:rPr>
          <w:rFonts w:hint="eastAsia"/>
          <w:lang w:val="en-US" w:eastAsia="zh-CN"/>
        </w:rPr>
        <w:t>（2）编制拆除施工方案，并组织技术人员进行讨论审核，确保拆除施工方案的科学性和可行性。</w:t>
      </w:r>
    </w:p>
    <w:p w14:paraId="377A5590">
      <w:pPr>
        <w:bidi w:val="0"/>
        <w:rPr>
          <w:rFonts w:hint="eastAsia"/>
          <w:lang w:val="en-US" w:eastAsia="zh-CN"/>
        </w:rPr>
      </w:pPr>
      <w:r>
        <w:rPr>
          <w:rFonts w:hint="eastAsia"/>
          <w:lang w:val="en-US" w:eastAsia="zh-CN"/>
        </w:rPr>
        <w:t>（3）对作业人员进行安全教育培训，提高作业人员的安全意识和操作技能。</w:t>
      </w:r>
    </w:p>
    <w:p w14:paraId="097174A5">
      <w:pPr>
        <w:bidi w:val="0"/>
        <w:rPr>
          <w:rFonts w:hint="eastAsia"/>
          <w:lang w:val="en-US" w:eastAsia="zh-CN"/>
        </w:rPr>
      </w:pPr>
      <w:r>
        <w:rPr>
          <w:rFonts w:hint="eastAsia"/>
          <w:lang w:val="en-US" w:eastAsia="zh-CN"/>
        </w:rPr>
        <w:t>（4）加强对拆除施工现场的安全检查，及时发现和消除安全隐患。</w:t>
      </w:r>
    </w:p>
    <w:p w14:paraId="3269FE47">
      <w:pPr>
        <w:bidi w:val="0"/>
        <w:rPr>
          <w:rFonts w:hint="eastAsia"/>
          <w:lang w:val="en-US" w:eastAsia="zh-CN"/>
        </w:rPr>
      </w:pPr>
      <w:r>
        <w:rPr>
          <w:rFonts w:hint="eastAsia"/>
          <w:lang w:val="en-US" w:eastAsia="zh-CN"/>
        </w:rPr>
        <w:t>（5）为作业人员配备必要的安全防护用品，确保作业人员的安全防护措施到位。</w:t>
      </w:r>
    </w:p>
    <w:p w14:paraId="042550BF">
      <w:pPr>
        <w:bidi w:val="0"/>
        <w:rPr>
          <w:rFonts w:hint="eastAsia"/>
          <w:lang w:val="en-US" w:eastAsia="zh-CN"/>
        </w:rPr>
      </w:pPr>
      <w:r>
        <w:rPr>
          <w:rFonts w:hint="eastAsia"/>
          <w:lang w:val="en-US" w:eastAsia="zh-CN"/>
        </w:rPr>
        <w:t>2、预警行动</w:t>
      </w:r>
    </w:p>
    <w:p w14:paraId="0C36D2A8">
      <w:pPr>
        <w:bidi w:val="0"/>
        <w:rPr>
          <w:rFonts w:hint="eastAsia"/>
          <w:lang w:val="en-US" w:eastAsia="zh-CN"/>
        </w:rPr>
      </w:pPr>
      <w:r>
        <w:rPr>
          <w:rFonts w:hint="eastAsia"/>
          <w:lang w:val="en-US" w:eastAsia="zh-CN"/>
        </w:rPr>
        <w:t>（1）建立健全事故预警机制，明确预警信息的发布程序和方式。</w:t>
      </w:r>
    </w:p>
    <w:p w14:paraId="2C5639D1">
      <w:pPr>
        <w:bidi w:val="0"/>
        <w:rPr>
          <w:rFonts w:hint="eastAsia"/>
          <w:lang w:val="en-US" w:eastAsia="zh-CN"/>
        </w:rPr>
      </w:pPr>
      <w:r>
        <w:rPr>
          <w:rFonts w:hint="eastAsia"/>
          <w:lang w:val="en-US" w:eastAsia="zh-CN"/>
        </w:rPr>
        <w:t>（2）当发现可能导致安全事故的危险因素时，应立即发布预警信息，通知相关部门和人员采取防范措施。</w:t>
      </w:r>
    </w:p>
    <w:p w14:paraId="172870DC">
      <w:pPr>
        <w:bidi w:val="0"/>
        <w:rPr>
          <w:rFonts w:hint="eastAsia"/>
          <w:lang w:val="en-US" w:eastAsia="zh-CN"/>
        </w:rPr>
      </w:pPr>
      <w:r>
        <w:rPr>
          <w:rFonts w:hint="eastAsia"/>
          <w:lang w:val="en-US" w:eastAsia="zh-CN"/>
        </w:rPr>
        <w:t>（3）预警信息发布后，应密切关注事态发展，及时调整预警级别或解除预警。</w:t>
      </w:r>
    </w:p>
    <w:p w14:paraId="37310E32">
      <w:pPr>
        <w:pStyle w:val="5"/>
        <w:bidi w:val="0"/>
        <w:rPr>
          <w:rFonts w:hint="eastAsia" w:eastAsia="仿宋_GB2312" w:asciiTheme="minorAscii" w:hAnsiTheme="minorAscii" w:cstheme="minorBidi"/>
          <w:b/>
          <w:bCs/>
          <w:kern w:val="2"/>
          <w:sz w:val="32"/>
          <w:szCs w:val="22"/>
          <w:lang w:val="en-US" w:eastAsia="zh-CN" w:bidi="ar-SA"/>
        </w:rPr>
      </w:pPr>
      <w:bookmarkStart w:id="78" w:name="_Toc19934"/>
      <w:bookmarkStart w:id="79" w:name="_Toc31907"/>
      <w:bookmarkStart w:id="80" w:name="_Toc26782"/>
      <w:bookmarkStart w:id="81" w:name="_Toc10398"/>
      <w:r>
        <w:rPr>
          <w:rFonts w:hint="eastAsia" w:eastAsia="仿宋_GB2312" w:asciiTheme="minorAscii" w:hAnsiTheme="minorAscii" w:cstheme="minorBidi"/>
          <w:b/>
          <w:bCs/>
          <w:kern w:val="2"/>
          <w:sz w:val="32"/>
          <w:szCs w:val="22"/>
          <w:lang w:val="en-US" w:eastAsia="zh-CN" w:bidi="ar-SA"/>
        </w:rPr>
        <w:t>（八）应急响应</w:t>
      </w:r>
      <w:bookmarkEnd w:id="78"/>
      <w:bookmarkEnd w:id="79"/>
      <w:bookmarkEnd w:id="80"/>
      <w:bookmarkEnd w:id="81"/>
    </w:p>
    <w:p w14:paraId="42F7348A">
      <w:pPr>
        <w:bidi w:val="0"/>
        <w:rPr>
          <w:rFonts w:hint="eastAsia"/>
          <w:lang w:val="en-US" w:eastAsia="zh-CN"/>
        </w:rPr>
      </w:pPr>
      <w:r>
        <w:rPr>
          <w:rFonts w:hint="eastAsia"/>
          <w:lang w:val="en-US" w:eastAsia="zh-CN"/>
        </w:rPr>
        <w:t>1、事故报告</w:t>
      </w:r>
    </w:p>
    <w:p w14:paraId="4C35BEB4">
      <w:pPr>
        <w:bidi w:val="0"/>
        <w:rPr>
          <w:rFonts w:hint="eastAsia"/>
          <w:lang w:val="en-US" w:eastAsia="zh-CN"/>
        </w:rPr>
      </w:pPr>
      <w:r>
        <w:rPr>
          <w:rFonts w:hint="eastAsia"/>
          <w:lang w:val="en-US" w:eastAsia="zh-CN"/>
        </w:rPr>
        <w:t>（1）一级响应：凡可能导致发生一般安全及以上事故或已经造成人员死亡或严重伤害的事故、严重影响机场运行的不安全事件、各类社会安全事件和公共卫生事件，事发项目管理人员应在 15 分钟内将事情基本情况报送公司值班领导，公司值班领导收到消息后立即报告机场集团并应立即着手调查了解事件情况，持续跟踪事件发展动态，并 15 分钟内将情况报送行政综合部，行政综合部收到消息后应立即报送公司应急指挥领导小组。</w:t>
      </w:r>
    </w:p>
    <w:p w14:paraId="2B0856F2">
      <w:pPr>
        <w:bidi w:val="0"/>
        <w:rPr>
          <w:rFonts w:hint="eastAsia"/>
          <w:lang w:val="en-US" w:eastAsia="zh-CN"/>
        </w:rPr>
      </w:pPr>
      <w:r>
        <w:rPr>
          <w:rFonts w:hint="eastAsia"/>
          <w:lang w:val="en-US" w:eastAsia="zh-CN"/>
        </w:rPr>
        <w:t>二级响应：凡可能导致发生运行不安全事件或者已经造成人员轻伤的轻微事故，应报告各事业部、项目部应急组织机构负责处置。同时事发项目管理人员应在 30 分钟内将事情基本情况报送公司值班领导，公司值班领导收到消息后应立即着手调查了解事件情况，持续跟踪事件发展动态，并 30 分钟内将情况报送行政综合部。</w:t>
      </w:r>
    </w:p>
    <w:p w14:paraId="065D15FC">
      <w:pPr>
        <w:bidi w:val="0"/>
        <w:rPr>
          <w:rFonts w:hint="eastAsia"/>
          <w:lang w:val="en-US" w:eastAsia="zh-CN"/>
        </w:rPr>
      </w:pPr>
      <w:r>
        <w:rPr>
          <w:rFonts w:hint="eastAsia"/>
          <w:lang w:val="en-US" w:eastAsia="zh-CN"/>
        </w:rPr>
        <w:t>三级响应：后果较轻的其他情况，应由项目负责人进行处置。</w:t>
      </w:r>
    </w:p>
    <w:p w14:paraId="7031FE64">
      <w:pPr>
        <w:bidi w:val="0"/>
        <w:rPr>
          <w:rFonts w:hint="eastAsia"/>
          <w:lang w:val="en-US" w:eastAsia="zh-CN"/>
        </w:rPr>
      </w:pPr>
      <w:r>
        <w:rPr>
          <w:rFonts w:hint="eastAsia"/>
          <w:lang w:val="en-US" w:eastAsia="zh-CN"/>
        </w:rPr>
        <w:t>（2）报告内容应包括事故发生的时间、地点、工程项目名称、施工单位名称、事故简要经过、伤亡人数、直接经济损失初步估计、事故原因初步判断、事故发生后采取的措施及事故控制情况等。</w:t>
      </w:r>
    </w:p>
    <w:p w14:paraId="2637CEB0">
      <w:pPr>
        <w:bidi w:val="0"/>
        <w:rPr>
          <w:rFonts w:hint="eastAsia"/>
          <w:lang w:val="en-US" w:eastAsia="zh-CN"/>
        </w:rPr>
      </w:pPr>
      <w:r>
        <w:rPr>
          <w:rFonts w:hint="eastAsia"/>
          <w:lang w:val="en-US" w:eastAsia="zh-CN"/>
        </w:rPr>
        <w:t>2、响应程序</w:t>
      </w:r>
    </w:p>
    <w:p w14:paraId="0E3C144E">
      <w:pPr>
        <w:bidi w:val="0"/>
        <w:rPr>
          <w:rFonts w:hint="eastAsia"/>
          <w:lang w:val="en-US" w:eastAsia="zh-CN"/>
        </w:rPr>
      </w:pPr>
      <w:r>
        <w:rPr>
          <w:rFonts w:hint="eastAsia"/>
          <w:lang w:val="en-US" w:eastAsia="zh-CN"/>
        </w:rPr>
        <w:t>（1）应急救援领导小组接到事故报告后，应立即启动应急预案，组织应急救援工作小组赶赴事故现场。</w:t>
      </w:r>
    </w:p>
    <w:p w14:paraId="7456C75B">
      <w:pPr>
        <w:bidi w:val="0"/>
        <w:rPr>
          <w:rFonts w:hint="eastAsia"/>
          <w:lang w:val="en-US" w:eastAsia="zh-CN"/>
        </w:rPr>
      </w:pPr>
      <w:r>
        <w:rPr>
          <w:rFonts w:hint="eastAsia"/>
          <w:lang w:val="en-US" w:eastAsia="zh-CN"/>
        </w:rPr>
        <w:t>（2）应急救援工作小组到达事故现场后，应迅速了解事故情况，制定应急救援方案，组织实施应急救援措施。</w:t>
      </w:r>
    </w:p>
    <w:p w14:paraId="5AFC4856">
      <w:pPr>
        <w:bidi w:val="0"/>
        <w:rPr>
          <w:rFonts w:hint="eastAsia"/>
          <w:lang w:val="en-US" w:eastAsia="zh-CN"/>
        </w:rPr>
      </w:pPr>
      <w:r>
        <w:rPr>
          <w:rFonts w:hint="eastAsia"/>
          <w:lang w:val="en-US" w:eastAsia="zh-CN"/>
        </w:rPr>
        <w:t>（3）在应急救援过程中，应及时向上级主管部门报告事故救援进展情况，根据事故发展态势，调整应急救援方案。</w:t>
      </w:r>
    </w:p>
    <w:p w14:paraId="21126F11">
      <w:pPr>
        <w:bidi w:val="0"/>
        <w:rPr>
          <w:rFonts w:hint="eastAsia"/>
          <w:lang w:val="en-US" w:eastAsia="zh-CN"/>
        </w:rPr>
      </w:pPr>
      <w:r>
        <w:rPr>
          <w:rFonts w:hint="eastAsia"/>
          <w:lang w:val="en-US" w:eastAsia="zh-CN"/>
        </w:rPr>
        <w:t>3、应急处置措施</w:t>
      </w:r>
    </w:p>
    <w:p w14:paraId="01A7ACA7">
      <w:pPr>
        <w:bidi w:val="0"/>
        <w:rPr>
          <w:rFonts w:hint="eastAsia"/>
          <w:lang w:val="en-US" w:eastAsia="zh-CN"/>
        </w:rPr>
      </w:pPr>
      <w:r>
        <w:rPr>
          <w:rFonts w:hint="eastAsia"/>
          <w:lang w:val="en-US" w:eastAsia="zh-CN"/>
        </w:rPr>
        <w:t>（1）高处坠落事故处置措施</w:t>
      </w:r>
    </w:p>
    <w:p w14:paraId="11FF2574">
      <w:pPr>
        <w:bidi w:val="0"/>
        <w:rPr>
          <w:rFonts w:hint="eastAsia"/>
          <w:lang w:val="en-US" w:eastAsia="zh-CN"/>
        </w:rPr>
      </w:pPr>
      <w:r>
        <w:rPr>
          <w:rFonts w:hint="eastAsia"/>
          <w:lang w:val="en-US" w:eastAsia="zh-CN"/>
        </w:rPr>
        <w:t>①立即将受伤人员转移到安全地带，避免二次伤害。</w:t>
      </w:r>
    </w:p>
    <w:p w14:paraId="713DE6A3">
      <w:pPr>
        <w:bidi w:val="0"/>
        <w:rPr>
          <w:rFonts w:hint="eastAsia"/>
          <w:lang w:val="en-US" w:eastAsia="zh-CN"/>
        </w:rPr>
      </w:pPr>
      <w:r>
        <w:rPr>
          <w:rFonts w:hint="eastAsia"/>
          <w:lang w:val="en-US" w:eastAsia="zh-CN"/>
        </w:rPr>
        <w:t>②对受伤人员进行现场急救，如止血、包扎、固定等。</w:t>
      </w:r>
    </w:p>
    <w:p w14:paraId="1727A8AF">
      <w:pPr>
        <w:bidi w:val="0"/>
        <w:rPr>
          <w:rFonts w:hint="eastAsia"/>
          <w:lang w:val="en-US" w:eastAsia="zh-CN"/>
        </w:rPr>
      </w:pPr>
      <w:r>
        <w:rPr>
          <w:rFonts w:hint="eastAsia"/>
          <w:lang w:val="en-US" w:eastAsia="zh-CN"/>
        </w:rPr>
        <w:t>③及时拨打85205120 急救电话，将受伤人员送往医院治疗。</w:t>
      </w:r>
    </w:p>
    <w:p w14:paraId="2D3DA85A">
      <w:pPr>
        <w:bidi w:val="0"/>
        <w:rPr>
          <w:rFonts w:hint="eastAsia"/>
          <w:lang w:val="en-US" w:eastAsia="zh-CN"/>
        </w:rPr>
      </w:pPr>
      <w:r>
        <w:rPr>
          <w:rFonts w:hint="eastAsia"/>
          <w:lang w:val="en-US" w:eastAsia="zh-CN"/>
        </w:rPr>
        <w:t>（2）物体打击事故处置措施</w:t>
      </w:r>
    </w:p>
    <w:p w14:paraId="26C9B031">
      <w:pPr>
        <w:bidi w:val="0"/>
        <w:rPr>
          <w:rFonts w:hint="eastAsia"/>
          <w:lang w:val="en-US" w:eastAsia="zh-CN"/>
        </w:rPr>
      </w:pPr>
      <w:r>
        <w:rPr>
          <w:rFonts w:hint="eastAsia"/>
          <w:lang w:val="en-US" w:eastAsia="zh-CN"/>
        </w:rPr>
        <w:t>①立即停止拆除作业，组织现场人员检查受伤情况。</w:t>
      </w:r>
    </w:p>
    <w:p w14:paraId="1FAD2BD5">
      <w:pPr>
        <w:bidi w:val="0"/>
        <w:rPr>
          <w:rFonts w:hint="eastAsia"/>
          <w:lang w:val="en-US" w:eastAsia="zh-CN"/>
        </w:rPr>
      </w:pPr>
      <w:r>
        <w:rPr>
          <w:rFonts w:hint="eastAsia"/>
          <w:lang w:val="en-US" w:eastAsia="zh-CN"/>
        </w:rPr>
        <w:t>②对受伤人员进行现场急救和医疗救护，及时送往医院治疗。</w:t>
      </w:r>
    </w:p>
    <w:p w14:paraId="165CA92E">
      <w:pPr>
        <w:bidi w:val="0"/>
        <w:rPr>
          <w:rFonts w:hint="eastAsia"/>
          <w:lang w:val="en-US" w:eastAsia="zh-CN"/>
        </w:rPr>
      </w:pPr>
      <w:r>
        <w:rPr>
          <w:rFonts w:hint="eastAsia"/>
          <w:lang w:val="en-US" w:eastAsia="zh-CN"/>
        </w:rPr>
        <w:t>③清理事故现场的坠落物，消除安全隐患。</w:t>
      </w:r>
    </w:p>
    <w:p w14:paraId="01E24919">
      <w:pPr>
        <w:bidi w:val="0"/>
        <w:rPr>
          <w:rFonts w:hint="eastAsia"/>
          <w:lang w:val="en-US" w:eastAsia="zh-CN"/>
        </w:rPr>
      </w:pPr>
      <w:r>
        <w:rPr>
          <w:rFonts w:hint="eastAsia"/>
          <w:lang w:val="en-US" w:eastAsia="zh-CN"/>
        </w:rPr>
        <w:t>（3）机械伤害事故处置措施</w:t>
      </w:r>
    </w:p>
    <w:p w14:paraId="4B27664E">
      <w:pPr>
        <w:bidi w:val="0"/>
        <w:rPr>
          <w:rFonts w:hint="eastAsia"/>
          <w:lang w:val="en-US" w:eastAsia="zh-CN"/>
        </w:rPr>
      </w:pPr>
      <w:r>
        <w:rPr>
          <w:rFonts w:hint="eastAsia"/>
          <w:lang w:val="en-US" w:eastAsia="zh-CN"/>
        </w:rPr>
        <w:t>①立即切断机械设备的电源，停止设备运行。</w:t>
      </w:r>
    </w:p>
    <w:p w14:paraId="33C4C5EB">
      <w:pPr>
        <w:bidi w:val="0"/>
        <w:rPr>
          <w:rFonts w:hint="eastAsia"/>
          <w:lang w:val="en-US" w:eastAsia="zh-CN"/>
        </w:rPr>
      </w:pPr>
      <w:r>
        <w:rPr>
          <w:rFonts w:hint="eastAsia"/>
          <w:lang w:val="en-US" w:eastAsia="zh-CN"/>
        </w:rPr>
        <w:t>②对受伤人员进行现场急救和医疗救护，及时送往医院治疗。</w:t>
      </w:r>
    </w:p>
    <w:p w14:paraId="1B637FBC">
      <w:pPr>
        <w:bidi w:val="0"/>
        <w:rPr>
          <w:rFonts w:hint="eastAsia"/>
          <w:lang w:val="en-US" w:eastAsia="zh-CN"/>
        </w:rPr>
      </w:pPr>
      <w:r>
        <w:rPr>
          <w:rFonts w:hint="eastAsia"/>
          <w:lang w:val="en-US" w:eastAsia="zh-CN"/>
        </w:rPr>
        <w:t>③组织人员对机械设备进行检查和维修，排除故障。</w:t>
      </w:r>
    </w:p>
    <w:p w14:paraId="013CC31E">
      <w:pPr>
        <w:bidi w:val="0"/>
        <w:rPr>
          <w:rFonts w:hint="eastAsia"/>
          <w:lang w:val="en-US" w:eastAsia="zh-CN"/>
        </w:rPr>
      </w:pPr>
      <w:r>
        <w:rPr>
          <w:rFonts w:hint="eastAsia"/>
          <w:lang w:val="en-US" w:eastAsia="zh-CN"/>
        </w:rPr>
        <w:t>（4）触电事故处置措施</w:t>
      </w:r>
    </w:p>
    <w:p w14:paraId="005B62E8">
      <w:pPr>
        <w:bidi w:val="0"/>
        <w:rPr>
          <w:rFonts w:hint="eastAsia"/>
          <w:lang w:val="en-US" w:eastAsia="zh-CN"/>
        </w:rPr>
      </w:pPr>
      <w:r>
        <w:rPr>
          <w:rFonts w:hint="eastAsia"/>
          <w:lang w:val="en-US" w:eastAsia="zh-CN"/>
        </w:rPr>
        <w:t>①立即切断电源，使触电者脱离电源。</w:t>
      </w:r>
    </w:p>
    <w:p w14:paraId="61C69D62">
      <w:pPr>
        <w:bidi w:val="0"/>
        <w:rPr>
          <w:rFonts w:hint="eastAsia"/>
          <w:lang w:val="en-US" w:eastAsia="zh-CN"/>
        </w:rPr>
      </w:pPr>
      <w:r>
        <w:rPr>
          <w:rFonts w:hint="eastAsia"/>
          <w:lang w:val="en-US" w:eastAsia="zh-CN"/>
        </w:rPr>
        <w:t>②对触电者进行现场急救，如心肺复苏、人工呼吸等。</w:t>
      </w:r>
    </w:p>
    <w:p w14:paraId="33CCA384">
      <w:pPr>
        <w:bidi w:val="0"/>
        <w:rPr>
          <w:rFonts w:hint="eastAsia"/>
          <w:lang w:val="en-US" w:eastAsia="zh-CN"/>
        </w:rPr>
      </w:pPr>
      <w:r>
        <w:rPr>
          <w:rFonts w:hint="eastAsia"/>
          <w:lang w:val="en-US" w:eastAsia="zh-CN"/>
        </w:rPr>
        <w:t>③及时拨打 85205120 急救电话，将触电者送往医院治疗。</w:t>
      </w:r>
    </w:p>
    <w:p w14:paraId="67527153">
      <w:pPr>
        <w:bidi w:val="0"/>
        <w:rPr>
          <w:rFonts w:hint="eastAsia"/>
          <w:lang w:val="en-US" w:eastAsia="zh-CN"/>
        </w:rPr>
      </w:pPr>
      <w:r>
        <w:rPr>
          <w:rFonts w:hint="eastAsia"/>
          <w:lang w:val="en-US" w:eastAsia="zh-CN"/>
        </w:rPr>
        <w:t>（5）火灾事故处置措施</w:t>
      </w:r>
    </w:p>
    <w:p w14:paraId="0C8BF31B">
      <w:pPr>
        <w:bidi w:val="0"/>
        <w:rPr>
          <w:rFonts w:hint="eastAsia"/>
          <w:lang w:val="en-US" w:eastAsia="zh-CN"/>
        </w:rPr>
      </w:pPr>
      <w:r>
        <w:rPr>
          <w:rFonts w:hint="eastAsia"/>
          <w:lang w:val="en-US" w:eastAsia="zh-CN"/>
        </w:rPr>
        <w:t>①立即组织现场人员使用灭火器、消火栓等消防器材进行灭火。</w:t>
      </w:r>
    </w:p>
    <w:p w14:paraId="30C87DC8">
      <w:pPr>
        <w:bidi w:val="0"/>
        <w:rPr>
          <w:rFonts w:hint="eastAsia"/>
          <w:lang w:val="en-US" w:eastAsia="zh-CN"/>
        </w:rPr>
      </w:pPr>
      <w:r>
        <w:rPr>
          <w:rFonts w:hint="eastAsia"/>
          <w:lang w:val="en-US" w:eastAsia="zh-CN"/>
        </w:rPr>
        <w:t>②拨打 85205119 火警电话，向消防部门报告火灾情况。</w:t>
      </w:r>
    </w:p>
    <w:p w14:paraId="5D9173BB">
      <w:pPr>
        <w:bidi w:val="0"/>
        <w:rPr>
          <w:rFonts w:hint="eastAsia"/>
          <w:lang w:val="en-US" w:eastAsia="zh-CN"/>
        </w:rPr>
      </w:pPr>
      <w:r>
        <w:rPr>
          <w:rFonts w:hint="eastAsia"/>
          <w:lang w:val="en-US" w:eastAsia="zh-CN"/>
        </w:rPr>
        <w:t>③疏散现场人员，设置警戒区域，防止火灾蔓延。</w:t>
      </w:r>
    </w:p>
    <w:p w14:paraId="04B4ADAE">
      <w:pPr>
        <w:bidi w:val="0"/>
        <w:rPr>
          <w:rFonts w:hint="eastAsia"/>
          <w:lang w:val="en-US" w:eastAsia="zh-CN"/>
        </w:rPr>
      </w:pPr>
      <w:r>
        <w:rPr>
          <w:rFonts w:hint="eastAsia"/>
          <w:lang w:val="en-US" w:eastAsia="zh-CN"/>
        </w:rPr>
        <w:t>（5）中毒窒息事故处置措施</w:t>
      </w:r>
    </w:p>
    <w:p w14:paraId="0450FA5C">
      <w:pPr>
        <w:bidi w:val="0"/>
        <w:rPr>
          <w:rFonts w:hint="eastAsia"/>
          <w:lang w:val="en-US" w:eastAsia="zh-CN"/>
        </w:rPr>
      </w:pPr>
      <w:r>
        <w:rPr>
          <w:rFonts w:hint="eastAsia"/>
          <w:lang w:val="en-US" w:eastAsia="zh-CN"/>
        </w:rPr>
        <w:t>①立即将中毒窒息人员转移到通风良好的地方，解开衣领、腰带等束缚物。</w:t>
      </w:r>
    </w:p>
    <w:p w14:paraId="1BDF6FD1">
      <w:pPr>
        <w:bidi w:val="0"/>
        <w:rPr>
          <w:rFonts w:hint="eastAsia"/>
          <w:lang w:val="en-US" w:eastAsia="zh-CN"/>
        </w:rPr>
      </w:pPr>
      <w:r>
        <w:rPr>
          <w:rFonts w:hint="eastAsia"/>
          <w:lang w:val="en-US" w:eastAsia="zh-CN"/>
        </w:rPr>
        <w:t>②对中毒窒息人员进行人工呼吸、心肺复苏等急救措施。</w:t>
      </w:r>
    </w:p>
    <w:p w14:paraId="7B6A14A3">
      <w:pPr>
        <w:bidi w:val="0"/>
        <w:rPr>
          <w:rFonts w:hint="eastAsia"/>
          <w:lang w:val="en-US" w:eastAsia="zh-CN"/>
        </w:rPr>
      </w:pPr>
      <w:r>
        <w:rPr>
          <w:rFonts w:hint="eastAsia"/>
          <w:lang w:val="en-US" w:eastAsia="zh-CN"/>
        </w:rPr>
        <w:t>③及时拨打 85205120 急救电话，将中毒窒息人员送往医院治疗。</w:t>
      </w:r>
    </w:p>
    <w:p w14:paraId="37470BAD">
      <w:pPr>
        <w:pStyle w:val="5"/>
        <w:bidi w:val="0"/>
        <w:rPr>
          <w:rFonts w:hint="eastAsia" w:eastAsia="仿宋_GB2312" w:asciiTheme="minorAscii" w:hAnsiTheme="minorAscii" w:cstheme="minorBidi"/>
          <w:b/>
          <w:bCs/>
          <w:kern w:val="2"/>
          <w:sz w:val="32"/>
          <w:szCs w:val="22"/>
          <w:lang w:val="en-US" w:eastAsia="zh-CN" w:bidi="ar-SA"/>
        </w:rPr>
      </w:pPr>
      <w:bookmarkStart w:id="82" w:name="_Toc10941"/>
      <w:bookmarkStart w:id="83" w:name="_Toc30034"/>
      <w:bookmarkStart w:id="84" w:name="_Toc2698"/>
      <w:bookmarkStart w:id="85" w:name="_Toc18443"/>
      <w:r>
        <w:rPr>
          <w:rFonts w:hint="eastAsia" w:eastAsia="仿宋_GB2312" w:asciiTheme="minorAscii" w:hAnsiTheme="minorAscii" w:cstheme="minorBidi"/>
          <w:b/>
          <w:bCs/>
          <w:kern w:val="2"/>
          <w:sz w:val="32"/>
          <w:szCs w:val="22"/>
          <w:lang w:val="en-US" w:eastAsia="zh-CN" w:bidi="ar-SA"/>
        </w:rPr>
        <w:t>（九）后期处置</w:t>
      </w:r>
      <w:bookmarkEnd w:id="82"/>
      <w:bookmarkEnd w:id="83"/>
      <w:bookmarkEnd w:id="84"/>
      <w:bookmarkEnd w:id="85"/>
    </w:p>
    <w:p w14:paraId="45B39386">
      <w:pPr>
        <w:bidi w:val="0"/>
        <w:rPr>
          <w:rFonts w:hint="eastAsia"/>
          <w:lang w:val="en-US" w:eastAsia="zh-CN"/>
        </w:rPr>
      </w:pPr>
      <w:r>
        <w:rPr>
          <w:rFonts w:hint="eastAsia"/>
          <w:lang w:val="en-US" w:eastAsia="zh-CN"/>
        </w:rPr>
        <w:t>1、善后处理</w:t>
      </w:r>
    </w:p>
    <w:p w14:paraId="7234E5AD">
      <w:pPr>
        <w:bidi w:val="0"/>
        <w:rPr>
          <w:rFonts w:hint="eastAsia"/>
          <w:lang w:val="en-US" w:eastAsia="zh-CN"/>
        </w:rPr>
      </w:pPr>
      <w:r>
        <w:rPr>
          <w:rFonts w:hint="eastAsia"/>
          <w:lang w:val="en-US" w:eastAsia="zh-CN"/>
        </w:rPr>
        <w:t>（1）做好伤亡人员的善后处理工作，安抚伤亡人员家属，按照有关规定给予赔偿。</w:t>
      </w:r>
    </w:p>
    <w:p w14:paraId="618E98BC">
      <w:pPr>
        <w:bidi w:val="0"/>
        <w:rPr>
          <w:rFonts w:hint="eastAsia"/>
          <w:lang w:val="en-US" w:eastAsia="zh-CN"/>
        </w:rPr>
      </w:pPr>
      <w:r>
        <w:rPr>
          <w:rFonts w:hint="eastAsia"/>
          <w:lang w:val="en-US" w:eastAsia="zh-CN"/>
        </w:rPr>
        <w:t>（2）对事故现场进行清理和恢复，消除事故影响。</w:t>
      </w:r>
    </w:p>
    <w:p w14:paraId="35288A2B">
      <w:pPr>
        <w:bidi w:val="0"/>
        <w:rPr>
          <w:rFonts w:hint="eastAsia"/>
          <w:lang w:val="en-US" w:eastAsia="zh-CN"/>
        </w:rPr>
      </w:pPr>
      <w:r>
        <w:rPr>
          <w:rFonts w:hint="eastAsia"/>
          <w:lang w:val="en-US" w:eastAsia="zh-CN"/>
        </w:rPr>
        <w:t>2、事故调查</w:t>
      </w:r>
    </w:p>
    <w:p w14:paraId="474479C9">
      <w:pPr>
        <w:bidi w:val="0"/>
        <w:rPr>
          <w:rFonts w:hint="eastAsia"/>
          <w:lang w:val="en-US" w:eastAsia="zh-CN"/>
        </w:rPr>
      </w:pPr>
      <w:r>
        <w:rPr>
          <w:rFonts w:hint="eastAsia"/>
          <w:lang w:val="en-US" w:eastAsia="zh-CN"/>
        </w:rPr>
        <w:t>（1）成立事故调查组，对事故进行调查和分析，查明事故原因，认定事故责任。</w:t>
      </w:r>
    </w:p>
    <w:p w14:paraId="24184307">
      <w:pPr>
        <w:bidi w:val="0"/>
        <w:rPr>
          <w:rFonts w:hint="eastAsia"/>
          <w:lang w:val="en-US" w:eastAsia="zh-CN"/>
        </w:rPr>
      </w:pPr>
      <w:r>
        <w:rPr>
          <w:rFonts w:hint="eastAsia"/>
          <w:lang w:val="en-US" w:eastAsia="zh-CN"/>
        </w:rPr>
        <w:t>（2）总结事故教训，提出改进措施和建议，防止类似事故的再次发生。</w:t>
      </w:r>
    </w:p>
    <w:p w14:paraId="23DFB971">
      <w:pPr>
        <w:bidi w:val="0"/>
        <w:rPr>
          <w:rFonts w:hint="eastAsia"/>
          <w:lang w:val="en-US" w:eastAsia="zh-CN"/>
        </w:rPr>
      </w:pPr>
      <w:r>
        <w:rPr>
          <w:rFonts w:hint="eastAsia"/>
          <w:lang w:val="en-US" w:eastAsia="zh-CN"/>
        </w:rPr>
        <w:t>3、应急评估</w:t>
      </w:r>
    </w:p>
    <w:p w14:paraId="3F419533">
      <w:pPr>
        <w:bidi w:val="0"/>
        <w:rPr>
          <w:rFonts w:hint="eastAsia"/>
          <w:lang w:val="en-US" w:eastAsia="zh-CN"/>
        </w:rPr>
      </w:pPr>
      <w:r>
        <w:rPr>
          <w:rFonts w:hint="eastAsia"/>
          <w:lang w:val="en-US" w:eastAsia="zh-CN"/>
        </w:rPr>
        <w:t>（1）对应急预案的科学性、有效性和可操作性进行评估，总结应急救援工作的经验和教训。</w:t>
      </w:r>
    </w:p>
    <w:p w14:paraId="28D19BAD">
      <w:pPr>
        <w:bidi w:val="0"/>
        <w:rPr>
          <w:rFonts w:hint="eastAsia"/>
          <w:lang w:val="en-US" w:eastAsia="zh-CN"/>
        </w:rPr>
      </w:pPr>
      <w:r>
        <w:rPr>
          <w:rFonts w:hint="eastAsia"/>
          <w:lang w:val="en-US" w:eastAsia="zh-CN"/>
        </w:rPr>
        <w:t>（2）根据评估结果，对应急预案进行修订和完善，提高应急救援能力。</w:t>
      </w:r>
    </w:p>
    <w:p w14:paraId="3500B837">
      <w:pPr>
        <w:pStyle w:val="5"/>
        <w:bidi w:val="0"/>
        <w:rPr>
          <w:rFonts w:hint="eastAsia" w:eastAsia="仿宋_GB2312" w:asciiTheme="minorAscii" w:hAnsiTheme="minorAscii" w:cstheme="minorBidi"/>
          <w:b/>
          <w:bCs/>
          <w:kern w:val="2"/>
          <w:sz w:val="32"/>
          <w:szCs w:val="22"/>
          <w:lang w:val="en-US" w:eastAsia="zh-CN" w:bidi="ar-SA"/>
        </w:rPr>
      </w:pPr>
      <w:bookmarkStart w:id="86" w:name="_Toc20838"/>
      <w:bookmarkStart w:id="87" w:name="_Toc24892"/>
      <w:bookmarkStart w:id="88" w:name="_Toc12955"/>
      <w:bookmarkStart w:id="89" w:name="_Toc23884"/>
      <w:r>
        <w:rPr>
          <w:rFonts w:hint="eastAsia" w:eastAsia="仿宋_GB2312" w:asciiTheme="minorAscii" w:hAnsiTheme="minorAscii" w:cstheme="minorBidi"/>
          <w:b/>
          <w:bCs/>
          <w:kern w:val="2"/>
          <w:sz w:val="32"/>
          <w:szCs w:val="22"/>
          <w:lang w:val="en-US" w:eastAsia="zh-CN" w:bidi="ar-SA"/>
        </w:rPr>
        <w:t>（十）保障措施</w:t>
      </w:r>
      <w:bookmarkEnd w:id="86"/>
      <w:bookmarkEnd w:id="87"/>
      <w:bookmarkEnd w:id="88"/>
      <w:bookmarkEnd w:id="89"/>
    </w:p>
    <w:p w14:paraId="7A1C41DA">
      <w:pPr>
        <w:bidi w:val="0"/>
        <w:rPr>
          <w:rFonts w:hint="eastAsia"/>
          <w:lang w:val="en-US" w:eastAsia="zh-CN"/>
        </w:rPr>
      </w:pPr>
      <w:r>
        <w:rPr>
          <w:rFonts w:hint="eastAsia"/>
          <w:lang w:val="en-US" w:eastAsia="zh-CN"/>
        </w:rPr>
        <w:t>1、通信与信息保障</w:t>
      </w:r>
    </w:p>
    <w:p w14:paraId="1A2FDF97">
      <w:pPr>
        <w:bidi w:val="0"/>
        <w:rPr>
          <w:rFonts w:hint="eastAsia"/>
          <w:lang w:val="en-US" w:eastAsia="zh-CN"/>
        </w:rPr>
      </w:pPr>
      <w:r>
        <w:rPr>
          <w:rFonts w:hint="eastAsia"/>
          <w:lang w:val="en-US" w:eastAsia="zh-CN"/>
        </w:rPr>
        <w:t>建立健全应急救援通信联络体系，明确各部门和人员的通信联络方式，确保应急救援信息的及时传递和沟通。</w:t>
      </w:r>
    </w:p>
    <w:p w14:paraId="54310FA4">
      <w:pPr>
        <w:bidi w:val="0"/>
        <w:rPr>
          <w:rFonts w:hint="eastAsia"/>
          <w:lang w:val="en-US" w:eastAsia="zh-CN"/>
        </w:rPr>
      </w:pPr>
      <w:r>
        <w:rPr>
          <w:rFonts w:hint="eastAsia"/>
          <w:lang w:val="en-US" w:eastAsia="zh-CN"/>
        </w:rPr>
        <w:t>2、应急队伍保障</w:t>
      </w:r>
    </w:p>
    <w:p w14:paraId="438B9B8A">
      <w:pPr>
        <w:bidi w:val="0"/>
        <w:rPr>
          <w:rFonts w:hint="eastAsia"/>
          <w:lang w:val="en-US" w:eastAsia="zh-CN"/>
        </w:rPr>
      </w:pPr>
      <w:r>
        <w:rPr>
          <w:rFonts w:hint="eastAsia"/>
          <w:lang w:val="en-US" w:eastAsia="zh-CN"/>
        </w:rPr>
        <w:t>加强应急救援队伍建设，定期组织培训和演练，提高应急救援队伍的应急处置能力和协同作战能力。</w:t>
      </w:r>
    </w:p>
    <w:p w14:paraId="7803B6AF">
      <w:pPr>
        <w:bidi w:val="0"/>
        <w:rPr>
          <w:rFonts w:hint="eastAsia"/>
          <w:lang w:val="en-US" w:eastAsia="zh-CN"/>
        </w:rPr>
      </w:pPr>
      <w:r>
        <w:rPr>
          <w:rFonts w:hint="eastAsia"/>
          <w:lang w:val="en-US" w:eastAsia="zh-CN"/>
        </w:rPr>
        <w:t>3、应急物资保障</w:t>
      </w:r>
    </w:p>
    <w:p w14:paraId="4E55BEF0">
      <w:pPr>
        <w:bidi w:val="0"/>
        <w:rPr>
          <w:rFonts w:hint="eastAsia"/>
          <w:lang w:val="en-US" w:eastAsia="zh-CN"/>
        </w:rPr>
      </w:pPr>
      <w:r>
        <w:rPr>
          <w:rFonts w:hint="eastAsia"/>
          <w:lang w:val="en-US" w:eastAsia="zh-CN"/>
        </w:rPr>
        <w:t>配备必要的应急救援物资和设备，如抢险救援器材、医疗救护用品、消防器材等，并定期进行检查和维护，确保应急救援物资和设备的完好有效。</w:t>
      </w:r>
    </w:p>
    <w:p w14:paraId="2B2D0012">
      <w:pPr>
        <w:pStyle w:val="5"/>
        <w:bidi w:val="0"/>
        <w:rPr>
          <w:rFonts w:hint="eastAsia" w:eastAsia="仿宋_GB2312" w:asciiTheme="minorAscii" w:hAnsiTheme="minorAscii" w:cstheme="minorBidi"/>
          <w:b/>
          <w:bCs/>
          <w:kern w:val="2"/>
          <w:sz w:val="32"/>
          <w:szCs w:val="22"/>
          <w:lang w:val="en-US" w:eastAsia="zh-CN" w:bidi="ar-SA"/>
        </w:rPr>
      </w:pPr>
      <w:bookmarkStart w:id="90" w:name="_Toc30639"/>
      <w:bookmarkStart w:id="91" w:name="_Toc22006"/>
      <w:bookmarkStart w:id="92" w:name="_Toc30286"/>
      <w:bookmarkStart w:id="93" w:name="_Toc31267"/>
      <w:r>
        <w:rPr>
          <w:rFonts w:hint="eastAsia" w:eastAsia="仿宋_GB2312" w:asciiTheme="minorAscii" w:hAnsiTheme="minorAscii" w:cstheme="minorBidi"/>
          <w:b/>
          <w:bCs/>
          <w:kern w:val="2"/>
          <w:sz w:val="32"/>
          <w:szCs w:val="22"/>
          <w:lang w:val="en-US" w:eastAsia="zh-CN" w:bidi="ar-SA"/>
        </w:rPr>
        <w:t>（十一）培训与演练</w:t>
      </w:r>
      <w:bookmarkEnd w:id="90"/>
      <w:bookmarkEnd w:id="91"/>
      <w:bookmarkEnd w:id="92"/>
      <w:bookmarkEnd w:id="93"/>
    </w:p>
    <w:p w14:paraId="216D588C">
      <w:pPr>
        <w:bidi w:val="0"/>
        <w:rPr>
          <w:rFonts w:hint="eastAsia"/>
          <w:lang w:val="en-US" w:eastAsia="zh-CN"/>
        </w:rPr>
      </w:pPr>
      <w:r>
        <w:rPr>
          <w:rFonts w:hint="eastAsia"/>
          <w:lang w:val="en-US" w:eastAsia="zh-CN"/>
        </w:rPr>
        <w:t>1、培训</w:t>
      </w:r>
    </w:p>
    <w:p w14:paraId="0E1B1A10">
      <w:pPr>
        <w:bidi w:val="0"/>
        <w:rPr>
          <w:rFonts w:hint="eastAsia"/>
          <w:lang w:val="en-US" w:eastAsia="zh-CN"/>
        </w:rPr>
      </w:pPr>
      <w:r>
        <w:rPr>
          <w:rFonts w:hint="eastAsia"/>
          <w:lang w:val="en-US" w:eastAsia="zh-CN"/>
        </w:rPr>
        <w:t>（1）定期组织作业人员进行安全教育培训，提高作业人员的安全意识和应急处置能力。</w:t>
      </w:r>
    </w:p>
    <w:p w14:paraId="53697420">
      <w:pPr>
        <w:bidi w:val="0"/>
        <w:rPr>
          <w:rFonts w:hint="eastAsia"/>
          <w:lang w:val="en-US" w:eastAsia="zh-CN"/>
        </w:rPr>
      </w:pPr>
      <w:r>
        <w:rPr>
          <w:rFonts w:hint="eastAsia"/>
          <w:lang w:val="en-US" w:eastAsia="zh-CN"/>
        </w:rPr>
        <w:t>（2）对应急救援人员进行专业培训，使其熟悉应急救援预案的内容和应急处置程序，掌握应急救援技能和方法。</w:t>
      </w:r>
    </w:p>
    <w:p w14:paraId="2AC40B9D">
      <w:pPr>
        <w:bidi w:val="0"/>
        <w:rPr>
          <w:rFonts w:hint="eastAsia"/>
          <w:lang w:val="en-US" w:eastAsia="zh-CN"/>
        </w:rPr>
      </w:pPr>
      <w:r>
        <w:rPr>
          <w:rFonts w:hint="eastAsia"/>
          <w:lang w:val="en-US" w:eastAsia="zh-CN"/>
        </w:rPr>
        <w:t>2、演练</w:t>
      </w:r>
    </w:p>
    <w:p w14:paraId="05EEEDC7">
      <w:pPr>
        <w:bidi w:val="0"/>
        <w:rPr>
          <w:rFonts w:hint="eastAsia"/>
          <w:lang w:val="en-US" w:eastAsia="zh-CN"/>
        </w:rPr>
      </w:pPr>
      <w:r>
        <w:rPr>
          <w:rFonts w:hint="eastAsia"/>
          <w:lang w:val="en-US" w:eastAsia="zh-CN"/>
        </w:rPr>
        <w:t>（1）定期组织应急演练，检验应急预案的科学性、有效性和可操作性，提高应急救援队伍的实战能力。</w:t>
      </w:r>
    </w:p>
    <w:p w14:paraId="1F5CEE18">
      <w:pPr>
        <w:bidi w:val="0"/>
        <w:rPr>
          <w:rFonts w:hint="eastAsia"/>
          <w:lang w:val="en-US" w:eastAsia="zh-CN"/>
        </w:rPr>
      </w:pPr>
      <w:r>
        <w:rPr>
          <w:rFonts w:hint="eastAsia"/>
          <w:lang w:val="en-US" w:eastAsia="zh-CN"/>
        </w:rPr>
        <w:t>（2）演练结束后，对演练效果进行评估，总结经验教训，针对存在的问题及时对应急预案进行修订和完善。</w:t>
      </w:r>
    </w:p>
    <w:p w14:paraId="3C6460C3">
      <w:pPr>
        <w:pStyle w:val="2"/>
        <w:spacing w:line="360" w:lineRule="auto"/>
        <w:jc w:val="both"/>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ECCAA9A4-2A5F-4184-A977-2C8FDBDB08A6}"/>
  </w:font>
  <w:font w:name="微软雅黑">
    <w:panose1 w:val="020B0503020204020204"/>
    <w:charset w:val="86"/>
    <w:family w:val="auto"/>
    <w:pitch w:val="default"/>
    <w:sig w:usb0="80000287" w:usb1="2ACF3C50" w:usb2="00000016" w:usb3="00000000" w:csb0="0004001F" w:csb1="00000000"/>
    <w:embedRegular r:id="rId2" w:fontKey="{BFB443B7-464D-43A8-90DA-79B5ABFA8749}"/>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embedRegular r:id="rId3" w:fontKey="{C50B35E0-1B96-48A4-84AA-642DF233C1D7}"/>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7A"/>
    <w:family w:val="auto"/>
    <w:pitch w:val="default"/>
    <w:sig w:usb0="800002BF" w:usb1="38CF7CFA" w:usb2="00000016" w:usb3="00000000" w:csb0="00040001" w:csb1="00000000"/>
    <w:embedRegular r:id="rId4" w:fontKey="{01B7CC5A-690D-49E4-B14C-6A1BD83C4142}"/>
  </w:font>
  <w:font w:name="方正仿宋_GB2312">
    <w:panose1 w:val="02000000000000000000"/>
    <w:charset w:val="86"/>
    <w:family w:val="auto"/>
    <w:pitch w:val="default"/>
    <w:sig w:usb0="A00002BF" w:usb1="184F6CFA" w:usb2="00000012" w:usb3="00000000" w:csb0="00040001" w:csb1="00000000"/>
    <w:embedRegular r:id="rId5" w:fontKey="{98A9725A-7933-4EAD-8985-C745D353802B}"/>
  </w:font>
  <w:font w:name="WPSEMBED1">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WPSEMBED2">
    <w:panose1 w:val="02000000000000000000"/>
    <w:charset w:val="86"/>
    <w:family w:val="auto"/>
    <w:pitch w:val="default"/>
    <w:sig w:usb0="A00002BF" w:usb1="184F6CFA" w:usb2="00000012"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81CEF">
    <w:pPr>
      <w:pStyle w:val="12"/>
      <w:ind w:right="360"/>
      <w:rPr>
        <w:rFonts w:hint="eastAsia" w:eastAsia="宋体"/>
        <w:lang w:eastAsia="zh-CN"/>
      </w:rPr>
    </w:pPr>
    <w:r>
      <w:rPr>
        <w:rFonts w:hint="eastAsia"/>
        <w:lang w:eastAsia="zh-CN"/>
      </w:rPr>
      <w:tab/>
    </w: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46901">
    <w:pPr>
      <w:pStyle w:val="12"/>
      <w:ind w:right="360"/>
      <w:rPr>
        <w:rFonts w:hint="eastAsia" w:eastAsia="宋体"/>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8D6B07">
                          <w:pPr>
                            <w:pStyle w:val="12"/>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7A8D6B07">
                    <w:pPr>
                      <w:pStyle w:val="12"/>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r>
      <w:rPr>
        <w:rFonts w:hint="eastAsia"/>
        <w:lang w:eastAsia="zh-CN"/>
      </w:rPr>
      <w:tab/>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6DA248"/>
    <w:multiLevelType w:val="singleLevel"/>
    <w:tmpl w:val="E36DA248"/>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845E60"/>
    <w:rsid w:val="0540191D"/>
    <w:rsid w:val="0A3C4452"/>
    <w:rsid w:val="0AD80E4F"/>
    <w:rsid w:val="0F267667"/>
    <w:rsid w:val="0FD42CD5"/>
    <w:rsid w:val="11D94169"/>
    <w:rsid w:val="120473D3"/>
    <w:rsid w:val="121E59F2"/>
    <w:rsid w:val="126A475F"/>
    <w:rsid w:val="13134C14"/>
    <w:rsid w:val="13FF4EF1"/>
    <w:rsid w:val="15484278"/>
    <w:rsid w:val="158218CB"/>
    <w:rsid w:val="15A02089"/>
    <w:rsid w:val="169B4BCD"/>
    <w:rsid w:val="169D434D"/>
    <w:rsid w:val="16E625B5"/>
    <w:rsid w:val="16FC6768"/>
    <w:rsid w:val="17E3729F"/>
    <w:rsid w:val="18D57AC8"/>
    <w:rsid w:val="18DE514B"/>
    <w:rsid w:val="1AF644A5"/>
    <w:rsid w:val="1C721F9E"/>
    <w:rsid w:val="1D97409F"/>
    <w:rsid w:val="1E4C1FAF"/>
    <w:rsid w:val="202E2361"/>
    <w:rsid w:val="21D104A0"/>
    <w:rsid w:val="255E5D65"/>
    <w:rsid w:val="26BA35ED"/>
    <w:rsid w:val="27402585"/>
    <w:rsid w:val="2866414E"/>
    <w:rsid w:val="290911C1"/>
    <w:rsid w:val="292F0F39"/>
    <w:rsid w:val="2B3A720F"/>
    <w:rsid w:val="2BB051CA"/>
    <w:rsid w:val="2BCF2FF7"/>
    <w:rsid w:val="2E847C86"/>
    <w:rsid w:val="2F864B50"/>
    <w:rsid w:val="30624B0E"/>
    <w:rsid w:val="30B453A6"/>
    <w:rsid w:val="317A5B4F"/>
    <w:rsid w:val="3258092A"/>
    <w:rsid w:val="33CC3256"/>
    <w:rsid w:val="35000969"/>
    <w:rsid w:val="352954AC"/>
    <w:rsid w:val="35D040E4"/>
    <w:rsid w:val="383407C4"/>
    <w:rsid w:val="38D07311"/>
    <w:rsid w:val="3A076AB2"/>
    <w:rsid w:val="3A770F27"/>
    <w:rsid w:val="3B287FE5"/>
    <w:rsid w:val="3BEA3D92"/>
    <w:rsid w:val="3C362ABB"/>
    <w:rsid w:val="3CA25871"/>
    <w:rsid w:val="3D8F44DB"/>
    <w:rsid w:val="3EA96636"/>
    <w:rsid w:val="40030F56"/>
    <w:rsid w:val="417C2021"/>
    <w:rsid w:val="422B79BA"/>
    <w:rsid w:val="423B6D8B"/>
    <w:rsid w:val="42635BD5"/>
    <w:rsid w:val="45EA732E"/>
    <w:rsid w:val="47862210"/>
    <w:rsid w:val="47D5756B"/>
    <w:rsid w:val="480765B4"/>
    <w:rsid w:val="484A2ABC"/>
    <w:rsid w:val="494222DB"/>
    <w:rsid w:val="4AA40F24"/>
    <w:rsid w:val="4AD866CA"/>
    <w:rsid w:val="4B0F7DB3"/>
    <w:rsid w:val="4B626385"/>
    <w:rsid w:val="4B690159"/>
    <w:rsid w:val="4C784F74"/>
    <w:rsid w:val="4C9D7AED"/>
    <w:rsid w:val="4D1A54FD"/>
    <w:rsid w:val="4DB45957"/>
    <w:rsid w:val="4DF848F4"/>
    <w:rsid w:val="4F343351"/>
    <w:rsid w:val="50AF6500"/>
    <w:rsid w:val="50D660F2"/>
    <w:rsid w:val="516878B4"/>
    <w:rsid w:val="52200520"/>
    <w:rsid w:val="532752BF"/>
    <w:rsid w:val="534B04DF"/>
    <w:rsid w:val="53591CEC"/>
    <w:rsid w:val="53B75307"/>
    <w:rsid w:val="540570DE"/>
    <w:rsid w:val="5627322E"/>
    <w:rsid w:val="5649650B"/>
    <w:rsid w:val="565D25E7"/>
    <w:rsid w:val="58015CF6"/>
    <w:rsid w:val="58106A2A"/>
    <w:rsid w:val="585C7149"/>
    <w:rsid w:val="59824DF5"/>
    <w:rsid w:val="59E618AC"/>
    <w:rsid w:val="59EE5365"/>
    <w:rsid w:val="59F90CEE"/>
    <w:rsid w:val="5A137399"/>
    <w:rsid w:val="5DBC38C7"/>
    <w:rsid w:val="5DEE6015"/>
    <w:rsid w:val="5DF86C57"/>
    <w:rsid w:val="5EC3762B"/>
    <w:rsid w:val="5ECE6A83"/>
    <w:rsid w:val="5F0D23DC"/>
    <w:rsid w:val="5FE25E47"/>
    <w:rsid w:val="60A056E7"/>
    <w:rsid w:val="626A7D5A"/>
    <w:rsid w:val="65C37C53"/>
    <w:rsid w:val="66E31994"/>
    <w:rsid w:val="67884995"/>
    <w:rsid w:val="67F7461E"/>
    <w:rsid w:val="6885058E"/>
    <w:rsid w:val="698C3EBC"/>
    <w:rsid w:val="69E24660"/>
    <w:rsid w:val="6AF07F3B"/>
    <w:rsid w:val="6B6D6058"/>
    <w:rsid w:val="6B76669E"/>
    <w:rsid w:val="6BB8213D"/>
    <w:rsid w:val="6CCB4953"/>
    <w:rsid w:val="711C58DE"/>
    <w:rsid w:val="712437CA"/>
    <w:rsid w:val="73580E28"/>
    <w:rsid w:val="73DD73AC"/>
    <w:rsid w:val="747C5C2F"/>
    <w:rsid w:val="75CF61BE"/>
    <w:rsid w:val="769C1BCD"/>
    <w:rsid w:val="78C17C84"/>
    <w:rsid w:val="78F568C2"/>
    <w:rsid w:val="7ADB4671"/>
    <w:rsid w:val="7C9673DA"/>
    <w:rsid w:val="7EE0390F"/>
    <w:rsid w:val="7F4C77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60" w:lineRule="exact"/>
      <w:ind w:firstLine="883" w:firstLineChars="200"/>
      <w:jc w:val="both"/>
    </w:pPr>
    <w:rPr>
      <w:rFonts w:eastAsia="仿宋_GB2312" w:asciiTheme="minorAscii" w:hAnsiTheme="minorAscii" w:cstheme="minorBidi"/>
      <w:kern w:val="2"/>
      <w:sz w:val="32"/>
      <w:szCs w:val="22"/>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660" w:lineRule="exact"/>
      <w:jc w:val="center"/>
      <w:outlineLvl w:val="0"/>
    </w:pPr>
    <w:rPr>
      <w:rFonts w:eastAsia="微软雅黑" w:asciiTheme="minorAscii" w:hAnsiTheme="minorAscii"/>
      <w:b/>
      <w:kern w:val="44"/>
      <w:sz w:val="44"/>
    </w:rPr>
  </w:style>
  <w:style w:type="paragraph" w:styleId="4">
    <w:name w:val="heading 2"/>
    <w:basedOn w:val="1"/>
    <w:next w:val="1"/>
    <w:unhideWhenUsed/>
    <w:qFormat/>
    <w:uiPriority w:val="0"/>
    <w:pPr>
      <w:keepNext/>
      <w:keepLines/>
      <w:spacing w:beforeLines="0" w:beforeAutospacing="0" w:afterLines="0" w:afterAutospacing="0" w:line="560" w:lineRule="exact"/>
      <w:jc w:val="left"/>
      <w:outlineLvl w:val="1"/>
    </w:pPr>
    <w:rPr>
      <w:rFonts w:ascii="Arial" w:hAnsi="Arial" w:eastAsia="黑体"/>
    </w:rPr>
  </w:style>
  <w:style w:type="paragraph" w:styleId="5">
    <w:name w:val="heading 3"/>
    <w:basedOn w:val="1"/>
    <w:next w:val="1"/>
    <w:link w:val="25"/>
    <w:unhideWhenUsed/>
    <w:qFormat/>
    <w:uiPriority w:val="0"/>
    <w:pPr>
      <w:keepNext/>
      <w:keepLines/>
      <w:spacing w:beforeLines="0" w:beforeAutospacing="0" w:afterLines="0" w:afterAutospacing="0" w:line="560" w:lineRule="exact"/>
      <w:jc w:val="left"/>
      <w:outlineLvl w:val="2"/>
    </w:pPr>
    <w:rPr>
      <w:rFonts w:eastAsia="楷体_GB2312"/>
      <w:b/>
    </w:rPr>
  </w:style>
  <w:style w:type="paragraph" w:styleId="6">
    <w:name w:val="heading 4"/>
    <w:basedOn w:val="1"/>
    <w:next w:val="1"/>
    <w:unhideWhenUsed/>
    <w:qFormat/>
    <w:uiPriority w:val="0"/>
    <w:pPr>
      <w:keepNext/>
      <w:keepLines/>
      <w:spacing w:beforeLines="0" w:beforeAutospacing="0" w:afterLines="0" w:afterAutospacing="0" w:line="560" w:lineRule="exact"/>
      <w:jc w:val="left"/>
      <w:outlineLvl w:val="3"/>
    </w:pPr>
    <w:rPr>
      <w:rFonts w:ascii="Arial" w:hAnsi="Arial" w:eastAsia="仿宋_GB2312"/>
      <w:b/>
      <w:sz w:val="32"/>
    </w:rPr>
  </w:style>
  <w:style w:type="character" w:default="1" w:styleId="21">
    <w:name w:val="Default Paragraph Font"/>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afterLines="0" w:afterAutospacing="0"/>
    </w:pPr>
  </w:style>
  <w:style w:type="paragraph" w:styleId="7">
    <w:name w:val="index 8"/>
    <w:basedOn w:val="1"/>
    <w:next w:val="1"/>
    <w:qFormat/>
    <w:uiPriority w:val="0"/>
    <w:pPr>
      <w:ind w:left="1400" w:leftChars="1400"/>
    </w:pPr>
  </w:style>
  <w:style w:type="paragraph" w:styleId="8">
    <w:name w:val="Normal Indent"/>
    <w:basedOn w:val="1"/>
    <w:qFormat/>
    <w:uiPriority w:val="0"/>
    <w:pPr>
      <w:ind w:firstLine="420" w:firstLineChars="200"/>
    </w:pPr>
  </w:style>
  <w:style w:type="paragraph" w:styleId="9">
    <w:name w:val="annotation text"/>
    <w:basedOn w:val="1"/>
    <w:qFormat/>
    <w:uiPriority w:val="0"/>
    <w:pPr>
      <w:jc w:val="left"/>
    </w:pPr>
  </w:style>
  <w:style w:type="paragraph" w:styleId="10">
    <w:name w:val="Body Text Indent"/>
    <w:basedOn w:val="1"/>
    <w:qFormat/>
    <w:uiPriority w:val="0"/>
    <w:pPr>
      <w:spacing w:after="120" w:afterLines="0" w:afterAutospacing="0"/>
      <w:ind w:left="420" w:leftChars="200"/>
    </w:pPr>
  </w:style>
  <w:style w:type="paragraph" w:styleId="11">
    <w:name w:val="toc 3"/>
    <w:basedOn w:val="1"/>
    <w:next w:val="1"/>
    <w:qFormat/>
    <w:uiPriority w:val="0"/>
    <w:pPr>
      <w:ind w:left="840" w:leftChars="400"/>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rPr>
      <w:sz w:val="24"/>
    </w:rPr>
  </w:style>
  <w:style w:type="paragraph" w:styleId="17">
    <w:name w:val="Body Text First Indent"/>
    <w:basedOn w:val="2"/>
    <w:qFormat/>
    <w:uiPriority w:val="0"/>
    <w:pPr>
      <w:ind w:firstLine="420" w:firstLineChars="100"/>
    </w:pPr>
  </w:style>
  <w:style w:type="paragraph" w:styleId="18">
    <w:name w:val="Body Text First Indent 2"/>
    <w:basedOn w:val="10"/>
    <w:qFormat/>
    <w:uiPriority w:val="0"/>
    <w:pPr>
      <w:ind w:firstLine="420" w:firstLineChars="200"/>
    </w:p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paragraph" w:customStyle="1" w:styleId="23">
    <w:name w:val="恒智正文"/>
    <w:basedOn w:val="1"/>
    <w:qFormat/>
    <w:uiPriority w:val="0"/>
    <w:pPr>
      <w:spacing w:line="360" w:lineRule="auto"/>
      <w:ind w:firstLine="200" w:firstLineChars="200"/>
    </w:pPr>
    <w:rPr>
      <w:sz w:val="24"/>
    </w:rPr>
  </w:style>
  <w:style w:type="paragraph" w:customStyle="1" w:styleId="24">
    <w:name w:val="首行缩进"/>
    <w:basedOn w:val="1"/>
    <w:qFormat/>
    <w:uiPriority w:val="0"/>
    <w:pPr>
      <w:spacing w:line="360" w:lineRule="auto"/>
      <w:ind w:firstLine="480" w:firstLineChars="200"/>
    </w:pPr>
    <w:rPr>
      <w:rFonts w:ascii="宋体" w:hAnsi="宋体" w:cs="宋体"/>
      <w:kern w:val="0"/>
      <w:sz w:val="24"/>
    </w:rPr>
  </w:style>
  <w:style w:type="character" w:customStyle="1" w:styleId="25">
    <w:name w:val="标题 3 Char"/>
    <w:link w:val="5"/>
    <w:qFormat/>
    <w:uiPriority w:val="0"/>
    <w:rPr>
      <w:rFonts w:eastAsia="楷体_GB2312"/>
      <w:b/>
    </w:rPr>
  </w:style>
  <w:style w:type="paragraph" w:customStyle="1" w:styleId="26">
    <w:name w:val="表格"/>
    <w:basedOn w:val="1"/>
    <w:qFormat/>
    <w:uiPriority w:val="0"/>
    <w:pPr>
      <w:tabs>
        <w:tab w:val="left" w:pos="8568"/>
        <w:tab w:val="left" w:pos="9639"/>
      </w:tabs>
      <w:spacing w:line="240" w:lineRule="atLeast"/>
      <w:ind w:firstLine="0" w:firstLineChars="0"/>
      <w:jc w:val="center"/>
    </w:pPr>
    <w:rPr>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404</Words>
  <Characters>431</Characters>
  <Lines>0</Lines>
  <Paragraphs>0</Paragraphs>
  <TotalTime>38</TotalTime>
  <ScaleCrop>false</ScaleCrop>
  <LinksUpToDate>false</LinksUpToDate>
  <CharactersWithSpaces>553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2025-09-17T06:11:00Z</dcterms:created>
  <dc:creator>Administrator</dc:creator>
  <cp:lastModifiedBy>董哲(小卡)</cp:lastModifiedBy>
  <cp:lastPrinted>2026-03-17T08:20:00Z</cp:lastPrinted>
  <dcterms:modified xsi:type="dcterms:W3CDTF">2026-07-09T02:47:10Z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33D44E4226844B51BEA897E40BE9A7BB_13</vt:lpwstr>
  </property>
  <property fmtid="{D5CDD505-2E9C-101B-9397-08002B2CF9AE}" pid="4" name="KSOTemplateDocerSaveRecord">
    <vt:lpwstr>eyJoZGlkIjoiOTc3M2Y5NzIzMDFlZjAyY2Q4Njk5ODkyYjFjNzBiNTQiLCJ1c2VySWQiOiIyNDQzNjgxOTAifQ==</vt:lpwstr>
  </property>
</Properties>
</file>