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befor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רשתות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נוירונים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פיזיקליים</w:t>
      </w:r>
      <w:r w:rsidDel="00000000" w:rsidR="00000000" w:rsidRPr="00000000">
        <w:rPr>
          <w:b w:val="1"/>
          <w:bCs w:val="1"/>
          <w:rtl w:val="1"/>
        </w:rPr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540, 484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Physics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informed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networks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solving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forward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inverse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involving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nonlinear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differential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equations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-1998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מיודעת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PINNs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פתרונות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מבוססי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u w:val="single"/>
          <w:rtl w:val="1"/>
        </w:rPr>
        <w:t xml:space="preserve">דאטה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רציפים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ודיסקרטיים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שרדינגר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שבמונחי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וההתחלה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MSEu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MSE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שרדינגר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BFGS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הסטוכסטי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SGD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SGD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חיסרון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דיסקרטיים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מטמיעים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הרונגה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Iserles</w:t>
      </w:r>
      <w:r w:rsidDel="00000000" w:rsidR="00000000" w:rsidRPr="00000000">
        <w:rPr>
          <w:rtl w:val="1"/>
        </w:rPr>
        <w:t xml:space="preserve"> 2009),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רונגה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Cahn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Allen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Cahn</w:t>
      </w:r>
      <w:r w:rsidDel="00000000" w:rsidR="00000000" w:rsidRPr="00000000">
        <w:rPr>
          <w:rtl w:val="1"/>
        </w:rPr>
        <w:t xml:space="preserve"> 1972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גילוי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מבוסס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u w:val="single"/>
          <w:rtl w:val="1"/>
        </w:rPr>
        <w:t xml:space="preserve">דאטה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באופרטור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נוואיה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סטוקס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(2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הרציפות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קורלטיבי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Kortewegde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Vries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רונגה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הפיסיקליות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נקודת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סיום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דיפרנציאליות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https://www.sciencedirect.com/science/article/abs/pii/S0021999118307125</w:t>
      </w:r>
    </w:p>
    <w:p w:rsidR="00000000" w:rsidDel="00000000" w:rsidP="00000000" w:rsidRDefault="00000000" w:rsidRPr="00000000" w14:paraId="00000015">
      <w:pPr>
        <w:spacing w:after="240" w:before="120" w:lineRule="auto"/>
        <w:jc w:val="both"/>
        <w:rPr>
          <w:color w:val="47555a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Lagaris, I. E., Likas, A., &amp; Fotiadis, D. I. (1997). Artificial Neural Networks for Solving Ordinary and Partial Differential Equations.</w:t>
      </w:r>
      <w:r w:rsidDel="00000000" w:rsidR="00000000" w:rsidRPr="00000000">
        <w:rPr>
          <w:i w:val="1"/>
          <w:iCs w:val="1"/>
          <w:rtl w:val="0"/>
        </w:rPr>
        <w:t xml:space="preserve"> arXiv:Physics/9705023v1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Raissi, M., Perdikaris, P., &amp; Karniadakis, G. E. (2018). Physics-Informed Neural Networks: A Deep Learning Framework for Solving Forward and Inverse Problems Involving Nonlinear Partial Differential Equations. </w:t>
      </w:r>
      <w:r w:rsidDel="00000000" w:rsidR="00000000" w:rsidRPr="00000000">
        <w:rPr>
          <w:i w:val="1"/>
          <w:iCs w:val="1"/>
          <w:rtl w:val="0"/>
        </w:rPr>
        <w:t xml:space="preserve">Journal of Computational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Iserles, A. (2009). </w:t>
      </w:r>
      <w:r w:rsidDel="00000000" w:rsidR="00000000" w:rsidRPr="00000000">
        <w:rPr>
          <w:i w:val="1"/>
          <w:iCs w:val="1"/>
          <w:rtl w:val="0"/>
        </w:rPr>
        <w:t xml:space="preserve">A First Course in the Numerical Analysis of Differential Equations</w:t>
      </w:r>
      <w:r w:rsidDel="00000000" w:rsidR="00000000" w:rsidRPr="00000000">
        <w:rPr>
          <w:rtl w:val="0"/>
        </w:rPr>
        <w:t xml:space="preserve">. Cambridge University Press.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Allen, S. M., &amp; Cahn, J. W. (1972). Ground state structures in ordered binary alloys with second neighbor interactions. </w:t>
      </w:r>
      <w:r w:rsidDel="00000000" w:rsidR="00000000" w:rsidRPr="00000000">
        <w:rPr>
          <w:i w:val="1"/>
          <w:iCs w:val="1"/>
          <w:rtl w:val="0"/>
        </w:rPr>
        <w:t xml:space="preserve">Acta Metallurgica</w:t>
      </w:r>
      <w:r w:rsidDel="00000000" w:rsidR="00000000" w:rsidRPr="00000000">
        <w:rPr>
          <w:rtl w:val="0"/>
        </w:rPr>
        <w:t xml:space="preserve">, 20(3), 423–433.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