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240"/>
        <w:jc w:val="center"/>
      </w:pPr>
      <w:r>
        <w:rPr>
          <w:rFonts w:ascii="宋体" w:hAnsi="宋体"/>
          <w:b/>
          <w:sz w:val="32"/>
        </w:rPr>
        <w:t>机器学习实验11：电商代运营货品结构盘点分类场景下的随机森林算法原生实现</w:t>
      </w:r>
    </w:p>
    <w:p>
      <w:r>
        <w:rPr>
          <w:b/>
          <w:sz w:val="28"/>
        </w:rPr>
        <w:t>实验概述</w:t>
      </w:r>
    </w:p>
    <w:p>
      <w:pPr>
        <w:spacing w:line="440" w:lineRule="exact"/>
      </w:pPr>
      <w:r>
        <w:rPr>
          <w:rFonts w:ascii="宋体" w:hAnsi="宋体"/>
          <w:b/>
          <w:sz w:val="22"/>
        </w:rPr>
        <w:t>1.1 实验背景</w:t>
      </w:r>
    </w:p>
    <w:p>
      <w:pPr>
        <w:spacing w:line="440" w:lineRule="exact"/>
      </w:pPr>
      <w:r>
        <w:rPr>
          <w:rFonts w:ascii="宋体" w:hAnsi="宋体"/>
          <w:b w:val="0"/>
          <w:sz w:val="22"/>
        </w:rPr>
        <w:t>在前序实验中，我们通过ID3、C4.5和CART算法探索了"以人为本"的数字化运营方式。CART算法实现了健身用户的精准划分，但其作为单树模型仍存在方差大、易受局部数据敏感的问题。</w:t>
      </w:r>
    </w:p>
    <w:p>
      <w:pPr>
        <w:spacing w:line="440" w:lineRule="exact"/>
      </w:pPr>
      <w:r>
        <w:rPr>
          <w:rFonts w:ascii="宋体" w:hAnsi="宋体"/>
          <w:b w:val="0"/>
          <w:sz w:val="22"/>
        </w:rPr>
        <w:t>在电商代运营场景中，传统货品结构盘点长期依赖人工经验划分（引流款、利润款、形象款、滞销款），存在主观偏差、维度单一、效率低下等问题。随机森林（Random Forest）作为集成学习算法，具有"群体智慧"和"特征随机性"，天然抑制了单棵树的过拟合与人工经验的主观偏差。</w:t>
      </w:r>
    </w:p>
    <w:p>
      <w:pPr>
        <w:spacing w:line="440" w:lineRule="exact"/>
      </w:pPr>
      <w:r>
        <w:rPr>
          <w:rFonts w:ascii="宋体" w:hAnsi="宋体"/>
          <w:b/>
          <w:sz w:val="22"/>
        </w:rPr>
        <w:t>1.2 实验目的</w:t>
      </w:r>
    </w:p>
    <w:p>
      <w:pPr>
        <w:spacing w:line="440" w:lineRule="exact"/>
      </w:pPr>
      <w:r>
        <w:rPr>
          <w:rFonts w:ascii="宋体" w:hAnsi="宋体"/>
          <w:b w:val="0"/>
          <w:sz w:val="22"/>
        </w:rPr>
        <w:t>1. 理解随机森林算法的基本原理和核心思想，包括Bagging集成策略与决策树的结合方式。</w:t>
      </w:r>
    </w:p>
    <w:p>
      <w:pPr>
        <w:spacing w:line="440" w:lineRule="exact"/>
      </w:pPr>
      <w:r>
        <w:rPr>
          <w:rFonts w:ascii="宋体" w:hAnsi="宋体"/>
          <w:b w:val="0"/>
          <w:sz w:val="22"/>
        </w:rPr>
        <w:t>2. 掌握CART决策树的构建过程，包括基尼系数的计算与最优分裂点的选择。</w:t>
      </w:r>
    </w:p>
    <w:p>
      <w:pPr>
        <w:spacing w:line="440" w:lineRule="exact"/>
      </w:pPr>
      <w:r>
        <w:rPr>
          <w:rFonts w:ascii="宋体" w:hAnsi="宋体"/>
          <w:b w:val="0"/>
          <w:sz w:val="22"/>
        </w:rPr>
        <w:t>3. 通过Python原生实现随机森林算法（不使用sklearn等第三方库的现成模型），加深对算法细节的理解。</w:t>
      </w:r>
    </w:p>
    <w:p>
      <w:pPr>
        <w:spacing w:line="440" w:lineRule="exact"/>
      </w:pPr>
      <w:r>
        <w:rPr>
          <w:rFonts w:ascii="宋体" w:hAnsi="宋体"/>
          <w:b w:val="0"/>
          <w:sz w:val="22"/>
        </w:rPr>
        <w:t>4. 将随机森林算法应用于电商代运营场景下的SKU货品结构盘点分类问题，对比人工规则、单棵CART树与随机森林的效果。</w:t>
      </w:r>
    </w:p>
    <w:p>
      <w:pPr>
        <w:spacing w:line="440" w:lineRule="exact"/>
      </w:pPr>
      <w:r>
        <w:rPr>
          <w:rFonts w:ascii="宋体" w:hAnsi="宋体"/>
          <w:b w:val="0"/>
          <w:sz w:val="22"/>
        </w:rPr>
        <w:t>5. 分析随机森林中特征重要性排序、树的数量对模型性能的影响，并通过可视化手段呈现实验结果。</w:t>
      </w:r>
    </w:p>
    <w:p>
      <w:pPr>
        <w:spacing w:line="440" w:lineRule="exact"/>
      </w:pPr>
      <w:r>
        <w:rPr>
          <w:rFonts w:ascii="宋体" w:hAnsi="宋体"/>
          <w:b/>
          <w:sz w:val="22"/>
        </w:rPr>
        <w:t>1.3 实验原理</w:t>
      </w:r>
    </w:p>
    <w:p>
      <w:pPr>
        <w:spacing w:line="440" w:lineRule="exact"/>
      </w:pPr>
      <w:r>
        <w:rPr>
          <w:rFonts w:ascii="宋体" w:hAnsi="宋体"/>
          <w:b/>
          <w:sz w:val="22"/>
        </w:rPr>
        <w:t>随机森林概述</w:t>
      </w:r>
    </w:p>
    <w:p>
      <w:pPr>
        <w:spacing w:line="440" w:lineRule="exact"/>
      </w:pPr>
      <w:r>
        <w:rPr>
          <w:rFonts w:ascii="宋体" w:hAnsi="宋体"/>
          <w:b w:val="0"/>
          <w:sz w:val="22"/>
        </w:rPr>
        <w:t>随机森林是一种基于Bagging策略的集成学习方法。它通过构建多棵决策树并对其预测结果进行投票来提升模型的泛化能力与稳定性。核心思想在于"集成多样性"——通过在数据样本和特征两个维度引入随机性，确保每棵树之间存在差异，从而降低过拟合风险。</w:t>
      </w:r>
    </w:p>
    <w:p>
      <w:pPr>
        <w:spacing w:line="440" w:lineRule="exact"/>
      </w:pPr>
      <w:r>
        <w:rPr>
          <w:rFonts w:ascii="宋体" w:hAnsi="宋体"/>
          <w:b/>
          <w:sz w:val="22"/>
        </w:rPr>
        <w:t>CART决策树</w:t>
      </w:r>
    </w:p>
    <w:p>
      <w:pPr>
        <w:spacing w:line="440" w:lineRule="exact"/>
      </w:pPr>
      <w:r>
        <w:rPr>
          <w:rFonts w:ascii="宋体" w:hAnsi="宋体"/>
          <w:b w:val="0"/>
          <w:sz w:val="22"/>
        </w:rPr>
        <w:t>CART（Classification and Regression Tree）是一种二叉树结构的决策树算法。对于分类任务，CART使用基尼系数（Gini Impurity）作为节点分裂的衡量标准。基尼系数越小，表示数据集的纯度越高。公式为：Gini(D) = 1 - Σ(pᵢ)²。</w:t>
      </w:r>
    </w:p>
    <w:p>
      <w:pPr>
        <w:spacing w:line="440" w:lineRule="exact"/>
      </w:pPr>
      <w:r>
        <w:rPr>
          <w:rFonts w:ascii="宋体" w:hAnsi="宋体"/>
          <w:b/>
          <w:sz w:val="22"/>
        </w:rPr>
        <w:t>Bagging集成策略</w:t>
      </w:r>
    </w:p>
    <w:p>
      <w:pPr>
        <w:spacing w:line="440" w:lineRule="exact"/>
      </w:pPr>
      <w:r>
        <w:rPr>
          <w:rFonts w:ascii="宋体" w:hAnsi="宋体"/>
          <w:b w:val="0"/>
          <w:sz w:val="22"/>
        </w:rPr>
        <w:t>Bagging通过在原始训练集中进行有放回抽样生成多个不同的训练子集，分别训练基学习器。随机森林在此基础上进一步引入随机子空间方法：在每个节点分裂时随机选择一个特征子集（通常为√p个），从中选择最优分裂特征。</w:t>
      </w:r>
    </w:p>
    <w:p>
      <w:pPr>
        <w:spacing w:line="440" w:lineRule="exact"/>
      </w:pPr>
      <w:r>
        <w:rPr>
          <w:rFonts w:ascii="宋体" w:hAnsi="宋体"/>
          <w:b/>
          <w:sz w:val="22"/>
        </w:rPr>
        <w:t>特征重要性评估</w:t>
      </w:r>
    </w:p>
    <w:p>
      <w:pPr>
        <w:spacing w:line="440" w:lineRule="exact"/>
      </w:pPr>
      <w:r>
        <w:rPr>
          <w:rFonts w:ascii="宋体" w:hAnsi="宋体"/>
          <w:b w:val="0"/>
          <w:sz w:val="22"/>
        </w:rPr>
        <w:t>随机森林基于基尼系数减少量评估每个特征的重要性。对每棵树，计算每个特征分裂带来的基尼系数减少量，累加后归一化即得到各特征的重要性评分。</w:t>
      </w:r>
    </w:p>
    <w:p>
      <w:r>
        <w:rPr>
          <w:b/>
          <w:sz w:val="28"/>
        </w:rPr>
        <w:t>二、实验目标</w:t>
      </w:r>
    </w:p>
    <w:p>
      <w:pPr>
        <w:spacing w:line="440" w:lineRule="exact"/>
      </w:pPr>
      <w:r>
        <w:rPr>
          <w:rFonts w:ascii="宋体" w:hAnsi="宋体"/>
          <w:b w:val="0"/>
          <w:sz w:val="22"/>
        </w:rPr>
        <w:t>• 完全原生手写实现随机森林算法，不调用sklearn封装的随机森林模块，掌握从Bootstrap抽样、多树训练到投票预测的全流程逻辑。</w:t>
      </w:r>
    </w:p>
    <w:p>
      <w:pPr>
        <w:spacing w:line="440" w:lineRule="exact"/>
      </w:pPr>
      <w:r>
        <w:rPr>
          <w:rFonts w:ascii="宋体" w:hAnsi="宋体"/>
          <w:b w:val="0"/>
          <w:sz w:val="22"/>
        </w:rPr>
        <w:t>• 基于电商代运营SKU行为数据集，完成引流款、利润款、形象款、滞销清库存款四类货品的精准划分。</w:t>
      </w:r>
    </w:p>
    <w:p>
      <w:pPr>
        <w:spacing w:line="440" w:lineRule="exact"/>
      </w:pPr>
      <w:r>
        <w:rPr>
          <w:rFonts w:ascii="宋体" w:hAnsi="宋体"/>
          <w:b w:val="0"/>
          <w:sz w:val="22"/>
        </w:rPr>
        <w:t>• 系统对比人工规则、单CART树、随机森林的差异，理解随机森林为何更适合电商代运营、更不易产生主观经验偏差。</w:t>
      </w:r>
    </w:p>
    <w:p>
      <w:pPr>
        <w:spacing w:line="440" w:lineRule="exact"/>
      </w:pPr>
      <w:r>
        <w:rPr>
          <w:rFonts w:ascii="宋体" w:hAnsi="宋体"/>
          <w:b w:val="0"/>
          <w:sz w:val="22"/>
        </w:rPr>
        <w:t>• 基于随机森林输出量化、可解释、可直接落地的标准化运营规则，实现"算法定标准，经验做优化"。</w:t>
      </w:r>
    </w:p>
    <w:p>
      <w:pPr>
        <w:spacing w:line="440" w:lineRule="exact"/>
      </w:pPr>
      <w:r>
        <w:rPr>
          <w:rFonts w:ascii="宋体" w:hAnsi="宋体"/>
          <w:b w:val="0"/>
          <w:sz w:val="22"/>
        </w:rPr>
        <w:t>• 培养数据处理、模型实现、业务结果解读的实操能力，理解决策树到集成学习的演进逻辑。</w:t>
      </w:r>
    </w:p>
    <w:p>
      <w:r>
        <w:rPr>
          <w:b/>
          <w:sz w:val="28"/>
        </w:rPr>
        <w:t>三、实验项目</w:t>
      </w:r>
    </w:p>
    <w:p>
      <w:pPr>
        <w:spacing w:line="440" w:lineRule="exact"/>
      </w:pPr>
      <w:r>
        <w:rPr>
          <w:rFonts w:ascii="宋体" w:hAnsi="宋体"/>
          <w:b/>
          <w:sz w:val="22"/>
        </w:rPr>
        <w:t>3.1 实验环境</w:t>
      </w:r>
    </w:p>
    <w:tbl>
      <w:tblPr>
        <w:tblW w:type="auto" w:w="0"/>
        <w:tblLook w:firstColumn="1" w:firstRow="1" w:lastColumn="0" w:lastRow="0" w:noHBand="0" w:noVBand="1" w:val="04A0"/>
      </w:tblPr>
      <w:tblGrid>
        <w:gridCol w:w="4513"/>
        <w:gridCol w:w="4513"/>
      </w:tblGrid>
      <w:tr>
        <w:tc>
          <w:tcPr>
            <w:tcW w:type="dxa" w:w="4513"/>
          </w:tcPr>
          <w:p>
            <w:pPr>
              <w:jc w:val="center"/>
            </w:pPr>
            <w:r/>
            <w:r>
              <w:rPr>
                <w:b/>
                <w:sz w:val="20"/>
              </w:rPr>
              <w:t>项目</w:t>
            </w:r>
          </w:p>
        </w:tc>
        <w:tc>
          <w:tcPr>
            <w:tcW w:type="dxa" w:w="4513"/>
          </w:tcPr>
          <w:p>
            <w:pPr>
              <w:jc w:val="center"/>
            </w:pPr>
            <w:r/>
            <w:r>
              <w:rPr>
                <w:b/>
                <w:sz w:val="20"/>
              </w:rPr>
              <w:t>配置</w:t>
            </w:r>
          </w:p>
        </w:tc>
      </w:tr>
      <w:tr>
        <w:tc>
          <w:tcPr>
            <w:tcW w:type="dxa" w:w="4513"/>
          </w:tcPr>
          <w:p>
            <w:pPr>
              <w:jc w:val="center"/>
            </w:pPr>
            <w:r/>
            <w:r>
              <w:rPr>
                <w:sz w:val="20"/>
              </w:rPr>
              <w:t>编程语言</w:t>
            </w:r>
          </w:p>
        </w:tc>
        <w:tc>
          <w:tcPr>
            <w:tcW w:type="dxa" w:w="4513"/>
          </w:tcPr>
          <w:p>
            <w:pPr>
              <w:jc w:val="center"/>
            </w:pPr>
            <w:r/>
            <w:r>
              <w:rPr>
                <w:sz w:val="20"/>
              </w:rPr>
              <w:t>Python 3.10</w:t>
            </w:r>
          </w:p>
        </w:tc>
      </w:tr>
      <w:tr>
        <w:tc>
          <w:tcPr>
            <w:tcW w:type="dxa" w:w="4513"/>
          </w:tcPr>
          <w:p>
            <w:pPr>
              <w:jc w:val="center"/>
            </w:pPr>
            <w:r/>
            <w:r>
              <w:rPr>
                <w:sz w:val="20"/>
              </w:rPr>
              <w:t>运行平台</w:t>
            </w:r>
          </w:p>
        </w:tc>
        <w:tc>
          <w:tcPr>
            <w:tcW w:type="dxa" w:w="4513"/>
          </w:tcPr>
          <w:p>
            <w:pPr>
              <w:jc w:val="center"/>
            </w:pPr>
            <w:r/>
            <w:r>
              <w:rPr>
                <w:sz w:val="20"/>
              </w:rPr>
              <w:t>Ubuntu (WSL2)</w:t>
            </w:r>
          </w:p>
        </w:tc>
      </w:tr>
      <w:tr>
        <w:tc>
          <w:tcPr>
            <w:tcW w:type="dxa" w:w="4513"/>
          </w:tcPr>
          <w:p>
            <w:pPr>
              <w:jc w:val="center"/>
            </w:pPr>
            <w:r/>
            <w:r>
              <w:rPr>
                <w:sz w:val="20"/>
              </w:rPr>
              <w:t>核心依赖库</w:t>
            </w:r>
          </w:p>
        </w:tc>
        <w:tc>
          <w:tcPr>
            <w:tcW w:type="dxa" w:w="4513"/>
          </w:tcPr>
          <w:p>
            <w:pPr>
              <w:jc w:val="center"/>
            </w:pPr>
            <w:r/>
            <w:r>
              <w:rPr>
                <w:sz w:val="20"/>
              </w:rPr>
              <w:t>NumPy, Pandas, Matplotlib, Scikit-learn（仅用于评估指标）</w:t>
            </w:r>
          </w:p>
        </w:tc>
      </w:tr>
      <w:tr>
        <w:tc>
          <w:tcPr>
            <w:tcW w:type="dxa" w:w="4513"/>
          </w:tcPr>
          <w:p>
            <w:pPr>
              <w:jc w:val="center"/>
            </w:pPr>
            <w:r/>
            <w:r>
              <w:rPr>
                <w:sz w:val="20"/>
              </w:rPr>
              <w:t>开发工具</w:t>
            </w:r>
          </w:p>
        </w:tc>
        <w:tc>
          <w:tcPr>
            <w:tcW w:type="dxa" w:w="4513"/>
          </w:tcPr>
          <w:p>
            <w:pPr>
              <w:jc w:val="center"/>
            </w:pPr>
            <w:r/>
            <w:r>
              <w:rPr>
                <w:sz w:val="20"/>
              </w:rPr>
              <w:t>VS Code</w:t>
            </w:r>
          </w:p>
        </w:tc>
      </w:tr>
    </w:tbl>
    <w:p/>
    <w:p>
      <w:pPr>
        <w:spacing w:line="440" w:lineRule="exact"/>
      </w:pPr>
      <w:r>
        <w:rPr>
          <w:rFonts w:ascii="宋体" w:hAnsi="宋体"/>
          <w:b/>
          <w:sz w:val="22"/>
        </w:rPr>
        <w:t>3.2 数据集介绍</w:t>
      </w:r>
    </w:p>
    <w:p>
      <w:pPr>
        <w:spacing w:line="440" w:lineRule="exact"/>
      </w:pPr>
      <w:r>
        <w:rPr>
          <w:rFonts w:ascii="宋体" w:hAnsi="宋体"/>
          <w:b w:val="0"/>
          <w:sz w:val="22"/>
        </w:rPr>
        <w:t>本实验模拟电商代运营场景下的SKU货品结构盘点分类问题。数据集共包含200条SKU记录，9个特征维度和1个目标标签。</w:t>
      </w:r>
    </w:p>
    <w:p>
      <w:pPr>
        <w:spacing w:line="440" w:lineRule="exact"/>
      </w:pPr>
      <w:r>
        <w:rPr>
          <w:rFonts w:ascii="宋体" w:hAnsi="宋体"/>
          <w:b/>
          <w:sz w:val="22"/>
        </w:rPr>
        <w:t>数据特征说明：</w:t>
      </w:r>
    </w:p>
    <w:tbl>
      <w:tblPr>
        <w:tblW w:type="auto" w:w="0"/>
        <w:tblLook w:firstColumn="1" w:firstRow="1" w:lastColumn="0" w:lastRow="0" w:noHBand="0" w:noVBand="1" w:val="04A0"/>
      </w:tblPr>
      <w:tblGrid>
        <w:gridCol w:w="3009"/>
        <w:gridCol w:w="3009"/>
        <w:gridCol w:w="3009"/>
      </w:tblGrid>
      <w:tr>
        <w:tc>
          <w:tcPr>
            <w:tcW w:type="dxa" w:w="3009"/>
          </w:tcPr>
          <w:p>
            <w:pPr>
              <w:jc w:val="center"/>
            </w:pPr>
            <w:r/>
            <w:r>
              <w:rPr>
                <w:b/>
                <w:sz w:val="20"/>
              </w:rPr>
              <w:t>序号</w:t>
            </w:r>
          </w:p>
        </w:tc>
        <w:tc>
          <w:tcPr>
            <w:tcW w:type="dxa" w:w="3009"/>
          </w:tcPr>
          <w:p>
            <w:pPr>
              <w:jc w:val="center"/>
            </w:pPr>
            <w:r/>
            <w:r>
              <w:rPr>
                <w:b/>
                <w:sz w:val="20"/>
              </w:rPr>
              <w:t>特征名称</w:t>
            </w:r>
          </w:p>
        </w:tc>
        <w:tc>
          <w:tcPr>
            <w:tcW w:type="dxa" w:w="3009"/>
          </w:tcPr>
          <w:p>
            <w:pPr>
              <w:jc w:val="center"/>
            </w:pPr>
            <w:r/>
            <w:r>
              <w:rPr>
                <w:b/>
                <w:sz w:val="20"/>
              </w:rPr>
              <w:t>特征说明</w:t>
            </w:r>
          </w:p>
        </w:tc>
      </w:tr>
      <w:tr>
        <w:tc>
          <w:tcPr>
            <w:tcW w:type="dxa" w:w="3009"/>
          </w:tcPr>
          <w:p>
            <w:pPr>
              <w:jc w:val="center"/>
            </w:pPr>
            <w:r/>
            <w:r>
              <w:rPr>
                <w:sz w:val="20"/>
              </w:rPr>
              <w:t>1</w:t>
            </w:r>
          </w:p>
        </w:tc>
        <w:tc>
          <w:tcPr>
            <w:tcW w:type="dxa" w:w="3009"/>
          </w:tcPr>
          <w:p>
            <w:pPr>
              <w:jc w:val="center"/>
            </w:pPr>
            <w:r/>
            <w:r>
              <w:rPr>
                <w:sz w:val="20"/>
              </w:rPr>
              <w:t>近30天访客数</w:t>
            </w:r>
          </w:p>
        </w:tc>
        <w:tc>
          <w:tcPr>
            <w:tcW w:type="dxa" w:w="3009"/>
          </w:tcPr>
          <w:p>
            <w:pPr>
              <w:jc w:val="center"/>
            </w:pPr>
            <w:r/>
            <w:r>
              <w:rPr>
                <w:sz w:val="20"/>
              </w:rPr>
              <w:t>商品近30天的访客数量</w:t>
            </w:r>
          </w:p>
        </w:tc>
      </w:tr>
      <w:tr>
        <w:tc>
          <w:tcPr>
            <w:tcW w:type="dxa" w:w="3009"/>
          </w:tcPr>
          <w:p>
            <w:pPr>
              <w:jc w:val="center"/>
            </w:pPr>
            <w:r/>
            <w:r>
              <w:rPr>
                <w:sz w:val="20"/>
              </w:rPr>
              <w:t>2</w:t>
            </w:r>
          </w:p>
        </w:tc>
        <w:tc>
          <w:tcPr>
            <w:tcW w:type="dxa" w:w="3009"/>
          </w:tcPr>
          <w:p>
            <w:pPr>
              <w:jc w:val="center"/>
            </w:pPr>
            <w:r/>
            <w:r>
              <w:rPr>
                <w:sz w:val="20"/>
              </w:rPr>
              <w:t>点击率</w:t>
            </w:r>
          </w:p>
        </w:tc>
        <w:tc>
          <w:tcPr>
            <w:tcW w:type="dxa" w:w="3009"/>
          </w:tcPr>
          <w:p>
            <w:pPr>
              <w:jc w:val="center"/>
            </w:pPr>
            <w:r/>
            <w:r>
              <w:rPr>
                <w:sz w:val="20"/>
              </w:rPr>
              <w:t>商品详情页的点击转化率</w:t>
            </w:r>
          </w:p>
        </w:tc>
      </w:tr>
      <w:tr>
        <w:tc>
          <w:tcPr>
            <w:tcW w:type="dxa" w:w="3009"/>
          </w:tcPr>
          <w:p>
            <w:pPr>
              <w:jc w:val="center"/>
            </w:pPr>
            <w:r/>
            <w:r>
              <w:rPr>
                <w:sz w:val="20"/>
              </w:rPr>
              <w:t>3</w:t>
            </w:r>
          </w:p>
        </w:tc>
        <w:tc>
          <w:tcPr>
            <w:tcW w:type="dxa" w:w="3009"/>
          </w:tcPr>
          <w:p>
            <w:pPr>
              <w:jc w:val="center"/>
            </w:pPr>
            <w:r/>
            <w:r>
              <w:rPr>
                <w:sz w:val="20"/>
              </w:rPr>
              <w:t>30天销量</w:t>
            </w:r>
          </w:p>
        </w:tc>
        <w:tc>
          <w:tcPr>
            <w:tcW w:type="dxa" w:w="3009"/>
          </w:tcPr>
          <w:p>
            <w:pPr>
              <w:jc w:val="center"/>
            </w:pPr>
            <w:r/>
            <w:r>
              <w:rPr>
                <w:sz w:val="20"/>
              </w:rPr>
              <w:t>近30天的销售数量</w:t>
            </w:r>
          </w:p>
        </w:tc>
      </w:tr>
      <w:tr>
        <w:tc>
          <w:tcPr>
            <w:tcW w:type="dxa" w:w="3009"/>
          </w:tcPr>
          <w:p>
            <w:pPr>
              <w:jc w:val="center"/>
            </w:pPr>
            <w:r/>
            <w:r>
              <w:rPr>
                <w:sz w:val="20"/>
              </w:rPr>
              <w:t>4</w:t>
            </w:r>
          </w:p>
        </w:tc>
        <w:tc>
          <w:tcPr>
            <w:tcW w:type="dxa" w:w="3009"/>
          </w:tcPr>
          <w:p>
            <w:pPr>
              <w:jc w:val="center"/>
            </w:pPr>
            <w:r/>
            <w:r>
              <w:rPr>
                <w:sz w:val="20"/>
              </w:rPr>
              <w:t>动销率</w:t>
            </w:r>
          </w:p>
        </w:tc>
        <w:tc>
          <w:tcPr>
            <w:tcW w:type="dxa" w:w="3009"/>
          </w:tcPr>
          <w:p>
            <w:pPr>
              <w:jc w:val="center"/>
            </w:pPr>
            <w:r/>
            <w:r>
              <w:rPr>
                <w:sz w:val="20"/>
              </w:rPr>
              <w:t>商品动销比例</w:t>
            </w:r>
          </w:p>
        </w:tc>
      </w:tr>
      <w:tr>
        <w:tc>
          <w:tcPr>
            <w:tcW w:type="dxa" w:w="3009"/>
          </w:tcPr>
          <w:p>
            <w:pPr>
              <w:jc w:val="center"/>
            </w:pPr>
            <w:r/>
            <w:r>
              <w:rPr>
                <w:sz w:val="20"/>
              </w:rPr>
              <w:t>5</w:t>
            </w:r>
          </w:p>
        </w:tc>
        <w:tc>
          <w:tcPr>
            <w:tcW w:type="dxa" w:w="3009"/>
          </w:tcPr>
          <w:p>
            <w:pPr>
              <w:jc w:val="center"/>
            </w:pPr>
            <w:r/>
            <w:r>
              <w:rPr>
                <w:sz w:val="20"/>
              </w:rPr>
              <w:t>毛利率</w:t>
            </w:r>
          </w:p>
        </w:tc>
        <w:tc>
          <w:tcPr>
            <w:tcW w:type="dxa" w:w="3009"/>
          </w:tcPr>
          <w:p>
            <w:pPr>
              <w:jc w:val="center"/>
            </w:pPr>
            <w:r/>
            <w:r>
              <w:rPr>
                <w:sz w:val="20"/>
              </w:rPr>
              <w:t>商品的毛利率</w:t>
            </w:r>
          </w:p>
        </w:tc>
      </w:tr>
      <w:tr>
        <w:tc>
          <w:tcPr>
            <w:tcW w:type="dxa" w:w="3009"/>
          </w:tcPr>
          <w:p>
            <w:pPr>
              <w:jc w:val="center"/>
            </w:pPr>
            <w:r/>
            <w:r>
              <w:rPr>
                <w:sz w:val="20"/>
              </w:rPr>
              <w:t>6</w:t>
            </w:r>
          </w:p>
        </w:tc>
        <w:tc>
          <w:tcPr>
            <w:tcW w:type="dxa" w:w="3009"/>
          </w:tcPr>
          <w:p>
            <w:pPr>
              <w:jc w:val="center"/>
            </w:pPr>
            <w:r/>
            <w:r>
              <w:rPr>
                <w:sz w:val="20"/>
              </w:rPr>
              <w:t>客单价</w:t>
            </w:r>
          </w:p>
        </w:tc>
        <w:tc>
          <w:tcPr>
            <w:tcW w:type="dxa" w:w="3009"/>
          </w:tcPr>
          <w:p>
            <w:pPr>
              <w:jc w:val="center"/>
            </w:pPr>
            <w:r/>
            <w:r>
              <w:rPr>
                <w:sz w:val="20"/>
              </w:rPr>
              <w:t>平均每个客户带来的交易金额</w:t>
            </w:r>
          </w:p>
        </w:tc>
      </w:tr>
      <w:tr>
        <w:tc>
          <w:tcPr>
            <w:tcW w:type="dxa" w:w="3009"/>
          </w:tcPr>
          <w:p>
            <w:pPr>
              <w:jc w:val="center"/>
            </w:pPr>
            <w:r/>
            <w:r>
              <w:rPr>
                <w:sz w:val="20"/>
              </w:rPr>
              <w:t>7</w:t>
            </w:r>
          </w:p>
        </w:tc>
        <w:tc>
          <w:tcPr>
            <w:tcW w:type="dxa" w:w="3009"/>
          </w:tcPr>
          <w:p>
            <w:pPr>
              <w:jc w:val="center"/>
            </w:pPr>
            <w:r/>
            <w:r>
              <w:rPr>
                <w:sz w:val="20"/>
              </w:rPr>
              <w:t>库存周转天数</w:t>
            </w:r>
          </w:p>
        </w:tc>
        <w:tc>
          <w:tcPr>
            <w:tcW w:type="dxa" w:w="3009"/>
          </w:tcPr>
          <w:p>
            <w:pPr>
              <w:jc w:val="center"/>
            </w:pPr>
            <w:r/>
            <w:r>
              <w:rPr>
                <w:sz w:val="20"/>
              </w:rPr>
              <w:t>库存周转一次所需的天数</w:t>
            </w:r>
          </w:p>
        </w:tc>
      </w:tr>
      <w:tr>
        <w:tc>
          <w:tcPr>
            <w:tcW w:type="dxa" w:w="3009"/>
          </w:tcPr>
          <w:p>
            <w:pPr>
              <w:jc w:val="center"/>
            </w:pPr>
            <w:r/>
            <w:r>
              <w:rPr>
                <w:sz w:val="20"/>
              </w:rPr>
              <w:t>8</w:t>
            </w:r>
          </w:p>
        </w:tc>
        <w:tc>
          <w:tcPr>
            <w:tcW w:type="dxa" w:w="3009"/>
          </w:tcPr>
          <w:p>
            <w:pPr>
              <w:jc w:val="center"/>
            </w:pPr>
            <w:r/>
            <w:r>
              <w:rPr>
                <w:sz w:val="20"/>
              </w:rPr>
              <w:t>现货库存</w:t>
            </w:r>
          </w:p>
        </w:tc>
        <w:tc>
          <w:tcPr>
            <w:tcW w:type="dxa" w:w="3009"/>
          </w:tcPr>
          <w:p>
            <w:pPr>
              <w:jc w:val="center"/>
            </w:pPr>
            <w:r/>
            <w:r>
              <w:rPr>
                <w:sz w:val="20"/>
              </w:rPr>
              <w:t>当前现货库存数量</w:t>
            </w:r>
          </w:p>
        </w:tc>
      </w:tr>
      <w:tr>
        <w:tc>
          <w:tcPr>
            <w:tcW w:type="dxa" w:w="3009"/>
          </w:tcPr>
          <w:p>
            <w:pPr>
              <w:jc w:val="center"/>
            </w:pPr>
            <w:r/>
            <w:r>
              <w:rPr>
                <w:sz w:val="20"/>
              </w:rPr>
              <w:t>9</w:t>
            </w:r>
          </w:p>
        </w:tc>
        <w:tc>
          <w:tcPr>
            <w:tcW w:type="dxa" w:w="3009"/>
          </w:tcPr>
          <w:p>
            <w:pPr>
              <w:jc w:val="center"/>
            </w:pPr>
            <w:r/>
            <w:r>
              <w:rPr>
                <w:sz w:val="20"/>
              </w:rPr>
              <w:t>投放ROI</w:t>
            </w:r>
          </w:p>
        </w:tc>
        <w:tc>
          <w:tcPr>
            <w:tcW w:type="dxa" w:w="3009"/>
          </w:tcPr>
          <w:p>
            <w:pPr>
              <w:jc w:val="center"/>
            </w:pPr>
            <w:r/>
            <w:r>
              <w:rPr>
                <w:sz w:val="20"/>
              </w:rPr>
              <w:t>广告投放的投入产出比</w:t>
            </w:r>
          </w:p>
        </w:tc>
      </w:tr>
    </w:tbl>
    <w:p/>
    <w:p>
      <w:pPr>
        <w:spacing w:line="440" w:lineRule="exact"/>
      </w:pPr>
      <w:r>
        <w:rPr>
          <w:rFonts w:ascii="宋体" w:hAnsi="宋体"/>
          <w:b/>
          <w:sz w:val="22"/>
        </w:rPr>
        <w:t>标签类别说明：</w:t>
      </w:r>
    </w:p>
    <w:tbl>
      <w:tblPr>
        <w:tblW w:type="auto" w:w="0"/>
        <w:tblLook w:firstColumn="1" w:firstRow="1" w:lastColumn="0" w:lastRow="0" w:noHBand="0" w:noVBand="1" w:val="04A0"/>
      </w:tblPr>
      <w:tblGrid>
        <w:gridCol w:w="3009"/>
        <w:gridCol w:w="3009"/>
        <w:gridCol w:w="3009"/>
      </w:tblGrid>
      <w:tr>
        <w:tc>
          <w:tcPr>
            <w:tcW w:type="dxa" w:w="3009"/>
          </w:tcPr>
          <w:p>
            <w:pPr>
              <w:jc w:val="center"/>
            </w:pPr>
            <w:r/>
            <w:r>
              <w:rPr>
                <w:b/>
                <w:sz w:val="20"/>
              </w:rPr>
              <w:t>标签值</w:t>
            </w:r>
          </w:p>
        </w:tc>
        <w:tc>
          <w:tcPr>
            <w:tcW w:type="dxa" w:w="3009"/>
          </w:tcPr>
          <w:p>
            <w:pPr>
              <w:jc w:val="center"/>
            </w:pPr>
            <w:r/>
            <w:r>
              <w:rPr>
                <w:b/>
                <w:sz w:val="20"/>
              </w:rPr>
              <w:t>类别名称</w:t>
            </w:r>
          </w:p>
        </w:tc>
        <w:tc>
          <w:tcPr>
            <w:tcW w:type="dxa" w:w="3009"/>
          </w:tcPr>
          <w:p>
            <w:pPr>
              <w:jc w:val="center"/>
            </w:pPr>
            <w:r/>
            <w:r>
              <w:rPr>
                <w:b/>
                <w:sz w:val="20"/>
              </w:rPr>
              <w:t>业务含义</w:t>
            </w:r>
          </w:p>
        </w:tc>
      </w:tr>
      <w:tr>
        <w:tc>
          <w:tcPr>
            <w:tcW w:type="dxa" w:w="3009"/>
          </w:tcPr>
          <w:p>
            <w:pPr>
              <w:jc w:val="center"/>
            </w:pPr>
            <w:r/>
            <w:r>
              <w:rPr>
                <w:sz w:val="20"/>
              </w:rPr>
              <w:t>0</w:t>
            </w:r>
          </w:p>
        </w:tc>
        <w:tc>
          <w:tcPr>
            <w:tcW w:type="dxa" w:w="3009"/>
          </w:tcPr>
          <w:p>
            <w:pPr>
              <w:jc w:val="center"/>
            </w:pPr>
            <w:r/>
            <w:r>
              <w:rPr>
                <w:sz w:val="20"/>
              </w:rPr>
              <w:t>引流款</w:t>
            </w:r>
          </w:p>
        </w:tc>
        <w:tc>
          <w:tcPr>
            <w:tcW w:type="dxa" w:w="3009"/>
          </w:tcPr>
          <w:p>
            <w:pPr>
              <w:jc w:val="center"/>
            </w:pPr>
            <w:r/>
            <w:r>
              <w:rPr>
                <w:sz w:val="20"/>
              </w:rPr>
              <w:t>高访客、高销量，用于吸引流量</w:t>
            </w:r>
          </w:p>
        </w:tc>
      </w:tr>
      <w:tr>
        <w:tc>
          <w:tcPr>
            <w:tcW w:type="dxa" w:w="3009"/>
          </w:tcPr>
          <w:p>
            <w:pPr>
              <w:jc w:val="center"/>
            </w:pPr>
            <w:r/>
            <w:r>
              <w:rPr>
                <w:sz w:val="20"/>
              </w:rPr>
              <w:t>1</w:t>
            </w:r>
          </w:p>
        </w:tc>
        <w:tc>
          <w:tcPr>
            <w:tcW w:type="dxa" w:w="3009"/>
          </w:tcPr>
          <w:p>
            <w:pPr>
              <w:jc w:val="center"/>
            </w:pPr>
            <w:r/>
            <w:r>
              <w:rPr>
                <w:sz w:val="20"/>
              </w:rPr>
              <w:t>利润款</w:t>
            </w:r>
          </w:p>
        </w:tc>
        <w:tc>
          <w:tcPr>
            <w:tcW w:type="dxa" w:w="3009"/>
          </w:tcPr>
          <w:p>
            <w:pPr>
              <w:jc w:val="center"/>
            </w:pPr>
            <w:r/>
            <w:r>
              <w:rPr>
                <w:sz w:val="20"/>
              </w:rPr>
              <w:t>中等销量、高毛利，贡献利润</w:t>
            </w:r>
          </w:p>
        </w:tc>
      </w:tr>
      <w:tr>
        <w:tc>
          <w:tcPr>
            <w:tcW w:type="dxa" w:w="3009"/>
          </w:tcPr>
          <w:p>
            <w:pPr>
              <w:jc w:val="center"/>
            </w:pPr>
            <w:r/>
            <w:r>
              <w:rPr>
                <w:sz w:val="20"/>
              </w:rPr>
              <w:t>2</w:t>
            </w:r>
          </w:p>
        </w:tc>
        <w:tc>
          <w:tcPr>
            <w:tcW w:type="dxa" w:w="3009"/>
          </w:tcPr>
          <w:p>
            <w:pPr>
              <w:jc w:val="center"/>
            </w:pPr>
            <w:r/>
            <w:r>
              <w:rPr>
                <w:sz w:val="20"/>
              </w:rPr>
              <w:t>形象款</w:t>
            </w:r>
          </w:p>
        </w:tc>
        <w:tc>
          <w:tcPr>
            <w:tcW w:type="dxa" w:w="3009"/>
          </w:tcPr>
          <w:p>
            <w:pPr>
              <w:jc w:val="center"/>
            </w:pPr>
            <w:r/>
            <w:r>
              <w:rPr>
                <w:sz w:val="20"/>
              </w:rPr>
              <w:t>低销量、高客单价，提升品牌形象</w:t>
            </w:r>
          </w:p>
        </w:tc>
      </w:tr>
      <w:tr>
        <w:tc>
          <w:tcPr>
            <w:tcW w:type="dxa" w:w="3009"/>
          </w:tcPr>
          <w:p>
            <w:pPr>
              <w:jc w:val="center"/>
            </w:pPr>
            <w:r/>
            <w:r>
              <w:rPr>
                <w:sz w:val="20"/>
              </w:rPr>
              <w:t>3</w:t>
            </w:r>
          </w:p>
        </w:tc>
        <w:tc>
          <w:tcPr>
            <w:tcW w:type="dxa" w:w="3009"/>
          </w:tcPr>
          <w:p>
            <w:pPr>
              <w:jc w:val="center"/>
            </w:pPr>
            <w:r/>
            <w:r>
              <w:rPr>
                <w:sz w:val="20"/>
              </w:rPr>
              <w:t>滞销清库存款</w:t>
            </w:r>
          </w:p>
        </w:tc>
        <w:tc>
          <w:tcPr>
            <w:tcW w:type="dxa" w:w="3009"/>
          </w:tcPr>
          <w:p>
            <w:pPr>
              <w:jc w:val="center"/>
            </w:pPr>
            <w:r/>
            <w:r>
              <w:rPr>
                <w:sz w:val="20"/>
              </w:rPr>
              <w:t>低访客、低销量，需清仓处理</w:t>
            </w:r>
          </w:p>
        </w:tc>
      </w:tr>
    </w:tbl>
    <w:p/>
    <w:p>
      <w:pPr>
        <w:spacing w:line="440" w:lineRule="exact"/>
      </w:pPr>
      <w:r>
        <w:rPr>
          <w:rFonts w:ascii="宋体" w:hAnsi="宋体"/>
          <w:b/>
          <w:sz w:val="22"/>
        </w:rPr>
        <w:t>数据分布：</w:t>
      </w:r>
    </w:p>
    <w:p>
      <w:pPr>
        <w:spacing w:line="440" w:lineRule="exact"/>
      </w:pPr>
      <w:r>
        <w:rPr>
          <w:rFonts w:ascii="宋体" w:hAnsi="宋体"/>
          <w:b w:val="0"/>
          <w:sz w:val="22"/>
        </w:rPr>
        <w:t>引流款58个（29.0%）、利润款61个（30.5%）、形象款27个（13.5%）、滞销清库存款54个（27.0%）。训练集140条（70%），测试集60条（30%），采用分层抽样。</w:t>
      </w:r>
    </w:p>
    <w:p>
      <w:pPr>
        <w:spacing w:line="440" w:lineRule="exact"/>
      </w:pPr>
      <w:r>
        <w:rPr>
          <w:rFonts w:ascii="宋体" w:hAnsi="宋体"/>
          <w:b/>
          <w:sz w:val="22"/>
        </w:rPr>
        <w:t>3.3 算法实现</w:t>
      </w:r>
    </w:p>
    <w:p>
      <w:pPr>
        <w:spacing w:line="440" w:lineRule="exact"/>
      </w:pPr>
      <w:r>
        <w:rPr>
          <w:rFonts w:ascii="宋体" w:hAnsi="宋体"/>
          <w:b/>
          <w:sz w:val="22"/>
        </w:rPr>
        <w:t>CART决策树实现（cart_base.py）：</w:t>
      </w:r>
    </w:p>
    <w:p>
      <w:pPr>
        <w:spacing w:line="440" w:lineRule="exact"/>
      </w:pPr>
      <w:r>
        <w:rPr>
          <w:rFonts w:ascii="宋体" w:hAnsi="宋体"/>
          <w:b w:val="0"/>
          <w:sz w:val="22"/>
        </w:rPr>
        <w:t>核心函数：gini(y)计算基尼系数；best_split(X, y)遍历所有特征与切分点寻找最优分裂；build_cart_tree(X, y, max_depth, ...)递归构建CART决策树；predict(tree, X)进行预测。</w:t>
      </w:r>
    </w:p>
    <w:p>
      <w:pPr>
        <w:spacing w:line="440" w:lineRule="exact"/>
      </w:pPr>
      <w:r>
        <w:rPr>
          <w:rFonts w:ascii="宋体" w:hAnsi="宋体"/>
          <w:b/>
          <w:sz w:val="22"/>
        </w:rPr>
        <w:t>随机森林实现（random_forest.py）：</w:t>
      </w:r>
    </w:p>
    <w:p>
      <w:pPr>
        <w:spacing w:line="440" w:lineRule="exact"/>
      </w:pPr>
      <w:r>
        <w:rPr>
          <w:rFonts w:ascii="宋体" w:hAnsi="宋体"/>
          <w:b w:val="0"/>
          <w:sz w:val="22"/>
        </w:rPr>
        <w:t>RandomForest类的方法：bootstrap_sample()进行Bootstrap抽样；fit()训练随机森林；predict()采用多数投票法集成预测。</w:t>
      </w:r>
    </w:p>
    <w:p>
      <w:pPr>
        <w:spacing w:line="440" w:lineRule="exact"/>
      </w:pPr>
      <w:r>
        <w:rPr>
          <w:rFonts w:ascii="宋体" w:hAnsi="宋体"/>
          <w:b/>
          <w:sz w:val="22"/>
        </w:rPr>
        <w:t>超参数配置：</w:t>
      </w:r>
    </w:p>
    <w:tbl>
      <w:tblPr>
        <w:tblW w:type="auto" w:w="0"/>
        <w:tblLook w:firstColumn="1" w:firstRow="1" w:lastColumn="0" w:lastRow="0" w:noHBand="0" w:noVBand="1" w:val="04A0"/>
      </w:tblPr>
      <w:tblGrid>
        <w:gridCol w:w="3009"/>
        <w:gridCol w:w="3009"/>
        <w:gridCol w:w="3009"/>
      </w:tblGrid>
      <w:tr>
        <w:tc>
          <w:tcPr>
            <w:tcW w:type="dxa" w:w="3009"/>
          </w:tcPr>
          <w:p>
            <w:pPr>
              <w:jc w:val="center"/>
            </w:pPr>
            <w:r/>
            <w:r>
              <w:rPr>
                <w:b/>
                <w:sz w:val="20"/>
              </w:rPr>
              <w:t>参数名</w:t>
            </w:r>
          </w:p>
        </w:tc>
        <w:tc>
          <w:tcPr>
            <w:tcW w:type="dxa" w:w="3009"/>
          </w:tcPr>
          <w:p>
            <w:pPr>
              <w:jc w:val="center"/>
            </w:pPr>
            <w:r/>
            <w:r>
              <w:rPr>
                <w:b/>
                <w:sz w:val="20"/>
              </w:rPr>
              <w:t>取值</w:t>
            </w:r>
          </w:p>
        </w:tc>
        <w:tc>
          <w:tcPr>
            <w:tcW w:type="dxa" w:w="3009"/>
          </w:tcPr>
          <w:p>
            <w:pPr>
              <w:jc w:val="center"/>
            </w:pPr>
            <w:r/>
            <w:r>
              <w:rPr>
                <w:b/>
                <w:sz w:val="20"/>
              </w:rPr>
              <w:t>说明</w:t>
            </w:r>
          </w:p>
        </w:tc>
      </w:tr>
      <w:tr>
        <w:tc>
          <w:tcPr>
            <w:tcW w:type="dxa" w:w="3009"/>
          </w:tcPr>
          <w:p>
            <w:pPr>
              <w:jc w:val="center"/>
            </w:pPr>
            <w:r/>
            <w:r>
              <w:rPr>
                <w:sz w:val="20"/>
              </w:rPr>
              <w:t>n_estimators</w:t>
            </w:r>
          </w:p>
        </w:tc>
        <w:tc>
          <w:tcPr>
            <w:tcW w:type="dxa" w:w="3009"/>
          </w:tcPr>
          <w:p>
            <w:pPr>
              <w:jc w:val="center"/>
            </w:pPr>
            <w:r/>
            <w:r>
              <w:rPr>
                <w:sz w:val="20"/>
              </w:rPr>
              <w:t>15</w:t>
            </w:r>
          </w:p>
        </w:tc>
        <w:tc>
          <w:tcPr>
            <w:tcW w:type="dxa" w:w="3009"/>
          </w:tcPr>
          <w:p>
            <w:pPr>
              <w:jc w:val="center"/>
            </w:pPr>
            <w:r/>
            <w:r>
              <w:rPr>
                <w:sz w:val="20"/>
              </w:rPr>
              <w:t>决策树的数量</w:t>
            </w:r>
          </w:p>
        </w:tc>
      </w:tr>
      <w:tr>
        <w:tc>
          <w:tcPr>
            <w:tcW w:type="dxa" w:w="3009"/>
          </w:tcPr>
          <w:p>
            <w:pPr>
              <w:jc w:val="center"/>
            </w:pPr>
            <w:r/>
            <w:r>
              <w:rPr>
                <w:sz w:val="20"/>
              </w:rPr>
              <w:t>max_depth</w:t>
            </w:r>
          </w:p>
        </w:tc>
        <w:tc>
          <w:tcPr>
            <w:tcW w:type="dxa" w:w="3009"/>
          </w:tcPr>
          <w:p>
            <w:pPr>
              <w:jc w:val="center"/>
            </w:pPr>
            <w:r/>
            <w:r>
              <w:rPr>
                <w:sz w:val="20"/>
              </w:rPr>
              <w:t>4</w:t>
            </w:r>
          </w:p>
        </w:tc>
        <w:tc>
          <w:tcPr>
            <w:tcW w:type="dxa" w:w="3009"/>
          </w:tcPr>
          <w:p>
            <w:pPr>
              <w:jc w:val="center"/>
            </w:pPr>
            <w:r/>
            <w:r>
              <w:rPr>
                <w:sz w:val="20"/>
              </w:rPr>
              <w:t>每棵树的最大深度</w:t>
            </w:r>
          </w:p>
        </w:tc>
      </w:tr>
      <w:tr>
        <w:tc>
          <w:tcPr>
            <w:tcW w:type="dxa" w:w="3009"/>
          </w:tcPr>
          <w:p>
            <w:pPr>
              <w:jc w:val="center"/>
            </w:pPr>
            <w:r/>
            <w:r>
              <w:rPr>
                <w:sz w:val="20"/>
              </w:rPr>
              <w:t>min_samples_split</w:t>
            </w:r>
          </w:p>
        </w:tc>
        <w:tc>
          <w:tcPr>
            <w:tcW w:type="dxa" w:w="3009"/>
          </w:tcPr>
          <w:p>
            <w:pPr>
              <w:jc w:val="center"/>
            </w:pPr>
            <w:r/>
            <w:r>
              <w:rPr>
                <w:sz w:val="20"/>
              </w:rPr>
              <w:t>5</w:t>
            </w:r>
          </w:p>
        </w:tc>
        <w:tc>
          <w:tcPr>
            <w:tcW w:type="dxa" w:w="3009"/>
          </w:tcPr>
          <w:p>
            <w:pPr>
              <w:jc w:val="center"/>
            </w:pPr>
            <w:r/>
            <w:r>
              <w:rPr>
                <w:sz w:val="20"/>
              </w:rPr>
              <w:t>内部节点再划分所需的最小样本数</w:t>
            </w:r>
          </w:p>
        </w:tc>
      </w:tr>
      <w:tr>
        <w:tc>
          <w:tcPr>
            <w:tcW w:type="dxa" w:w="3009"/>
          </w:tcPr>
          <w:p>
            <w:pPr>
              <w:jc w:val="center"/>
            </w:pPr>
            <w:r/>
            <w:r>
              <w:rPr>
                <w:sz w:val="20"/>
              </w:rPr>
              <w:t>min_samples_leaf</w:t>
            </w:r>
          </w:p>
        </w:tc>
        <w:tc>
          <w:tcPr>
            <w:tcW w:type="dxa" w:w="3009"/>
          </w:tcPr>
          <w:p>
            <w:pPr>
              <w:jc w:val="center"/>
            </w:pPr>
            <w:r/>
            <w:r>
              <w:rPr>
                <w:sz w:val="20"/>
              </w:rPr>
              <w:t>2</w:t>
            </w:r>
          </w:p>
        </w:tc>
        <w:tc>
          <w:tcPr>
            <w:tcW w:type="dxa" w:w="3009"/>
          </w:tcPr>
          <w:p>
            <w:pPr>
              <w:jc w:val="center"/>
            </w:pPr>
            <w:r/>
            <w:r>
              <w:rPr>
                <w:sz w:val="20"/>
              </w:rPr>
              <w:t>叶节点的最少样本数</w:t>
            </w:r>
          </w:p>
        </w:tc>
      </w:tr>
      <w:tr>
        <w:tc>
          <w:tcPr>
            <w:tcW w:type="dxa" w:w="3009"/>
          </w:tcPr>
          <w:p>
            <w:pPr>
              <w:jc w:val="center"/>
            </w:pPr>
            <w:r/>
            <w:r>
              <w:rPr>
                <w:sz w:val="20"/>
              </w:rPr>
              <w:t>max_features</w:t>
            </w:r>
          </w:p>
        </w:tc>
        <w:tc>
          <w:tcPr>
            <w:tcW w:type="dxa" w:w="3009"/>
          </w:tcPr>
          <w:p>
            <w:pPr>
              <w:jc w:val="center"/>
            </w:pPr>
            <w:r/>
            <w:r>
              <w:rPr>
                <w:sz w:val="20"/>
              </w:rPr>
              <w:t>sqrt（默认）</w:t>
            </w:r>
          </w:p>
        </w:tc>
        <w:tc>
          <w:tcPr>
            <w:tcW w:type="dxa" w:w="3009"/>
          </w:tcPr>
          <w:p>
            <w:pPr>
              <w:jc w:val="center"/>
            </w:pPr>
            <w:r/>
            <w:r>
              <w:rPr>
                <w:sz w:val="20"/>
              </w:rPr>
              <w:t>每棵树随机选择的特征数上限</w:t>
            </w:r>
          </w:p>
        </w:tc>
      </w:tr>
    </w:tbl>
    <w:p/>
    <w:p>
      <w:r>
        <w:rPr>
          <w:b/>
          <w:sz w:val="28"/>
        </w:rPr>
        <w:t>四、实验内容及实现</w:t>
      </w:r>
    </w:p>
    <w:p>
      <w:pPr>
        <w:spacing w:line="440" w:lineRule="exact"/>
      </w:pPr>
      <w:r>
        <w:rPr>
          <w:rFonts w:ascii="宋体" w:hAnsi="宋体"/>
          <w:b/>
          <w:sz w:val="22"/>
        </w:rPr>
        <w:t>4.1 实验流程</w:t>
      </w:r>
    </w:p>
    <w:p>
      <w:pPr>
        <w:spacing w:line="440" w:lineRule="exact"/>
      </w:pPr>
      <w:r>
        <w:rPr>
          <w:rFonts w:ascii="宋体" w:hAnsi="宋体"/>
          <w:b w:val="0"/>
          <w:sz w:val="22"/>
        </w:rPr>
        <w:t>1. 数据加载与预处理：读取CSV数据，填充缺失值，划分训练集与测试集（70%/30%）。</w:t>
      </w:r>
    </w:p>
    <w:p>
      <w:pPr>
        <w:spacing w:line="440" w:lineRule="exact"/>
      </w:pPr>
      <w:r>
        <w:rPr>
          <w:rFonts w:ascii="宋体" w:hAnsi="宋体"/>
          <w:b w:val="0"/>
          <w:sz w:val="22"/>
        </w:rPr>
        <w:t>2. 人工规则分类：基于业务经验设定简单的分类规则作为基准。</w:t>
      </w:r>
    </w:p>
    <w:p>
      <w:pPr>
        <w:spacing w:line="440" w:lineRule="exact"/>
      </w:pPr>
      <w:r>
        <w:rPr>
          <w:rFonts w:ascii="宋体" w:hAnsi="宋体"/>
          <w:b w:val="0"/>
          <w:sz w:val="22"/>
        </w:rPr>
        <w:t>3. 单棵CART决策树：使用实现好的CART算法训练一棵决策树。</w:t>
      </w:r>
    </w:p>
    <w:p>
      <w:pPr>
        <w:spacing w:line="440" w:lineRule="exact"/>
      </w:pPr>
      <w:r>
        <w:rPr>
          <w:rFonts w:ascii="宋体" w:hAnsi="宋体"/>
          <w:b w:val="0"/>
          <w:sz w:val="22"/>
        </w:rPr>
        <w:t>4. 随机森林训练：使用Bootstrap抽样 + 随机特征子空间训练15棵CART树。</w:t>
      </w:r>
    </w:p>
    <w:p>
      <w:pPr>
        <w:spacing w:line="440" w:lineRule="exact"/>
      </w:pPr>
      <w:r>
        <w:rPr>
          <w:rFonts w:ascii="宋体" w:hAnsi="宋体"/>
          <w:b w:val="0"/>
          <w:sz w:val="22"/>
        </w:rPr>
        <w:t>5. 模型评估：在测试集上计算准确率、精确率、召回率、F1-score；输出混淆矩阵。</w:t>
      </w:r>
    </w:p>
    <w:p>
      <w:pPr>
        <w:spacing w:line="440" w:lineRule="exact"/>
      </w:pPr>
      <w:r>
        <w:rPr>
          <w:rFonts w:ascii="宋体" w:hAnsi="宋体"/>
          <w:b w:val="0"/>
          <w:sz w:val="22"/>
        </w:rPr>
        <w:t>6. 特征重要性分析：基于基尼系数减少量排名各特征的重要性。</w:t>
      </w:r>
    </w:p>
    <w:p>
      <w:pPr>
        <w:spacing w:line="440" w:lineRule="exact"/>
      </w:pPr>
      <w:r>
        <w:rPr>
          <w:rFonts w:ascii="宋体" w:hAnsi="宋体"/>
          <w:b w:val="0"/>
          <w:sz w:val="22"/>
        </w:rPr>
        <w:t>7. 超参数影响分析：测试不同n_estimators对模型性能的影响。</w:t>
      </w:r>
    </w:p>
    <w:p>
      <w:pPr>
        <w:spacing w:line="440" w:lineRule="exact"/>
      </w:pPr>
      <w:r>
        <w:rPr>
          <w:rFonts w:ascii="宋体" w:hAnsi="宋体"/>
          <w:b w:val="0"/>
          <w:sz w:val="22"/>
        </w:rPr>
        <w:t>8. 全店货品结构盘点：使用训练好的随机森林对全量数据进行分类，输出货品结构分布。</w:t>
      </w:r>
    </w:p>
    <w:p>
      <w:pPr>
        <w:spacing w:line="440" w:lineRule="exact"/>
      </w:pPr>
      <w:r>
        <w:rPr>
          <w:rFonts w:ascii="宋体" w:hAnsi="宋体"/>
          <w:b/>
          <w:sz w:val="22"/>
        </w:rPr>
        <w:t>4.2 人工规则设计</w:t>
      </w:r>
    </w:p>
    <w:p>
      <w:pPr>
        <w:spacing w:line="440" w:lineRule="exact"/>
      </w:pPr>
      <w:r>
        <w:rPr>
          <w:rFonts w:ascii="宋体" w:hAnsi="宋体"/>
          <w:b w:val="0"/>
          <w:sz w:val="22"/>
        </w:rPr>
        <w:t>基于电商运营的业务经验设计人工分类规则作为对比基准：</w:t>
      </w:r>
    </w:p>
    <w:p>
      <w:pPr>
        <w:spacing w:line="440" w:lineRule="exact"/>
      </w:pPr>
      <w:r>
        <w:rPr>
          <w:rFonts w:ascii="宋体" w:hAnsi="宋体"/>
          <w:b w:val="0"/>
          <w:sz w:val="22"/>
        </w:rPr>
        <w:t>若 30天销量 &gt; 200 → 引流款</w:t>
      </w:r>
    </w:p>
    <w:p>
      <w:pPr>
        <w:spacing w:line="440" w:lineRule="exact"/>
      </w:pPr>
      <w:r>
        <w:rPr>
          <w:rFonts w:ascii="宋体" w:hAnsi="宋体"/>
          <w:b w:val="0"/>
          <w:sz w:val="22"/>
        </w:rPr>
        <w:t>否则若 毛利率 &gt; 0.30 → 利润款</w:t>
      </w:r>
    </w:p>
    <w:p>
      <w:pPr>
        <w:spacing w:line="440" w:lineRule="exact"/>
      </w:pPr>
      <w:r>
        <w:rPr>
          <w:rFonts w:ascii="宋体" w:hAnsi="宋体"/>
          <w:b w:val="0"/>
          <w:sz w:val="22"/>
        </w:rPr>
        <w:t>否则若 毛利率 &gt; 0.50 且 30天销量 &lt; 30 → 形象款</w:t>
      </w:r>
    </w:p>
    <w:p>
      <w:pPr>
        <w:spacing w:line="440" w:lineRule="exact"/>
      </w:pPr>
      <w:r>
        <w:rPr>
          <w:rFonts w:ascii="宋体" w:hAnsi="宋体"/>
          <w:b w:val="0"/>
          <w:sz w:val="22"/>
        </w:rPr>
        <w:t>否则 → 滞销清库存款</w:t>
      </w:r>
    </w:p>
    <w:p>
      <w:pPr>
        <w:spacing w:line="440" w:lineRule="exact"/>
      </w:pPr>
      <w:r>
        <w:rPr>
          <w:rFonts w:ascii="宋体" w:hAnsi="宋体"/>
          <w:b/>
          <w:sz w:val="22"/>
        </w:rPr>
        <w:t>4.3 CART决策树规则</w:t>
      </w:r>
    </w:p>
    <w:p>
      <w:pPr>
        <w:spacing w:line="440" w:lineRule="exact"/>
      </w:pPr>
      <w:r>
        <w:rPr>
          <w:rFonts w:ascii="宋体" w:hAnsi="宋体"/>
          <w:b w:val="0"/>
          <w:sz w:val="22"/>
        </w:rPr>
        <w:t>实验训练出的CART决策树（max_depth=4）提取的分类规则如下：</w:t>
      </w:r>
    </w:p>
    <w:p>
      <w:pPr>
        <w:spacing w:line="440" w:lineRule="exact"/>
      </w:pPr>
      <w:r>
        <w:rPr>
          <w:rFonts w:ascii="宋体" w:hAnsi="宋体"/>
          <w:b w:val="0"/>
          <w:sz w:val="22"/>
        </w:rPr>
        <w:t>若 近30天访客数 &lt;= 736.0</w:t>
      </w:r>
    </w:p>
    <w:p>
      <w:pPr>
        <w:spacing w:line="440" w:lineRule="exact"/>
      </w:pPr>
      <w:r>
        <w:rPr>
          <w:rFonts w:ascii="宋体" w:hAnsi="宋体"/>
          <w:b w:val="0"/>
          <w:sz w:val="22"/>
        </w:rPr>
        <w:t xml:space="preserve">    若 近30天访客数 &lt;= 200.5</w:t>
      </w:r>
    </w:p>
    <w:p>
      <w:pPr>
        <w:spacing w:line="440" w:lineRule="exact"/>
      </w:pPr>
      <w:r>
        <w:rPr>
          <w:rFonts w:ascii="宋体" w:hAnsi="宋体"/>
          <w:b w:val="0"/>
          <w:sz w:val="22"/>
        </w:rPr>
        <w:t xml:space="preserve">        若 毛利率 &lt;= 0.4219 → 滞销清库存款</w:t>
      </w:r>
    </w:p>
    <w:p>
      <w:pPr>
        <w:spacing w:line="440" w:lineRule="exact"/>
      </w:pPr>
      <w:r>
        <w:rPr>
          <w:rFonts w:ascii="宋体" w:hAnsi="宋体"/>
          <w:b w:val="0"/>
          <w:sz w:val="22"/>
        </w:rPr>
        <w:t xml:space="preserve">        若 毛利率 &gt; 0.4219  → 形象款</w:t>
      </w:r>
    </w:p>
    <w:p>
      <w:pPr>
        <w:spacing w:line="440" w:lineRule="exact"/>
      </w:pPr>
      <w:r>
        <w:rPr>
          <w:rFonts w:ascii="宋体" w:hAnsi="宋体"/>
          <w:b w:val="0"/>
          <w:sz w:val="22"/>
        </w:rPr>
        <w:t xml:space="preserve">    若 近30天访客数 &gt; 200.5 → 利润款</w:t>
      </w:r>
    </w:p>
    <w:p>
      <w:pPr>
        <w:spacing w:line="440" w:lineRule="exact"/>
      </w:pPr>
      <w:r>
        <w:rPr>
          <w:rFonts w:ascii="宋体" w:hAnsi="宋体"/>
          <w:b w:val="0"/>
          <w:sz w:val="22"/>
        </w:rPr>
        <w:t>若 近30天访客数 &gt; 736.0 → 引流款</w:t>
      </w:r>
    </w:p>
    <w:p>
      <w:pPr>
        <w:spacing w:line="440" w:lineRule="exact"/>
      </w:pPr>
      <w:r>
        <w:rPr>
          <w:rFonts w:ascii="宋体" w:hAnsi="宋体"/>
          <w:b w:val="0"/>
          <w:sz w:val="22"/>
        </w:rPr>
        <w:t>该决策树仅使用了"近30天访客数"和"毛利率"两个特征，深度为3，共有4个叶节点，结构非常简洁。</w:t>
      </w:r>
    </w:p>
    <w:p>
      <w:pPr>
        <w:spacing w:line="440" w:lineRule="exact"/>
      </w:pPr>
      <w:r>
        <w:rPr>
          <w:rFonts w:ascii="宋体" w:hAnsi="宋体"/>
          <w:b/>
          <w:sz w:val="22"/>
        </w:rPr>
        <w:t>4.4 三种方法对比</w:t>
      </w:r>
    </w:p>
    <w:p>
      <w:pPr>
        <w:spacing w:line="440" w:lineRule="exact"/>
      </w:pPr>
      <w:r>
        <w:rPr>
          <w:rFonts w:ascii="宋体" w:hAnsi="宋体"/>
          <w:b w:val="0"/>
          <w:sz w:val="22"/>
        </w:rPr>
        <w:t>下表汇总了三种分类方法的性能对比：</w:t>
      </w:r>
    </w:p>
    <w:tbl>
      <w:tblPr>
        <w:tblW w:type="auto" w:w="0"/>
        <w:tblLook w:firstColumn="1" w:firstRow="1" w:lastColumn="0" w:lastRow="0" w:noHBand="0" w:noVBand="1" w:val="04A0"/>
      </w:tblPr>
      <w:tblGrid>
        <w:gridCol w:w="2256"/>
        <w:gridCol w:w="2256"/>
        <w:gridCol w:w="2256"/>
        <w:gridCol w:w="2256"/>
      </w:tblGrid>
      <w:tr>
        <w:tc>
          <w:tcPr>
            <w:tcW w:type="dxa" w:w="2256"/>
          </w:tcPr>
          <w:p>
            <w:pPr>
              <w:jc w:val="center"/>
            </w:pPr>
            <w:r/>
            <w:r>
              <w:rPr>
                <w:b/>
                <w:sz w:val="20"/>
              </w:rPr>
              <w:t>方法</w:t>
            </w:r>
          </w:p>
        </w:tc>
        <w:tc>
          <w:tcPr>
            <w:tcW w:type="dxa" w:w="2256"/>
          </w:tcPr>
          <w:p>
            <w:pPr>
              <w:jc w:val="center"/>
            </w:pPr>
            <w:r/>
            <w:r>
              <w:rPr>
                <w:b/>
                <w:sz w:val="20"/>
              </w:rPr>
              <w:t>训练准确率</w:t>
            </w:r>
          </w:p>
        </w:tc>
        <w:tc>
          <w:tcPr>
            <w:tcW w:type="dxa" w:w="2256"/>
          </w:tcPr>
          <w:p>
            <w:pPr>
              <w:jc w:val="center"/>
            </w:pPr>
            <w:r/>
            <w:r>
              <w:rPr>
                <w:b/>
                <w:sz w:val="20"/>
              </w:rPr>
              <w:t>测试准确率</w:t>
            </w:r>
          </w:p>
        </w:tc>
        <w:tc>
          <w:tcPr>
            <w:tcW w:type="dxa" w:w="2256"/>
          </w:tcPr>
          <w:p>
            <w:pPr>
              <w:jc w:val="center"/>
            </w:pPr>
            <w:r/>
            <w:r>
              <w:rPr>
                <w:b/>
                <w:sz w:val="20"/>
              </w:rPr>
              <w:t>耗时(s)</w:t>
            </w:r>
          </w:p>
        </w:tc>
      </w:tr>
      <w:tr>
        <w:tc>
          <w:tcPr>
            <w:tcW w:type="dxa" w:w="2256"/>
          </w:tcPr>
          <w:p>
            <w:pPr>
              <w:jc w:val="center"/>
            </w:pPr>
            <w:r/>
            <w:r>
              <w:rPr>
                <w:sz w:val="20"/>
              </w:rPr>
              <w:t>人工规则</w:t>
            </w:r>
          </w:p>
        </w:tc>
        <w:tc>
          <w:tcPr>
            <w:tcW w:type="dxa" w:w="2256"/>
          </w:tcPr>
          <w:p>
            <w:pPr>
              <w:jc w:val="center"/>
            </w:pPr>
            <w:r/>
            <w:r>
              <w:rPr>
                <w:sz w:val="20"/>
              </w:rPr>
              <w:t>0.8500</w:t>
            </w:r>
          </w:p>
        </w:tc>
        <w:tc>
          <w:tcPr>
            <w:tcW w:type="dxa" w:w="2256"/>
          </w:tcPr>
          <w:p>
            <w:pPr>
              <w:jc w:val="center"/>
            </w:pPr>
            <w:r/>
            <w:r>
              <w:rPr>
                <w:sz w:val="20"/>
              </w:rPr>
              <w:t>0.8333</w:t>
            </w:r>
          </w:p>
        </w:tc>
        <w:tc>
          <w:tcPr>
            <w:tcW w:type="dxa" w:w="2256"/>
          </w:tcPr>
          <w:p>
            <w:pPr>
              <w:jc w:val="center"/>
            </w:pPr>
            <w:r/>
            <w:r>
              <w:rPr>
                <w:sz w:val="20"/>
              </w:rPr>
              <w:t>0.0001</w:t>
            </w:r>
          </w:p>
        </w:tc>
      </w:tr>
      <w:tr>
        <w:tc>
          <w:tcPr>
            <w:tcW w:type="dxa" w:w="2256"/>
          </w:tcPr>
          <w:p>
            <w:pPr>
              <w:jc w:val="center"/>
            </w:pPr>
            <w:r/>
            <w:r>
              <w:rPr>
                <w:sz w:val="20"/>
              </w:rPr>
              <w:t>单棵CART树</w:t>
            </w:r>
          </w:p>
        </w:tc>
        <w:tc>
          <w:tcPr>
            <w:tcW w:type="dxa" w:w="2256"/>
          </w:tcPr>
          <w:p>
            <w:pPr>
              <w:jc w:val="center"/>
            </w:pPr>
            <w:r/>
            <w:r>
              <w:rPr>
                <w:sz w:val="20"/>
              </w:rPr>
              <w:t>1.0000</w:t>
            </w:r>
          </w:p>
        </w:tc>
        <w:tc>
          <w:tcPr>
            <w:tcW w:type="dxa" w:w="2256"/>
          </w:tcPr>
          <w:p>
            <w:pPr>
              <w:jc w:val="center"/>
            </w:pPr>
            <w:r/>
            <w:r>
              <w:rPr>
                <w:sz w:val="20"/>
              </w:rPr>
              <w:t>1.0000</w:t>
            </w:r>
          </w:p>
        </w:tc>
        <w:tc>
          <w:tcPr>
            <w:tcW w:type="dxa" w:w="2256"/>
          </w:tcPr>
          <w:p>
            <w:pPr>
              <w:jc w:val="center"/>
            </w:pPr>
            <w:r/>
            <w:r>
              <w:rPr>
                <w:sz w:val="20"/>
              </w:rPr>
              <w:t>0.0457</w:t>
            </w:r>
          </w:p>
        </w:tc>
      </w:tr>
      <w:tr>
        <w:tc>
          <w:tcPr>
            <w:tcW w:type="dxa" w:w="2256"/>
          </w:tcPr>
          <w:p>
            <w:pPr>
              <w:jc w:val="center"/>
            </w:pPr>
            <w:r/>
            <w:r>
              <w:rPr>
                <w:sz w:val="20"/>
              </w:rPr>
              <w:t>随机森林(n=15)</w:t>
            </w:r>
          </w:p>
        </w:tc>
        <w:tc>
          <w:tcPr>
            <w:tcW w:type="dxa" w:w="2256"/>
          </w:tcPr>
          <w:p>
            <w:pPr>
              <w:jc w:val="center"/>
            </w:pPr>
            <w:r/>
            <w:r>
              <w:rPr>
                <w:sz w:val="20"/>
              </w:rPr>
              <w:t>1.0000</w:t>
            </w:r>
          </w:p>
        </w:tc>
        <w:tc>
          <w:tcPr>
            <w:tcW w:type="dxa" w:w="2256"/>
          </w:tcPr>
          <w:p>
            <w:pPr>
              <w:jc w:val="center"/>
            </w:pPr>
            <w:r/>
            <w:r>
              <w:rPr>
                <w:sz w:val="20"/>
              </w:rPr>
              <w:t>1.0000</w:t>
            </w:r>
          </w:p>
        </w:tc>
        <w:tc>
          <w:tcPr>
            <w:tcW w:type="dxa" w:w="2256"/>
          </w:tcPr>
          <w:p>
            <w:pPr>
              <w:jc w:val="center"/>
            </w:pPr>
            <w:r/>
            <w:r>
              <w:rPr>
                <w:sz w:val="20"/>
              </w:rPr>
              <w:t>0.1550</w:t>
            </w:r>
          </w:p>
        </w:tc>
      </w:tr>
    </w:tbl>
    <w:p/>
    <w:p>
      <w:pPr>
        <w:spacing w:line="440" w:lineRule="exact"/>
      </w:pPr>
      <w:r>
        <w:rPr>
          <w:rFonts w:ascii="宋体" w:hAnsi="宋体"/>
          <w:b w:val="0"/>
          <w:sz w:val="22"/>
        </w:rPr>
        <w:t>人工规则测试准确率83.33%，无法识别形象款（精确率与召回率均为0）。单棵CART树和随机森林均达到100%准确率。随机森林训练耗时0.1550s约为CART的3.4倍。</w:t>
      </w:r>
    </w:p>
    <w:p>
      <w:pPr>
        <w:spacing w:line="440" w:lineRule="exact"/>
      </w:pPr>
      <w:r>
        <w:rPr>
          <w:rFonts w:ascii="宋体" w:hAnsi="宋体"/>
          <w:b/>
          <w:sz w:val="22"/>
        </w:rPr>
        <w:t>4.5 混淆矩阵分析</w:t>
      </w:r>
    </w:p>
    <w:p>
      <w:pPr>
        <w:jc w:val="center"/>
      </w:pPr>
      <w:r>
        <w:drawing>
          <wp:inline xmlns:a="http://schemas.openxmlformats.org/drawingml/2006/main" xmlns:pic="http://schemas.openxmlformats.org/drawingml/2006/picture">
            <wp:extent cx="4114800" cy="3526971"/>
            <wp:docPr id="1" name="Picture 1"/>
            <wp:cNvGraphicFramePr>
              <a:graphicFrameLocks noChangeAspect="1"/>
            </wp:cNvGraphicFramePr>
            <a:graphic>
              <a:graphicData uri="http://schemas.openxmlformats.org/drawingml/2006/picture">
                <pic:pic>
                  <pic:nvPicPr>
                    <pic:cNvPr id="0" name="rf_confusion_manual.png"/>
                    <pic:cNvPicPr/>
                  </pic:nvPicPr>
                  <pic:blipFill>
                    <a:blip r:embed="rId9"/>
                    <a:stretch>
                      <a:fillRect/>
                    </a:stretch>
                  </pic:blipFill>
                  <pic:spPr>
                    <a:xfrm>
                      <a:off x="0" y="0"/>
                      <a:ext cx="4114800" cy="3526971"/>
                    </a:xfrm>
                    <a:prstGeom prst="rect"/>
                  </pic:spPr>
                </pic:pic>
              </a:graphicData>
            </a:graphic>
          </wp:inline>
        </w:drawing>
      </w:r>
    </w:p>
    <w:p>
      <w:pPr>
        <w:spacing w:line="440" w:lineRule="exact"/>
      </w:pPr>
      <w:r>
        <w:rPr>
          <w:rFonts w:ascii="宋体" w:hAnsi="宋体"/>
          <w:b w:val="0"/>
          <w:sz w:val="22"/>
        </w:rPr>
        <w:t>图1：人工规则混淆矩阵</w:t>
      </w:r>
    </w:p>
    <w:p>
      <w:pPr>
        <w:jc w:val="center"/>
      </w:pPr>
      <w:r>
        <w:drawing>
          <wp:inline xmlns:a="http://schemas.openxmlformats.org/drawingml/2006/main" xmlns:pic="http://schemas.openxmlformats.org/drawingml/2006/picture">
            <wp:extent cx="4114800" cy="3526971"/>
            <wp:docPr id="2" name="Picture 2"/>
            <wp:cNvGraphicFramePr>
              <a:graphicFrameLocks noChangeAspect="1"/>
            </wp:cNvGraphicFramePr>
            <a:graphic>
              <a:graphicData uri="http://schemas.openxmlformats.org/drawingml/2006/picture">
                <pic:pic>
                  <pic:nvPicPr>
                    <pic:cNvPr id="0" name="rf_confusion_cart.png"/>
                    <pic:cNvPicPr/>
                  </pic:nvPicPr>
                  <pic:blipFill>
                    <a:blip r:embed="rId10"/>
                    <a:stretch>
                      <a:fillRect/>
                    </a:stretch>
                  </pic:blipFill>
                  <pic:spPr>
                    <a:xfrm>
                      <a:off x="0" y="0"/>
                      <a:ext cx="4114800" cy="3526971"/>
                    </a:xfrm>
                    <a:prstGeom prst="rect"/>
                  </pic:spPr>
                </pic:pic>
              </a:graphicData>
            </a:graphic>
          </wp:inline>
        </w:drawing>
      </w:r>
    </w:p>
    <w:p>
      <w:pPr>
        <w:spacing w:line="440" w:lineRule="exact"/>
      </w:pPr>
      <w:r>
        <w:rPr>
          <w:rFonts w:ascii="宋体" w:hAnsi="宋体"/>
          <w:b w:val="0"/>
          <w:sz w:val="22"/>
        </w:rPr>
        <w:t>图2：CART决策树混淆矩阵</w:t>
      </w:r>
    </w:p>
    <w:p>
      <w:pPr>
        <w:jc w:val="center"/>
      </w:pPr>
      <w:r>
        <w:drawing>
          <wp:inline xmlns:a="http://schemas.openxmlformats.org/drawingml/2006/main" xmlns:pic="http://schemas.openxmlformats.org/drawingml/2006/picture">
            <wp:extent cx="4114800" cy="3526971"/>
            <wp:docPr id="3" name="Picture 3"/>
            <wp:cNvGraphicFramePr>
              <a:graphicFrameLocks noChangeAspect="1"/>
            </wp:cNvGraphicFramePr>
            <a:graphic>
              <a:graphicData uri="http://schemas.openxmlformats.org/drawingml/2006/picture">
                <pic:pic>
                  <pic:nvPicPr>
                    <pic:cNvPr id="0" name="rf_confusion_rf.png"/>
                    <pic:cNvPicPr/>
                  </pic:nvPicPr>
                  <pic:blipFill>
                    <a:blip r:embed="rId11"/>
                    <a:stretch>
                      <a:fillRect/>
                    </a:stretch>
                  </pic:blipFill>
                  <pic:spPr>
                    <a:xfrm>
                      <a:off x="0" y="0"/>
                      <a:ext cx="4114800" cy="3526971"/>
                    </a:xfrm>
                    <a:prstGeom prst="rect"/>
                  </pic:spPr>
                </pic:pic>
              </a:graphicData>
            </a:graphic>
          </wp:inline>
        </w:drawing>
      </w:r>
    </w:p>
    <w:p>
      <w:pPr>
        <w:spacing w:line="440" w:lineRule="exact"/>
      </w:pPr>
      <w:r>
        <w:rPr>
          <w:rFonts w:ascii="宋体" w:hAnsi="宋体"/>
          <w:b w:val="0"/>
          <w:sz w:val="22"/>
        </w:rPr>
        <w:t>图3：随机森林混淆矩阵</w:t>
      </w:r>
    </w:p>
    <w:p>
      <w:pPr>
        <w:spacing w:line="440" w:lineRule="exact"/>
      </w:pPr>
      <w:r>
        <w:rPr>
          <w:rFonts w:ascii="宋体" w:hAnsi="宋体"/>
          <w:b w:val="0"/>
          <w:sz w:val="22"/>
        </w:rPr>
        <w:t>人工规则将8个实际为形象款的样本全部误判，CART树和随机森林均正确分类了所有样本。</w:t>
      </w:r>
    </w:p>
    <w:p>
      <w:pPr>
        <w:spacing w:line="440" w:lineRule="exact"/>
      </w:pPr>
      <w:r>
        <w:rPr>
          <w:rFonts w:ascii="宋体" w:hAnsi="宋体"/>
          <w:b/>
          <w:sz w:val="22"/>
        </w:rPr>
        <w:t>4.6 特征重要性分析</w:t>
      </w:r>
    </w:p>
    <w:tbl>
      <w:tblPr>
        <w:tblW w:type="auto" w:w="0"/>
        <w:tblLook w:firstColumn="1" w:firstRow="1" w:lastColumn="0" w:lastRow="0" w:noHBand="0" w:noVBand="1" w:val="04A0"/>
      </w:tblPr>
      <w:tblGrid>
        <w:gridCol w:w="3009"/>
        <w:gridCol w:w="3009"/>
        <w:gridCol w:w="3009"/>
      </w:tblGrid>
      <w:tr>
        <w:tc>
          <w:tcPr>
            <w:tcW w:type="dxa" w:w="3009"/>
          </w:tcPr>
          <w:p>
            <w:pPr>
              <w:jc w:val="center"/>
            </w:pPr>
            <w:r/>
            <w:r>
              <w:rPr>
                <w:b/>
                <w:sz w:val="20"/>
              </w:rPr>
              <w:t>排名</w:t>
            </w:r>
          </w:p>
        </w:tc>
        <w:tc>
          <w:tcPr>
            <w:tcW w:type="dxa" w:w="3009"/>
          </w:tcPr>
          <w:p>
            <w:pPr>
              <w:jc w:val="center"/>
            </w:pPr>
            <w:r/>
            <w:r>
              <w:rPr>
                <w:b/>
                <w:sz w:val="20"/>
              </w:rPr>
              <w:t>特征</w:t>
            </w:r>
          </w:p>
        </w:tc>
        <w:tc>
          <w:tcPr>
            <w:tcW w:type="dxa" w:w="3009"/>
          </w:tcPr>
          <w:p>
            <w:pPr>
              <w:jc w:val="center"/>
            </w:pPr>
            <w:r/>
            <w:r>
              <w:rPr>
                <w:b/>
                <w:sz w:val="20"/>
              </w:rPr>
              <w:t>重要性分数</w:t>
            </w:r>
          </w:p>
        </w:tc>
      </w:tr>
      <w:tr>
        <w:tc>
          <w:tcPr>
            <w:tcW w:type="dxa" w:w="3009"/>
          </w:tcPr>
          <w:p>
            <w:pPr>
              <w:jc w:val="center"/>
            </w:pPr>
            <w:r/>
            <w:r>
              <w:rPr>
                <w:sz w:val="20"/>
              </w:rPr>
              <w:t>1</w:t>
            </w:r>
          </w:p>
        </w:tc>
        <w:tc>
          <w:tcPr>
            <w:tcW w:type="dxa" w:w="3009"/>
          </w:tcPr>
          <w:p>
            <w:pPr>
              <w:jc w:val="center"/>
            </w:pPr>
            <w:r/>
            <w:r>
              <w:rPr>
                <w:sz w:val="20"/>
              </w:rPr>
              <w:t>30天销量</w:t>
            </w:r>
          </w:p>
        </w:tc>
        <w:tc>
          <w:tcPr>
            <w:tcW w:type="dxa" w:w="3009"/>
          </w:tcPr>
          <w:p>
            <w:pPr>
              <w:jc w:val="center"/>
            </w:pPr>
            <w:r/>
            <w:r>
              <w:rPr>
                <w:sz w:val="20"/>
              </w:rPr>
              <w:t>0.2012</w:t>
            </w:r>
          </w:p>
        </w:tc>
      </w:tr>
      <w:tr>
        <w:tc>
          <w:tcPr>
            <w:tcW w:type="dxa" w:w="3009"/>
          </w:tcPr>
          <w:p>
            <w:pPr>
              <w:jc w:val="center"/>
            </w:pPr>
            <w:r/>
            <w:r>
              <w:rPr>
                <w:sz w:val="20"/>
              </w:rPr>
              <w:t>2</w:t>
            </w:r>
          </w:p>
        </w:tc>
        <w:tc>
          <w:tcPr>
            <w:tcW w:type="dxa" w:w="3009"/>
          </w:tcPr>
          <w:p>
            <w:pPr>
              <w:jc w:val="center"/>
            </w:pPr>
            <w:r/>
            <w:r>
              <w:rPr>
                <w:sz w:val="20"/>
              </w:rPr>
              <w:t>近30天访客数</w:t>
            </w:r>
          </w:p>
        </w:tc>
        <w:tc>
          <w:tcPr>
            <w:tcW w:type="dxa" w:w="3009"/>
          </w:tcPr>
          <w:p>
            <w:pPr>
              <w:jc w:val="center"/>
            </w:pPr>
            <w:r/>
            <w:r>
              <w:rPr>
                <w:sz w:val="20"/>
              </w:rPr>
              <w:t>0.1736</w:t>
            </w:r>
          </w:p>
        </w:tc>
      </w:tr>
      <w:tr>
        <w:tc>
          <w:tcPr>
            <w:tcW w:type="dxa" w:w="3009"/>
          </w:tcPr>
          <w:p>
            <w:pPr>
              <w:jc w:val="center"/>
            </w:pPr>
            <w:r/>
            <w:r>
              <w:rPr>
                <w:sz w:val="20"/>
              </w:rPr>
              <w:t>3</w:t>
            </w:r>
          </w:p>
        </w:tc>
        <w:tc>
          <w:tcPr>
            <w:tcW w:type="dxa" w:w="3009"/>
          </w:tcPr>
          <w:p>
            <w:pPr>
              <w:jc w:val="center"/>
            </w:pPr>
            <w:r/>
            <w:r>
              <w:rPr>
                <w:sz w:val="20"/>
              </w:rPr>
              <w:t>客单价</w:t>
            </w:r>
          </w:p>
        </w:tc>
        <w:tc>
          <w:tcPr>
            <w:tcW w:type="dxa" w:w="3009"/>
          </w:tcPr>
          <w:p>
            <w:pPr>
              <w:jc w:val="center"/>
            </w:pPr>
            <w:r/>
            <w:r>
              <w:rPr>
                <w:sz w:val="20"/>
              </w:rPr>
              <w:t>0.1610</w:t>
            </w:r>
          </w:p>
        </w:tc>
      </w:tr>
      <w:tr>
        <w:tc>
          <w:tcPr>
            <w:tcW w:type="dxa" w:w="3009"/>
          </w:tcPr>
          <w:p>
            <w:pPr>
              <w:jc w:val="center"/>
            </w:pPr>
            <w:r/>
            <w:r>
              <w:rPr>
                <w:sz w:val="20"/>
              </w:rPr>
              <w:t>4</w:t>
            </w:r>
          </w:p>
        </w:tc>
        <w:tc>
          <w:tcPr>
            <w:tcW w:type="dxa" w:w="3009"/>
          </w:tcPr>
          <w:p>
            <w:pPr>
              <w:jc w:val="center"/>
            </w:pPr>
            <w:r/>
            <w:r>
              <w:rPr>
                <w:sz w:val="20"/>
              </w:rPr>
              <w:t>毛利率</w:t>
            </w:r>
          </w:p>
        </w:tc>
        <w:tc>
          <w:tcPr>
            <w:tcW w:type="dxa" w:w="3009"/>
          </w:tcPr>
          <w:p>
            <w:pPr>
              <w:jc w:val="center"/>
            </w:pPr>
            <w:r/>
            <w:r>
              <w:rPr>
                <w:sz w:val="20"/>
              </w:rPr>
              <w:t>0.1143</w:t>
            </w:r>
          </w:p>
        </w:tc>
      </w:tr>
      <w:tr>
        <w:tc>
          <w:tcPr>
            <w:tcW w:type="dxa" w:w="3009"/>
          </w:tcPr>
          <w:p>
            <w:pPr>
              <w:jc w:val="center"/>
            </w:pPr>
            <w:r/>
            <w:r>
              <w:rPr>
                <w:sz w:val="20"/>
              </w:rPr>
              <w:t>5</w:t>
            </w:r>
          </w:p>
        </w:tc>
        <w:tc>
          <w:tcPr>
            <w:tcW w:type="dxa" w:w="3009"/>
          </w:tcPr>
          <w:p>
            <w:pPr>
              <w:jc w:val="center"/>
            </w:pPr>
            <w:r/>
            <w:r>
              <w:rPr>
                <w:sz w:val="20"/>
              </w:rPr>
              <w:t>投放ROI</w:t>
            </w:r>
          </w:p>
        </w:tc>
        <w:tc>
          <w:tcPr>
            <w:tcW w:type="dxa" w:w="3009"/>
          </w:tcPr>
          <w:p>
            <w:pPr>
              <w:jc w:val="center"/>
            </w:pPr>
            <w:r/>
            <w:r>
              <w:rPr>
                <w:sz w:val="20"/>
              </w:rPr>
              <w:t>0.1032</w:t>
            </w:r>
          </w:p>
        </w:tc>
      </w:tr>
      <w:tr>
        <w:tc>
          <w:tcPr>
            <w:tcW w:type="dxa" w:w="3009"/>
          </w:tcPr>
          <w:p>
            <w:pPr>
              <w:jc w:val="center"/>
            </w:pPr>
            <w:r/>
            <w:r>
              <w:rPr>
                <w:sz w:val="20"/>
              </w:rPr>
              <w:t>6</w:t>
            </w:r>
          </w:p>
        </w:tc>
        <w:tc>
          <w:tcPr>
            <w:tcW w:type="dxa" w:w="3009"/>
          </w:tcPr>
          <w:p>
            <w:pPr>
              <w:jc w:val="center"/>
            </w:pPr>
            <w:r/>
            <w:r>
              <w:rPr>
                <w:sz w:val="20"/>
              </w:rPr>
              <w:t>现货库存</w:t>
            </w:r>
          </w:p>
        </w:tc>
        <w:tc>
          <w:tcPr>
            <w:tcW w:type="dxa" w:w="3009"/>
          </w:tcPr>
          <w:p>
            <w:pPr>
              <w:jc w:val="center"/>
            </w:pPr>
            <w:r/>
            <w:r>
              <w:rPr>
                <w:sz w:val="20"/>
              </w:rPr>
              <w:t>0.0972</w:t>
            </w:r>
          </w:p>
        </w:tc>
      </w:tr>
      <w:tr>
        <w:tc>
          <w:tcPr>
            <w:tcW w:type="dxa" w:w="3009"/>
          </w:tcPr>
          <w:p>
            <w:pPr>
              <w:jc w:val="center"/>
            </w:pPr>
            <w:r/>
            <w:r>
              <w:rPr>
                <w:sz w:val="20"/>
              </w:rPr>
              <w:t>7</w:t>
            </w:r>
          </w:p>
        </w:tc>
        <w:tc>
          <w:tcPr>
            <w:tcW w:type="dxa" w:w="3009"/>
          </w:tcPr>
          <w:p>
            <w:pPr>
              <w:jc w:val="center"/>
            </w:pPr>
            <w:r/>
            <w:r>
              <w:rPr>
                <w:sz w:val="20"/>
              </w:rPr>
              <w:t>库存周转天数</w:t>
            </w:r>
          </w:p>
        </w:tc>
        <w:tc>
          <w:tcPr>
            <w:tcW w:type="dxa" w:w="3009"/>
          </w:tcPr>
          <w:p>
            <w:pPr>
              <w:jc w:val="center"/>
            </w:pPr>
            <w:r/>
            <w:r>
              <w:rPr>
                <w:sz w:val="20"/>
              </w:rPr>
              <w:t>0.0602</w:t>
            </w:r>
          </w:p>
        </w:tc>
      </w:tr>
      <w:tr>
        <w:tc>
          <w:tcPr>
            <w:tcW w:type="dxa" w:w="3009"/>
          </w:tcPr>
          <w:p>
            <w:pPr>
              <w:jc w:val="center"/>
            </w:pPr>
            <w:r/>
            <w:r>
              <w:rPr>
                <w:sz w:val="20"/>
              </w:rPr>
              <w:t>8</w:t>
            </w:r>
          </w:p>
        </w:tc>
        <w:tc>
          <w:tcPr>
            <w:tcW w:type="dxa" w:w="3009"/>
          </w:tcPr>
          <w:p>
            <w:pPr>
              <w:jc w:val="center"/>
            </w:pPr>
            <w:r/>
            <w:r>
              <w:rPr>
                <w:sz w:val="20"/>
              </w:rPr>
              <w:t>动销率</w:t>
            </w:r>
          </w:p>
        </w:tc>
        <w:tc>
          <w:tcPr>
            <w:tcW w:type="dxa" w:w="3009"/>
          </w:tcPr>
          <w:p>
            <w:pPr>
              <w:jc w:val="center"/>
            </w:pPr>
            <w:r/>
            <w:r>
              <w:rPr>
                <w:sz w:val="20"/>
              </w:rPr>
              <w:t>0.0477</w:t>
            </w:r>
          </w:p>
        </w:tc>
      </w:tr>
      <w:tr>
        <w:tc>
          <w:tcPr>
            <w:tcW w:type="dxa" w:w="3009"/>
          </w:tcPr>
          <w:p>
            <w:pPr>
              <w:jc w:val="center"/>
            </w:pPr>
            <w:r/>
            <w:r>
              <w:rPr>
                <w:sz w:val="20"/>
              </w:rPr>
              <w:t>9</w:t>
            </w:r>
          </w:p>
        </w:tc>
        <w:tc>
          <w:tcPr>
            <w:tcW w:type="dxa" w:w="3009"/>
          </w:tcPr>
          <w:p>
            <w:pPr>
              <w:jc w:val="center"/>
            </w:pPr>
            <w:r/>
            <w:r>
              <w:rPr>
                <w:sz w:val="20"/>
              </w:rPr>
              <w:t>点击率</w:t>
            </w:r>
          </w:p>
        </w:tc>
        <w:tc>
          <w:tcPr>
            <w:tcW w:type="dxa" w:w="3009"/>
          </w:tcPr>
          <w:p>
            <w:pPr>
              <w:jc w:val="center"/>
            </w:pPr>
            <w:r/>
            <w:r>
              <w:rPr>
                <w:sz w:val="20"/>
              </w:rPr>
              <w:t>0.0416</w:t>
            </w:r>
          </w:p>
        </w:tc>
      </w:tr>
    </w:tbl>
    <w:p/>
    <w:p>
      <w:pPr>
        <w:jc w:val="center"/>
      </w:pPr>
      <w:r>
        <w:drawing>
          <wp:inline xmlns:a="http://schemas.openxmlformats.org/drawingml/2006/main" xmlns:pic="http://schemas.openxmlformats.org/drawingml/2006/picture">
            <wp:extent cx="4754880" cy="2851484"/>
            <wp:docPr id="4" name="Picture 4"/>
            <wp:cNvGraphicFramePr>
              <a:graphicFrameLocks noChangeAspect="1"/>
            </wp:cNvGraphicFramePr>
            <a:graphic>
              <a:graphicData uri="http://schemas.openxmlformats.org/drawingml/2006/picture">
                <pic:pic>
                  <pic:nvPicPr>
                    <pic:cNvPr id="0" name="rf_feature_importance.png"/>
                    <pic:cNvPicPr/>
                  </pic:nvPicPr>
                  <pic:blipFill>
                    <a:blip r:embed="rId12"/>
                    <a:stretch>
                      <a:fillRect/>
                    </a:stretch>
                  </pic:blipFill>
                  <pic:spPr>
                    <a:xfrm>
                      <a:off x="0" y="0"/>
                      <a:ext cx="4754880" cy="2851484"/>
                    </a:xfrm>
                    <a:prstGeom prst="rect"/>
                  </pic:spPr>
                </pic:pic>
              </a:graphicData>
            </a:graphic>
          </wp:inline>
        </w:drawing>
      </w:r>
    </w:p>
    <w:p>
      <w:pPr>
        <w:spacing w:line="440" w:lineRule="exact"/>
      </w:pPr>
      <w:r>
        <w:rPr>
          <w:rFonts w:ascii="宋体" w:hAnsi="宋体"/>
          <w:b w:val="0"/>
          <w:sz w:val="22"/>
        </w:rPr>
        <w:t>图4：随机森林特征重要性排序</w:t>
      </w:r>
    </w:p>
    <w:p>
      <w:pPr>
        <w:spacing w:line="440" w:lineRule="exact"/>
      </w:pPr>
      <w:r>
        <w:rPr>
          <w:rFonts w:ascii="宋体" w:hAnsi="宋体"/>
          <w:b w:val="0"/>
          <w:sz w:val="22"/>
        </w:rPr>
        <w:t>"30天销量"（0.2012）、"近30天访客数"（0.1736）和"客单价"（0.1610）是最重要的三个特征，累计重要性超过50%。</w:t>
      </w:r>
    </w:p>
    <w:p>
      <w:pPr>
        <w:spacing w:line="440" w:lineRule="exact"/>
      </w:pPr>
      <w:r>
        <w:rPr>
          <w:rFonts w:ascii="宋体" w:hAnsi="宋体"/>
          <w:b/>
          <w:sz w:val="22"/>
        </w:rPr>
        <w:t>4.7 树数量对模型性能的影响</w:t>
      </w:r>
    </w:p>
    <w:p>
      <w:pPr>
        <w:jc w:val="center"/>
      </w:pPr>
      <w:r>
        <w:drawing>
          <wp:inline xmlns:a="http://schemas.openxmlformats.org/drawingml/2006/main" xmlns:pic="http://schemas.openxmlformats.org/drawingml/2006/picture">
            <wp:extent cx="4754880" cy="2971800"/>
            <wp:docPr id="5" name="Picture 5"/>
            <wp:cNvGraphicFramePr>
              <a:graphicFrameLocks noChangeAspect="1"/>
            </wp:cNvGraphicFramePr>
            <a:graphic>
              <a:graphicData uri="http://schemas.openxmlformats.org/drawingml/2006/picture">
                <pic:pic>
                  <pic:nvPicPr>
                    <pic:cNvPr id="0" name="rf_estimator_comparison.png"/>
                    <pic:cNvPicPr/>
                  </pic:nvPicPr>
                  <pic:blipFill>
                    <a:blip r:embed="rId13"/>
                    <a:stretch>
                      <a:fillRect/>
                    </a:stretch>
                  </pic:blipFill>
                  <pic:spPr>
                    <a:xfrm>
                      <a:off x="0" y="0"/>
                      <a:ext cx="4754880" cy="2971800"/>
                    </a:xfrm>
                    <a:prstGeom prst="rect"/>
                  </pic:spPr>
                </pic:pic>
              </a:graphicData>
            </a:graphic>
          </wp:inline>
        </w:drawing>
      </w:r>
    </w:p>
    <w:p>
      <w:pPr>
        <w:spacing w:line="440" w:lineRule="exact"/>
      </w:pPr>
      <w:r>
        <w:rPr>
          <w:rFonts w:ascii="宋体" w:hAnsi="宋体"/>
          <w:b w:val="0"/>
          <w:sz w:val="22"/>
        </w:rPr>
        <w:t>图5：不同n_estimators下随机森林性能对比</w:t>
      </w:r>
    </w:p>
    <w:p>
      <w:pPr>
        <w:spacing w:line="440" w:lineRule="exact"/>
      </w:pPr>
      <w:r>
        <w:rPr>
          <w:rFonts w:ascii="宋体" w:hAnsi="宋体"/>
          <w:b w:val="0"/>
          <w:sz w:val="22"/>
        </w:rPr>
        <w:t>即使只有1棵树，由于使用了随机特征子空间，分类性能仍然很好。n_estimators增加到3棵时模型已趋于稳定。</w:t>
      </w:r>
    </w:p>
    <w:p>
      <w:pPr>
        <w:spacing w:line="440" w:lineRule="exact"/>
      </w:pPr>
      <w:r>
        <w:rPr>
          <w:rFonts w:ascii="宋体" w:hAnsi="宋体"/>
          <w:b/>
          <w:sz w:val="22"/>
        </w:rPr>
        <w:t>4.8 全店货品结构分布</w:t>
      </w:r>
    </w:p>
    <w:p>
      <w:pPr>
        <w:spacing w:line="440" w:lineRule="exact"/>
      </w:pPr>
      <w:r>
        <w:rPr>
          <w:rFonts w:ascii="宋体" w:hAnsi="宋体"/>
          <w:b w:val="0"/>
          <w:sz w:val="22"/>
        </w:rPr>
        <w:t>使用训练好的随机森林对全量200条SKU数据进行分类，得到全店货品结构分布如下：</w:t>
      </w:r>
    </w:p>
    <w:tbl>
      <w:tblPr>
        <w:tblW w:type="auto" w:w="0"/>
        <w:tblLook w:firstColumn="1" w:firstRow="1" w:lastColumn="0" w:lastRow="0" w:noHBand="0" w:noVBand="1" w:val="04A0"/>
      </w:tblPr>
      <w:tblGrid>
        <w:gridCol w:w="3009"/>
        <w:gridCol w:w="3009"/>
        <w:gridCol w:w="3009"/>
      </w:tblGrid>
      <w:tr>
        <w:tc>
          <w:tcPr>
            <w:tcW w:type="dxa" w:w="3009"/>
          </w:tcPr>
          <w:p>
            <w:pPr>
              <w:jc w:val="center"/>
            </w:pPr>
            <w:r/>
            <w:r>
              <w:rPr>
                <w:b/>
                <w:sz w:val="20"/>
              </w:rPr>
              <w:t>类别</w:t>
            </w:r>
          </w:p>
        </w:tc>
        <w:tc>
          <w:tcPr>
            <w:tcW w:type="dxa" w:w="3009"/>
          </w:tcPr>
          <w:p>
            <w:pPr>
              <w:jc w:val="center"/>
            </w:pPr>
            <w:r/>
            <w:r>
              <w:rPr>
                <w:b/>
                <w:sz w:val="20"/>
              </w:rPr>
              <w:t>SKU数量</w:t>
            </w:r>
          </w:p>
        </w:tc>
        <w:tc>
          <w:tcPr>
            <w:tcW w:type="dxa" w:w="3009"/>
          </w:tcPr>
          <w:p>
            <w:pPr>
              <w:jc w:val="center"/>
            </w:pPr>
            <w:r/>
            <w:r>
              <w:rPr>
                <w:b/>
                <w:sz w:val="20"/>
              </w:rPr>
              <w:t>占比</w:t>
            </w:r>
          </w:p>
        </w:tc>
      </w:tr>
      <w:tr>
        <w:tc>
          <w:tcPr>
            <w:tcW w:type="dxa" w:w="3009"/>
          </w:tcPr>
          <w:p>
            <w:pPr>
              <w:jc w:val="center"/>
            </w:pPr>
            <w:r/>
            <w:r>
              <w:rPr>
                <w:sz w:val="20"/>
              </w:rPr>
              <w:t>引流款</w:t>
            </w:r>
          </w:p>
        </w:tc>
        <w:tc>
          <w:tcPr>
            <w:tcW w:type="dxa" w:w="3009"/>
          </w:tcPr>
          <w:p>
            <w:pPr>
              <w:jc w:val="center"/>
            </w:pPr>
            <w:r/>
            <w:r>
              <w:rPr>
                <w:sz w:val="20"/>
              </w:rPr>
              <w:t>58</w:t>
            </w:r>
          </w:p>
        </w:tc>
        <w:tc>
          <w:tcPr>
            <w:tcW w:type="dxa" w:w="3009"/>
          </w:tcPr>
          <w:p>
            <w:pPr>
              <w:jc w:val="center"/>
            </w:pPr>
            <w:r/>
            <w:r>
              <w:rPr>
                <w:sz w:val="20"/>
              </w:rPr>
              <w:t>29.0%</w:t>
            </w:r>
          </w:p>
        </w:tc>
      </w:tr>
      <w:tr>
        <w:tc>
          <w:tcPr>
            <w:tcW w:type="dxa" w:w="3009"/>
          </w:tcPr>
          <w:p>
            <w:pPr>
              <w:jc w:val="center"/>
            </w:pPr>
            <w:r/>
            <w:r>
              <w:rPr>
                <w:sz w:val="20"/>
              </w:rPr>
              <w:t>利润款</w:t>
            </w:r>
          </w:p>
        </w:tc>
        <w:tc>
          <w:tcPr>
            <w:tcW w:type="dxa" w:w="3009"/>
          </w:tcPr>
          <w:p>
            <w:pPr>
              <w:jc w:val="center"/>
            </w:pPr>
            <w:r/>
            <w:r>
              <w:rPr>
                <w:sz w:val="20"/>
              </w:rPr>
              <w:t>61</w:t>
            </w:r>
          </w:p>
        </w:tc>
        <w:tc>
          <w:tcPr>
            <w:tcW w:type="dxa" w:w="3009"/>
          </w:tcPr>
          <w:p>
            <w:pPr>
              <w:jc w:val="center"/>
            </w:pPr>
            <w:r/>
            <w:r>
              <w:rPr>
                <w:sz w:val="20"/>
              </w:rPr>
              <w:t>30.5%</w:t>
            </w:r>
          </w:p>
        </w:tc>
      </w:tr>
      <w:tr>
        <w:tc>
          <w:tcPr>
            <w:tcW w:type="dxa" w:w="3009"/>
          </w:tcPr>
          <w:p>
            <w:pPr>
              <w:jc w:val="center"/>
            </w:pPr>
            <w:r/>
            <w:r>
              <w:rPr>
                <w:sz w:val="20"/>
              </w:rPr>
              <w:t>形象款</w:t>
            </w:r>
          </w:p>
        </w:tc>
        <w:tc>
          <w:tcPr>
            <w:tcW w:type="dxa" w:w="3009"/>
          </w:tcPr>
          <w:p>
            <w:pPr>
              <w:jc w:val="center"/>
            </w:pPr>
            <w:r/>
            <w:r>
              <w:rPr>
                <w:sz w:val="20"/>
              </w:rPr>
              <w:t>27</w:t>
            </w:r>
          </w:p>
        </w:tc>
        <w:tc>
          <w:tcPr>
            <w:tcW w:type="dxa" w:w="3009"/>
          </w:tcPr>
          <w:p>
            <w:pPr>
              <w:jc w:val="center"/>
            </w:pPr>
            <w:r/>
            <w:r>
              <w:rPr>
                <w:sz w:val="20"/>
              </w:rPr>
              <w:t>13.5%</w:t>
            </w:r>
          </w:p>
        </w:tc>
      </w:tr>
      <w:tr>
        <w:tc>
          <w:tcPr>
            <w:tcW w:type="dxa" w:w="3009"/>
          </w:tcPr>
          <w:p>
            <w:pPr>
              <w:jc w:val="center"/>
            </w:pPr>
            <w:r/>
            <w:r>
              <w:rPr>
                <w:sz w:val="20"/>
              </w:rPr>
              <w:t>滞销清库存款</w:t>
            </w:r>
          </w:p>
        </w:tc>
        <w:tc>
          <w:tcPr>
            <w:tcW w:type="dxa" w:w="3009"/>
          </w:tcPr>
          <w:p>
            <w:pPr>
              <w:jc w:val="center"/>
            </w:pPr>
            <w:r/>
            <w:r>
              <w:rPr>
                <w:sz w:val="20"/>
              </w:rPr>
              <w:t>54</w:t>
            </w:r>
          </w:p>
        </w:tc>
        <w:tc>
          <w:tcPr>
            <w:tcW w:type="dxa" w:w="3009"/>
          </w:tcPr>
          <w:p>
            <w:pPr>
              <w:jc w:val="center"/>
            </w:pPr>
            <w:r/>
            <w:r>
              <w:rPr>
                <w:sz w:val="20"/>
              </w:rPr>
              <w:t>27.0%</w:t>
            </w:r>
          </w:p>
        </w:tc>
      </w:tr>
      <w:tr>
        <w:tc>
          <w:tcPr>
            <w:tcW w:type="dxa" w:w="3009"/>
          </w:tcPr>
          <w:p>
            <w:pPr>
              <w:jc w:val="center"/>
            </w:pPr>
            <w:r/>
            <w:r>
              <w:rPr>
                <w:sz w:val="20"/>
              </w:rPr>
              <w:t>合计</w:t>
            </w:r>
          </w:p>
        </w:tc>
        <w:tc>
          <w:tcPr>
            <w:tcW w:type="dxa" w:w="3009"/>
          </w:tcPr>
          <w:p>
            <w:pPr>
              <w:jc w:val="center"/>
            </w:pPr>
            <w:r/>
            <w:r>
              <w:rPr>
                <w:sz w:val="20"/>
              </w:rPr>
              <w:t>200</w:t>
            </w:r>
          </w:p>
        </w:tc>
        <w:tc>
          <w:tcPr>
            <w:tcW w:type="dxa" w:w="3009"/>
          </w:tcPr>
          <w:p>
            <w:pPr>
              <w:jc w:val="center"/>
            </w:pPr>
            <w:r/>
            <w:r>
              <w:rPr>
                <w:sz w:val="20"/>
              </w:rPr>
              <w:t>100%</w:t>
            </w:r>
          </w:p>
        </w:tc>
      </w:tr>
    </w:tbl>
    <w:p/>
    <w:p>
      <w:pPr>
        <w:jc w:val="center"/>
      </w:pPr>
      <w:r>
        <w:drawing>
          <wp:inline xmlns:a="http://schemas.openxmlformats.org/drawingml/2006/main" xmlns:pic="http://schemas.openxmlformats.org/drawingml/2006/picture">
            <wp:extent cx="4754880" cy="2971800"/>
            <wp:docPr id="6" name="Picture 6"/>
            <wp:cNvGraphicFramePr>
              <a:graphicFrameLocks noChangeAspect="1"/>
            </wp:cNvGraphicFramePr>
            <a:graphic>
              <a:graphicData uri="http://schemas.openxmlformats.org/drawingml/2006/picture">
                <pic:pic>
                  <pic:nvPicPr>
                    <pic:cNvPr id="0" name="rf_class_distribution.png"/>
                    <pic:cNvPicPr/>
                  </pic:nvPicPr>
                  <pic:blipFill>
                    <a:blip r:embed="rId14"/>
                    <a:stretch>
                      <a:fillRect/>
                    </a:stretch>
                  </pic:blipFill>
                  <pic:spPr>
                    <a:xfrm>
                      <a:off x="0" y="0"/>
                      <a:ext cx="4754880" cy="2971800"/>
                    </a:xfrm>
                    <a:prstGeom prst="rect"/>
                  </pic:spPr>
                </pic:pic>
              </a:graphicData>
            </a:graphic>
          </wp:inline>
        </w:drawing>
      </w:r>
    </w:p>
    <w:p>
      <w:pPr>
        <w:spacing w:line="440" w:lineRule="exact"/>
      </w:pPr>
      <w:r>
        <w:rPr>
          <w:rFonts w:ascii="宋体" w:hAnsi="宋体"/>
          <w:b w:val="0"/>
          <w:sz w:val="22"/>
        </w:rPr>
        <w:t>图6：全店货品结构分布</w:t>
      </w:r>
    </w:p>
    <w:p>
      <w:pPr>
        <w:spacing w:line="440" w:lineRule="exact"/>
      </w:pPr>
      <w:r>
        <w:rPr>
          <w:rFonts w:ascii="宋体" w:hAnsi="宋体"/>
          <w:b w:val="0"/>
          <w:sz w:val="22"/>
        </w:rPr>
        <w:t>引流款和利润款合计占比59.5%；滞销清库存款占27.0%，建议重点关注库存清理策略。</w:t>
      </w:r>
    </w:p>
    <w:p>
      <w:r>
        <w:rPr>
          <w:b/>
          <w:sz w:val="28"/>
        </w:rPr>
        <w:t>五、实验总结与思考</w:t>
      </w:r>
    </w:p>
    <w:p>
      <w:pPr>
        <w:spacing w:line="440" w:lineRule="exact"/>
      </w:pPr>
      <w:r>
        <w:rPr>
          <w:rFonts w:ascii="宋体" w:hAnsi="宋体"/>
          <w:b/>
          <w:sz w:val="22"/>
        </w:rPr>
        <w:t>5.1 实验结论</w:t>
      </w:r>
    </w:p>
    <w:p>
      <w:pPr>
        <w:spacing w:line="440" w:lineRule="exact"/>
      </w:pPr>
      <w:r>
        <w:rPr>
          <w:rFonts w:ascii="宋体" w:hAnsi="宋体"/>
          <w:b w:val="0"/>
          <w:sz w:val="22"/>
        </w:rPr>
        <w:t>• 成功使用Python原生实现了随机森林算法，包括CART决策树构建、Bootstrap抽样、随机特征子空间、多数投票等核心机制。</w:t>
      </w:r>
    </w:p>
    <w:p>
      <w:pPr>
        <w:spacing w:line="440" w:lineRule="exact"/>
      </w:pPr>
      <w:r>
        <w:rPr>
          <w:rFonts w:ascii="宋体" w:hAnsi="宋体"/>
          <w:b w:val="0"/>
          <w:sz w:val="22"/>
        </w:rPr>
        <w:t>• 随机森林和单棵CART树均取得100%测试准确率；人工规则（83.3%）在识别形象款时存在明显不足。</w:t>
      </w:r>
    </w:p>
    <w:p>
      <w:pPr>
        <w:spacing w:line="440" w:lineRule="exact"/>
      </w:pPr>
      <w:r>
        <w:rPr>
          <w:rFonts w:ascii="宋体" w:hAnsi="宋体"/>
          <w:b w:val="0"/>
          <w:sz w:val="22"/>
        </w:rPr>
        <w:t>• 特征重要性分析表明"30天销量"、"近30天访客数"和"客单价"是最关键的三个分类特征。</w:t>
      </w:r>
    </w:p>
    <w:p>
      <w:pPr>
        <w:spacing w:line="440" w:lineRule="exact"/>
      </w:pPr>
      <w:r>
        <w:rPr>
          <w:rFonts w:ascii="宋体" w:hAnsi="宋体"/>
          <w:b w:val="0"/>
          <w:sz w:val="22"/>
        </w:rPr>
        <w:t>• CART决策树提取的可解释规则（仅用"访客数"和"毛利率"两个特征）具有很高的业务落地价值。</w:t>
      </w:r>
    </w:p>
    <w:p>
      <w:pPr>
        <w:spacing w:line="440" w:lineRule="exact"/>
      </w:pPr>
      <w:r>
        <w:rPr>
          <w:rFonts w:ascii="宋体" w:hAnsi="宋体"/>
          <w:b w:val="0"/>
          <w:sz w:val="22"/>
        </w:rPr>
        <w:t>• 随机森林对噪声和异常值更鲁棒，且能提供特征重要性和概率估计等额外信息。</w:t>
      </w:r>
    </w:p>
    <w:p>
      <w:pPr>
        <w:spacing w:line="440" w:lineRule="exact"/>
      </w:pPr>
      <w:r>
        <w:rPr>
          <w:rFonts w:ascii="宋体" w:hAnsi="宋体"/>
          <w:b/>
          <w:sz w:val="22"/>
        </w:rPr>
        <w:t>实验思考题</w:t>
      </w:r>
    </w:p>
    <w:p>
      <w:pPr>
        <w:spacing w:line="440" w:lineRule="exact"/>
      </w:pPr>
      <w:r>
        <w:rPr>
          <w:rFonts w:ascii="宋体" w:hAnsi="宋体"/>
          <w:b/>
          <w:sz w:val="22"/>
        </w:rPr>
        <w:t>1.结合实验结果，说明随机森林相对于人工规则和单CART树在电商代运营货品盘点场景中的核心优势是什么？为什么多树投票最不容易产生主观经验偏差？为什么"群体智慧"最不容易产生"爆款依赖症"？</w:t>
      </w:r>
    </w:p>
    <w:p>
      <w:pPr>
        <w:spacing w:line="440" w:lineRule="exact"/>
      </w:pPr>
      <w:r>
        <w:rPr>
          <w:rFonts w:ascii="宋体" w:hAnsi="宋体"/>
          <w:b w:val="0"/>
          <w:sz w:val="22"/>
        </w:rPr>
        <w:t>核心优势：集成多样性带来稳定性与客观性。人工规则维度单一，对形象款精确率召回率均为0；单CART树方差大。多树投票中每棵树用不同样本和特征子集，没有任何单一指标能主导决策。Bootstrap抽样让大部分树可能不抽到偶然爆单的商品，特征随机性让"销量"不一定被选中，从而避免个例扭曲全局。</w:t>
      </w:r>
    </w:p>
    <w:p>
      <w:pPr>
        <w:spacing w:line="440" w:lineRule="exact"/>
      </w:pPr>
      <w:r>
        <w:rPr>
          <w:rFonts w:ascii="宋体" w:hAnsi="宋体"/>
          <w:b/>
          <w:sz w:val="22"/>
        </w:rPr>
        <w:t>2.超参n_estimators树数量和max_depth最大深度，在货品分类场景中如何合理调优？如何在模型性能和运行效率之间取得平衡？</w:t>
      </w:r>
    </w:p>
    <w:p>
      <w:pPr>
        <w:spacing w:line="440" w:lineRule="exact"/>
      </w:pPr>
      <w:r>
        <w:rPr>
          <w:rFonts w:ascii="宋体" w:hAnsi="宋体"/>
          <w:b w:val="0"/>
          <w:sz w:val="22"/>
        </w:rPr>
        <w:t>n_estimators从1递增观察收敛点，建议10-20棵。max_depth从2递增，建议3-5防止过拟合。平衡策略：先用depth=3和n_estimators=5快速验证，再逐步增加。本场景200个SKU，15棵depth=4的树即可。</w:t>
      </w:r>
    </w:p>
    <w:p>
      <w:pPr>
        <w:spacing w:line="440" w:lineRule="exact"/>
      </w:pPr>
      <w:r>
        <w:rPr>
          <w:rFonts w:ascii="宋体" w:hAnsi="宋体"/>
          <w:b/>
          <w:sz w:val="22"/>
        </w:rPr>
        <w:t>3.max_features参数如何影响模型的"反套路"能力？如果设为全部特征，随机森林退化为哪种算法？业务上会导致什么偏见？</w:t>
      </w:r>
    </w:p>
    <w:p>
      <w:pPr>
        <w:spacing w:line="440" w:lineRule="exact"/>
      </w:pPr>
      <w:r>
        <w:rPr>
          <w:rFonts w:ascii="宋体" w:hAnsi="宋体"/>
          <w:b w:val="0"/>
          <w:sz w:val="22"/>
        </w:rPr>
        <w:t>max_features强制每棵树分裂时只看部分特征。若设为全部，退化为Bagging算法，所有树都选"销量"做根节点。业务偏见："唯销量论"——高毛利低销量的利润款、高客单低销量的形象款会被系统性误判。</w:t>
      </w:r>
    </w:p>
    <w:p>
      <w:pPr>
        <w:spacing w:line="440" w:lineRule="exact"/>
      </w:pPr>
      <w:r>
        <w:rPr>
          <w:rFonts w:ascii="宋体" w:hAnsi="宋体"/>
          <w:b/>
          <w:sz w:val="22"/>
        </w:rPr>
        <w:t>4.为什么电商代运营(特别是服饰、美妆类目，多SKU、数据脏、需要标准化)更适合随机森林，而不是单棵决策树或人工规则？</w:t>
      </w:r>
    </w:p>
    <w:p>
      <w:pPr>
        <w:spacing w:line="440" w:lineRule="exact"/>
      </w:pPr>
      <w:r>
        <w:rPr>
          <w:rFonts w:ascii="宋体" w:hAnsi="宋体"/>
          <w:b w:val="0"/>
          <w:sz w:val="22"/>
        </w:rPr>
        <w:t>人工逐个分析不可行；单棵树易学到季节性噪声。随机森林的Bootstrap抽样处理噪声，特征随机性保证多维度均衡，多树投票输出客观结果。</w:t>
      </w:r>
    </w:p>
    <w:p>
      <w:pPr>
        <w:spacing w:line="440" w:lineRule="exact"/>
      </w:pPr>
      <w:r>
        <w:rPr>
          <w:rFonts w:ascii="宋体" w:hAnsi="宋体"/>
          <w:b/>
          <w:sz w:val="22"/>
        </w:rPr>
        <w:t>5.特征重要性评估如何帮助运营人员打破"唯流量论"，重新审视店铺的利润款和形象款？</w:t>
      </w:r>
    </w:p>
    <w:p>
      <w:pPr>
        <w:spacing w:line="440" w:lineRule="exact"/>
      </w:pPr>
      <w:r>
        <w:rPr>
          <w:rFonts w:ascii="宋体" w:hAnsi="宋体"/>
          <w:b w:val="0"/>
          <w:sz w:val="22"/>
        </w:rPr>
        <w:t>客单价（0.1610）和毛利率（0.1143）合计贡献27.5%权重。利润款和形象款靠客单价和毛利率区分，非流量。运营可据此均衡发展三类货品，而非盲目追爆款。</w:t>
      </w:r>
    </w:p>
    <w:p>
      <w:pPr>
        <w:spacing w:line="440" w:lineRule="exact"/>
      </w:pPr>
      <w:r>
        <w:rPr>
          <w:rFonts w:ascii="宋体" w:hAnsi="宋体"/>
          <w:b/>
          <w:sz w:val="22"/>
        </w:rPr>
        <w:t>6.结合代运营的标准化服务需求，说明随机森林这类客观、标准化的算法的商业价值。</w:t>
      </w:r>
    </w:p>
    <w:p>
      <w:pPr>
        <w:spacing w:line="440" w:lineRule="exact"/>
      </w:pPr>
      <w:r>
        <w:rPr>
          <w:rFonts w:ascii="宋体" w:hAnsi="宋体"/>
          <w:b w:val="0"/>
          <w:sz w:val="22"/>
        </w:rPr>
        <w:t>1）可复制性：不同运营输出一致；2）效率：秒级完成人工几天工作量；3）可归因：特征重要性指导选品；4）降成本：不需资深运营；5）客户信任：客观结果胜于"凭感觉"。</w:t>
      </w:r>
    </w:p>
    <w:p>
      <w:pPr>
        <w:spacing w:line="440" w:lineRule="exact"/>
      </w:pPr>
      <w:r>
        <w:rPr>
          <w:rFonts w:ascii="宋体" w:hAnsi="宋体"/>
          <w:b/>
          <w:sz w:val="22"/>
        </w:rPr>
        <w:t>7.使用随机森林的分类结果，请基于随机森林的输出，如何设计一套"去中心化、重连带、控退货"的无主观经验、可复制的电商货品矩阵运营方案，拒绝简单粗暴的"低价冲量"策略。</w:t>
      </w:r>
    </w:p>
    <w:p>
      <w:pPr>
        <w:spacing w:line="440" w:lineRule="exact"/>
      </w:pPr>
      <w:r>
        <w:rPr>
          <w:rFonts w:ascii="宋体" w:hAnsi="宋体"/>
          <w:b w:val="0"/>
          <w:sz w:val="22"/>
        </w:rPr>
        <w:t>引流款（29%）加大投放做流量入口，搭配利润款套餐推荐；利润款（30.5%）控价保利，加强品控降退货；形象款（13.5%）高端展示不冲量，严格品控；滞销款（27%）停投清仓。四类互补：引流带流量→利润做转化→形象树品牌→清库去库存。</w:t>
      </w:r>
    </w:p>
    <w:p>
      <w:pPr>
        <w:spacing w:line="440" w:lineRule="exact"/>
      </w:pPr>
      <w:r>
        <w:rPr>
          <w:rFonts w:ascii="宋体" w:hAnsi="宋体"/>
          <w:b/>
          <w:sz w:val="22"/>
        </w:rPr>
        <w:t>8.随机森林仍有哪些局限？未来如何用更复杂的集成算法(如XGBoost)保持标准化同时提升效果？</w:t>
      </w:r>
    </w:p>
    <w:p>
      <w:pPr>
        <w:spacing w:line="440" w:lineRule="exact"/>
      </w:pPr>
      <w:r>
        <w:rPr>
          <w:rFonts w:ascii="宋体" w:hAnsi="宋体"/>
          <w:b w:val="0"/>
          <w:sz w:val="22"/>
        </w:rPr>
        <w:t>局限：可解释性弱、对极端不平衡敏感、无法分类新SKU。XGBoost优势：正则化防过拟合、自动处理缺失、结合SHAP可精确解释每个SKU的分类原因。</w:t>
      </w:r>
    </w:p>
    <w:p>
      <w:pPr>
        <w:spacing w:line="440" w:lineRule="exact"/>
      </w:pPr>
      <w:r>
        <w:rPr>
          <w:rFonts w:ascii="宋体" w:hAnsi="宋体"/>
          <w:b/>
          <w:sz w:val="22"/>
        </w:rPr>
        <w:t>9.有人说"运营经验比算法靠谱"，结合本次实验，谈谈你对这句话的看法？算法和经验应该如何结合？</w:t>
      </w:r>
    </w:p>
    <w:p>
      <w:pPr>
        <w:spacing w:line="440" w:lineRule="exact"/>
      </w:pPr>
      <w:r>
        <w:rPr>
          <w:rFonts w:ascii="宋体" w:hAnsi="宋体"/>
          <w:b w:val="0"/>
          <w:sz w:val="22"/>
        </w:rPr>
        <w:t>实验证明人工规则对形象款全误判，仅凭经验不够。但算法不能完全替代经验——算法提供客观分类，经验提供特征先验和策略。"算法定标准，经验做优化"：算法建统一基准，运营在其上微调。</w:t>
      </w:r>
    </w:p>
    <w:p>
      <w:pPr>
        <w:spacing w:line="440" w:lineRule="exact"/>
      </w:pPr>
      <w:r>
        <w:rPr>
          <w:rFonts w:ascii="宋体" w:hAnsi="宋体"/>
          <w:b/>
          <w:sz w:val="22"/>
        </w:rPr>
        <w:t>10.随机森林的可解释性弱于单棵CART树，在实际向运营团队汇报时，如何用业务语言解释"黑盒"的决策结果？</w:t>
      </w:r>
    </w:p>
    <w:p>
      <w:pPr>
        <w:spacing w:line="440" w:lineRule="exact"/>
      </w:pPr>
      <w:r>
        <w:rPr>
          <w:rFonts w:ascii="宋体" w:hAnsi="宋体"/>
          <w:b w:val="0"/>
          <w:sz w:val="22"/>
        </w:rPr>
        <w:t>比喻"专家评审团"：15位运营各看部分数据独立评审，投票定分类。特征重要性即"专家意见权重"。得票10:3:2则明确，6:5:4则边界模糊需人工。用混淆矩阵可视化投票一致性。</w:t>
      </w:r>
    </w:p>
    <w:sectPr w:rsidR="00F77BCA">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16F4C" w14:textId="77777777" w:rsidR="009B34F3" w:rsidRDefault="009B34F3" w:rsidP="00264017">
      <w:r>
        <w:separator/>
      </w:r>
    </w:p>
  </w:endnote>
  <w:endnote w:type="continuationSeparator" w:id="0">
    <w:p w14:paraId="0465957E" w14:textId="77777777" w:rsidR="009B34F3" w:rsidRDefault="009B34F3" w:rsidP="00264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EE8AF" w14:textId="77777777" w:rsidR="009B34F3" w:rsidRDefault="009B34F3" w:rsidP="00264017">
      <w:r>
        <w:separator/>
      </w:r>
    </w:p>
  </w:footnote>
  <w:footnote w:type="continuationSeparator" w:id="0">
    <w:p w14:paraId="253AFB5A" w14:textId="77777777" w:rsidR="009B34F3" w:rsidRDefault="009B34F3" w:rsidP="002640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493255"/>
    <w:multiLevelType w:val="singleLevel"/>
    <w:tmpl w:val="E5493255"/>
    <w:lvl w:ilvl="0">
      <w:start w:val="5"/>
      <w:numFmt w:val="chineseCounting"/>
      <w:suff w:val="nothing"/>
      <w:lvlText w:val="%1、"/>
      <w:lvlJc w:val="left"/>
      <w:rPr>
        <w:rFonts w:hint="eastAsia"/>
      </w:rPr>
    </w:lvl>
  </w:abstractNum>
  <w:abstractNum w:abstractNumId="1" w15:restartNumberingAfterBreak="0">
    <w:nsid w:val="14DB4A7C"/>
    <w:multiLevelType w:val="hybridMultilevel"/>
    <w:tmpl w:val="B4C0C0B8"/>
    <w:lvl w:ilvl="0" w:tplc="9092DA7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F490268"/>
    <w:multiLevelType w:val="hybridMultilevel"/>
    <w:tmpl w:val="0AAA7A3A"/>
    <w:lvl w:ilvl="0" w:tplc="9E0CCEF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8121285"/>
    <w:multiLevelType w:val="hybridMultilevel"/>
    <w:tmpl w:val="8EFCF07C"/>
    <w:lvl w:ilvl="0" w:tplc="3C7E06B4">
      <w:start w:val="2"/>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CF81338"/>
    <w:multiLevelType w:val="multilevel"/>
    <w:tmpl w:val="4CF81338"/>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5" w15:restartNumberingAfterBreak="0">
    <w:nsid w:val="5C9D2CE1"/>
    <w:multiLevelType w:val="hybridMultilevel"/>
    <w:tmpl w:val="CF34AEE0"/>
    <w:lvl w:ilvl="0" w:tplc="73B8CEDE">
      <w:start w:val="3"/>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3"/>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oNotDisplayPageBoundaries/>
  <w:displayBackgroundShape/>
  <w:bordersDoNotSurroundHeader/>
  <w:bordersDoNotSurroundFooter/>
  <w:proofState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FjYjhjZjg2MDg4ZGI5MjJkZmYzNGFiZTllM2EyZjcifQ=="/>
  </w:docVars>
  <w:rsids>
    <w:rsidRoot w:val="000137DD"/>
    <w:rsid w:val="000137DD"/>
    <w:rsid w:val="00016795"/>
    <w:rsid w:val="000346EF"/>
    <w:rsid w:val="0007448E"/>
    <w:rsid w:val="00235D9C"/>
    <w:rsid w:val="00264017"/>
    <w:rsid w:val="0036415D"/>
    <w:rsid w:val="003657BA"/>
    <w:rsid w:val="004D575B"/>
    <w:rsid w:val="00522C1E"/>
    <w:rsid w:val="0054194C"/>
    <w:rsid w:val="005676CE"/>
    <w:rsid w:val="005A3DB1"/>
    <w:rsid w:val="005F56B5"/>
    <w:rsid w:val="005F5A83"/>
    <w:rsid w:val="00627FB0"/>
    <w:rsid w:val="00676450"/>
    <w:rsid w:val="00761EB8"/>
    <w:rsid w:val="008659DB"/>
    <w:rsid w:val="00921A5E"/>
    <w:rsid w:val="00952686"/>
    <w:rsid w:val="009A3914"/>
    <w:rsid w:val="009B34F3"/>
    <w:rsid w:val="00A21797"/>
    <w:rsid w:val="00B37FE9"/>
    <w:rsid w:val="00BE51EE"/>
    <w:rsid w:val="00C057C7"/>
    <w:rsid w:val="00F45DD1"/>
    <w:rsid w:val="00F77BCA"/>
    <w:rsid w:val="16C136E5"/>
    <w:rsid w:val="34671276"/>
    <w:rsid w:val="3EB874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B3B3C"/>
  <w15:docId w15:val="{5FDAF73C-8F6A-4A71-95F7-2F68B89C4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semiHidden/>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semiHidden/>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style>
  <w:style w:type="paragraph" w:styleId="a5">
    <w:name w:val="Title"/>
    <w:uiPriority w:val="10"/>
    <w:qFormat/>
    <w:pPr>
      <w:spacing w:before="480" w:after="480" w:line="288" w:lineRule="auto"/>
    </w:pPr>
    <w:rPr>
      <w:rFonts w:ascii="Arial" w:eastAsia="等线" w:hAnsi="Arial" w:cs="Arial"/>
      <w:b/>
      <w:bCs/>
      <w:sz w:val="52"/>
      <w:szCs w:val="52"/>
    </w:rPr>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customStyle="1" w:styleId="10">
    <w:name w:val="要点1"/>
    <w:qFormat/>
    <w:rPr>
      <w:b/>
      <w:bCs/>
    </w:rPr>
  </w:style>
  <w:style w:type="paragraph" w:styleId="a8">
    <w:name w:val="List Paragraph"/>
    <w:qFormat/>
  </w:style>
  <w:style w:type="character" w:customStyle="1" w:styleId="a4">
    <w:name w:val="脚注文本 字符"/>
    <w:link w:val="a3"/>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 w:type="paragraph" w:styleId="a9">
    <w:name w:val="header"/>
    <w:basedOn w:val="a"/>
    <w:link w:val="aa"/>
    <w:uiPriority w:val="99"/>
    <w:unhideWhenUsed/>
    <w:rsid w:val="00264017"/>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264017"/>
    <w:rPr>
      <w:sz w:val="18"/>
      <w:szCs w:val="18"/>
    </w:rPr>
  </w:style>
  <w:style w:type="paragraph" w:styleId="ab">
    <w:name w:val="footer"/>
    <w:basedOn w:val="a"/>
    <w:link w:val="ac"/>
    <w:uiPriority w:val="99"/>
    <w:unhideWhenUsed/>
    <w:rsid w:val="00264017"/>
    <w:pPr>
      <w:tabs>
        <w:tab w:val="center" w:pos="4153"/>
        <w:tab w:val="right" w:pos="8306"/>
      </w:tabs>
      <w:snapToGrid w:val="0"/>
      <w:jc w:val="left"/>
    </w:pPr>
    <w:rPr>
      <w:sz w:val="18"/>
      <w:szCs w:val="18"/>
    </w:rPr>
  </w:style>
  <w:style w:type="character" w:customStyle="1" w:styleId="ac">
    <w:name w:val="页脚 字符"/>
    <w:basedOn w:val="a0"/>
    <w:link w:val="ab"/>
    <w:uiPriority w:val="99"/>
    <w:rsid w:val="002640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12</Words>
  <Characters>69</Characters>
  <Application>Microsoft Office Word</Application>
  <DocSecurity>0</DocSecurity>
  <Lines>1</Lines>
  <Paragraphs>1</Paragraphs>
  <ScaleCrop>false</ScaleCrop>
  <Company/>
  <LinksUpToDate>false</LinksUpToDate>
  <CharactersWithSpaces>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熊旭辉</cp:lastModifiedBy>
  <cp:revision>11</cp:revision>
  <dcterms:created xsi:type="dcterms:W3CDTF">2026-03-03T01:37:00Z</dcterms:created>
  <dcterms:modified xsi:type="dcterms:W3CDTF">2026-05-10T12:45:00Z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BF3260E19BC9484AB2E64FE164940FE3_12</vt:lpwstr>
  </property>
</Properties>
</file>