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机器学习实验报告</w:t>
      </w:r>
    </w:p>
    <w:p/>
    <w:p>
      <w:pPr>
        <w:jc w:val="center"/>
      </w:pPr>
      <w:r>
        <w:rPr>
          <w:color w:val="2C5F8A"/>
          <w:sz w:val="32"/>
        </w:rPr>
        <w:t>实验十一：随机森林算法原生实现</w:t>
        <w:br/>
        <w:t>——电商代运营货品结构盘点分类场景</w:t>
      </w:r>
    </w:p>
    <w:p/>
    <w:p/>
    <w:p/>
    <w:p>
      <w:pPr>
        <w:jc w:val="center"/>
      </w:pPr>
      <w:r>
        <w:rPr>
          <w:color w:val="1B3A5C"/>
          <w:sz w:val="28"/>
        </w:rPr>
        <w:t>课程名称：机器学习</w:t>
      </w:r>
    </w:p>
    <w:p>
      <w:pPr>
        <w:jc w:val="center"/>
      </w:pPr>
      <w:r>
        <w:rPr>
          <w:color w:val="1B3A5C"/>
          <w:sz w:val="28"/>
        </w:rPr>
        <w:t>实验项目：随机森林算法原生实现</w:t>
      </w:r>
    </w:p>
    <w:p>
      <w:pPr>
        <w:jc w:val="center"/>
      </w:pPr>
      <w:r>
        <w:rPr>
          <w:color w:val="1B3A5C"/>
          <w:sz w:val="28"/>
        </w:rPr>
        <w:t>实验日期：2026年05月12日</w:t>
      </w:r>
    </w:p>
    <w:p>
      <w:r>
        <w:br w:type="page"/>
      </w:r>
    </w:p>
    <w:p>
      <w:pPr>
        <w:pStyle w:val="Heading1"/>
      </w:pPr>
      <w:r>
        <w:rPr>
          <w:color w:val="1B3A5C"/>
        </w:rPr>
        <w:t>目  录</w:t>
      </w:r>
    </w:p>
    <w:p>
      <w:pPr>
        <w:spacing w:after="80"/>
      </w:pPr>
      <w:r>
        <w:rPr>
          <w:color w:val="2C5F8A"/>
          <w:sz w:val="24"/>
        </w:rPr>
        <w:t>一、实验目的</w:t>
      </w:r>
    </w:p>
    <w:p>
      <w:pPr>
        <w:spacing w:after="80"/>
      </w:pPr>
      <w:r>
        <w:rPr>
          <w:color w:val="2C5F8A"/>
          <w:sz w:val="24"/>
        </w:rPr>
        <w:t>二、实验原理</w:t>
      </w:r>
    </w:p>
    <w:p>
      <w:pPr>
        <w:spacing w:after="80"/>
      </w:pPr>
      <w:r>
        <w:rPr>
          <w:color w:val="2C5F8A"/>
          <w:sz w:val="24"/>
        </w:rPr>
        <w:t>三、实验环境</w:t>
      </w:r>
    </w:p>
    <w:p>
      <w:pPr>
        <w:spacing w:after="80"/>
      </w:pPr>
      <w:r>
        <w:rPr>
          <w:color w:val="2C5F8A"/>
          <w:sz w:val="24"/>
        </w:rPr>
        <w:t>四、数据集说明</w:t>
      </w:r>
    </w:p>
    <w:p>
      <w:pPr>
        <w:spacing w:after="80"/>
      </w:pPr>
      <w:r>
        <w:rPr>
          <w:color w:val="2C5F8A"/>
          <w:sz w:val="24"/>
        </w:rPr>
        <w:t>五、算法实现</w:t>
      </w:r>
    </w:p>
    <w:p>
      <w:pPr>
        <w:spacing w:after="80"/>
      </w:pPr>
      <w:r>
        <w:rPr>
          <w:color w:val="2C5F8A"/>
          <w:sz w:val="24"/>
        </w:rPr>
        <w:t>六、实验内容与步骤</w:t>
      </w:r>
    </w:p>
    <w:p>
      <w:pPr>
        <w:spacing w:after="80"/>
      </w:pPr>
      <w:r>
        <w:rPr>
          <w:color w:val="2C5F8A"/>
          <w:sz w:val="24"/>
        </w:rPr>
        <w:t>七、实验结果与分析</w:t>
      </w:r>
    </w:p>
    <w:p>
      <w:pPr>
        <w:spacing w:after="80"/>
      </w:pPr>
      <w:r>
        <w:rPr>
          <w:color w:val="2C5F8A"/>
          <w:sz w:val="24"/>
        </w:rPr>
        <w:t>八、结论与体会</w:t>
      </w:r>
    </w:p>
    <w:p>
      <w:r>
        <w:br w:type="page"/>
      </w:r>
    </w:p>
    <w:p>
      <w:pPr>
        <w:pStyle w:val="Heading1"/>
      </w:pPr>
      <w:r>
        <w:rPr>
          <w:color w:val="1B3A5C"/>
        </w:rPr>
        <w:t>一、实验目的</w:t>
      </w:r>
    </w:p>
    <w:p>
      <w:pPr>
        <w:pStyle w:val="ListBullet"/>
        <w:ind w:left="720"/>
      </w:pPr>
      <w:r>
        <w:rPr>
          <w:sz w:val="22"/>
        </w:rPr>
        <w:t>理解随机森林（Random Forest）算法的基本原理和核心思想，包括 Bagging 集成策略与决策树的结合方式。</w:t>
      </w:r>
    </w:p>
    <w:p>
      <w:pPr>
        <w:pStyle w:val="ListBullet"/>
        <w:ind w:left="720"/>
      </w:pPr>
      <w:r>
        <w:rPr>
          <w:sz w:val="22"/>
        </w:rPr>
        <w:t>掌握 CART 决策树（分类与回归树）的构建过程，包括基尼系数（Gini Impurity）的计算与最优分裂点的选择。</w:t>
      </w:r>
    </w:p>
    <w:p>
      <w:pPr>
        <w:pStyle w:val="ListBullet"/>
        <w:ind w:left="720"/>
      </w:pPr>
      <w:r>
        <w:rPr>
          <w:sz w:val="22"/>
        </w:rPr>
        <w:t>通过 Python 原生实现随机森林算法（不使用 sklearn 等第三方库的现成模型），加深对算法细节的理解。</w:t>
      </w:r>
    </w:p>
    <w:p>
      <w:pPr>
        <w:pStyle w:val="ListBullet"/>
        <w:ind w:left="720"/>
      </w:pPr>
      <w:r>
        <w:rPr>
          <w:sz w:val="22"/>
        </w:rPr>
        <w:t>将随机森林算法应用于电商代运营场景下的 SKU 货品结构盘点分类问题，对比人工规则、单棵 CART 树与随机森林的效果。</w:t>
      </w:r>
    </w:p>
    <w:p>
      <w:pPr>
        <w:pStyle w:val="ListBullet"/>
        <w:ind w:left="720"/>
      </w:pPr>
      <w:r>
        <w:rPr>
          <w:sz w:val="22"/>
        </w:rPr>
        <w:t>分析随机森林中特征重要性排序、树的数量对模型性能的影响，并通过可视化手段呈现实验结果。</w:t>
      </w:r>
    </w:p>
    <w:p>
      <w:pPr>
        <w:pStyle w:val="Heading1"/>
      </w:pPr>
      <w:r>
        <w:rPr>
          <w:color w:val="1B3A5C"/>
        </w:rPr>
        <w:t>二、实验原理</w:t>
      </w:r>
    </w:p>
    <w:p>
      <w:pPr>
        <w:pStyle w:val="Heading2"/>
      </w:pPr>
      <w:r>
        <w:rPr>
          <w:color w:val="2C5F8A"/>
        </w:rPr>
        <w:t>2.1 随机森林概述</w:t>
      </w:r>
    </w:p>
    <w:p>
      <w:pPr>
        <w:spacing w:after="120" w:line="400" w:lineRule="exact"/>
      </w:pPr>
      <w:r>
        <w:rPr>
          <w:rFonts w:ascii="微软雅黑" w:hAnsi="微软雅黑"/>
          <w:b w:val="0"/>
          <w:sz w:val="22"/>
        </w:rPr>
        <w:t>随机森林（Random Forest）是一种基于 Bagging（Bootstrap Aggregating）策略的集成学习方法。它通过构建多棵决策树并对其预测结果进行投票（分类任务）或平均（回归任务）来提升模型的泛化能力与稳定性。随机森林的核心思想在于"集成多样性"——通过在数据样本和特征两个维度引入随机性，确保每棵树之间存在差异，从而降低过拟合风险并提高整体预测性能。</w:t>
      </w:r>
    </w:p>
    <w:p>
      <w:pPr>
        <w:pStyle w:val="Heading2"/>
      </w:pPr>
      <w:r>
        <w:rPr>
          <w:color w:val="2C5F8A"/>
        </w:rPr>
        <w:t>2.2 CART 决策树</w:t>
      </w:r>
    </w:p>
    <w:p>
      <w:pPr>
        <w:spacing w:after="120" w:line="400" w:lineRule="exact"/>
      </w:pPr>
      <w:r>
        <w:rPr>
          <w:rFonts w:ascii="微软雅黑" w:hAnsi="微软雅黑"/>
          <w:b w:val="0"/>
          <w:sz w:val="22"/>
        </w:rPr>
        <w:t>CART（Classification and Regression Tree）是一种二叉树结构的决策树算法。对于分类任务，CART 使用基尼系数（Gini Impurity）作为节点分裂的衡量标准。基尼系数越小，表示数据集的纯度越高。</w:t>
      </w:r>
    </w:p>
    <w:p>
      <w:pPr>
        <w:spacing w:after="120" w:line="400" w:lineRule="exact"/>
      </w:pPr>
      <w:r>
        <w:rPr>
          <w:rFonts w:ascii="微软雅黑" w:hAnsi="微软雅黑"/>
          <w:b w:val="0"/>
          <w:sz w:val="22"/>
        </w:rPr>
        <w:t>基尼系数的计算公式为：</w:t>
        <w:br/>
        <w:t xml:space="preserve">    Gini(D) = 1 - Σ(p_i)²</w:t>
        <w:br/>
        <w:t>其中 p_i 为数据集中第 i 类样本所占的比例。</w:t>
        <w:br/>
        <w:br/>
        <w:t>在节点分裂时，算法遍历所有特征及所有可能的切分点，选择使得分裂后加权基尼系数最小的特征和阈值作为最优分裂点。分裂后的基尼系数为：</w:t>
        <w:br/>
        <w:t xml:space="preserve">    Gini_split(D, A) = (|D₁|/|D|)×Gini(D₁) + (|D₂|/|D|)×Gini(D₂)</w:t>
      </w:r>
    </w:p>
    <w:p>
      <w:pPr>
        <w:pStyle w:val="Heading2"/>
      </w:pPr>
      <w:r>
        <w:rPr>
          <w:color w:val="2C5F8A"/>
        </w:rPr>
        <w:t>2.3 Bagging 集成策略</w:t>
      </w:r>
    </w:p>
    <w:p>
      <w:pPr>
        <w:spacing w:after="120" w:line="400" w:lineRule="exact"/>
      </w:pPr>
      <w:r>
        <w:rPr>
          <w:rFonts w:ascii="微软雅黑" w:hAnsi="微软雅黑"/>
          <w:b w:val="0"/>
          <w:sz w:val="22"/>
        </w:rPr>
        <w:t>Bagging（Bootstrap Aggregating）通过在原始训练集中进行有放回抽样（Bootstrap Sampling）生成多个不同的训练子集，然后分别训练基学习器。随机森林在 Bagging 的基础上进一步引入了随机子空间（Random Subspace）方法：在每个节点分裂时，不是考虑所有特征，而是随机选择一个特征子集（通常为 √p 个，p 为总特征数），从中选择最优分裂特征。</w:t>
      </w:r>
    </w:p>
    <w:p>
      <w:pPr>
        <w:pStyle w:val="Heading2"/>
      </w:pPr>
      <w:r>
        <w:rPr>
          <w:color w:val="2C5F8A"/>
        </w:rPr>
        <w:t>2.4 特征重要性评估</w:t>
      </w:r>
    </w:p>
    <w:p>
      <w:pPr>
        <w:spacing w:after="120" w:line="400" w:lineRule="exact"/>
      </w:pPr>
      <w:r>
        <w:rPr>
          <w:rFonts w:ascii="微软雅黑" w:hAnsi="微软雅黑"/>
          <w:b w:val="0"/>
          <w:sz w:val="22"/>
        </w:rPr>
        <w:t>随机森林可以基于基尼系数减少量（Gini Importance）评估每个特征的重要性。对于每棵树，计算每个特征在分裂时带来的基尼系数减少量，并将减少量按特征累加后归一化，即得到各特征的重要性评分。特征重要性越高，说明该特征对分类决策的贡献越大。</w:t>
      </w:r>
    </w:p>
    <w:p>
      <w:pPr>
        <w:pStyle w:val="Heading1"/>
      </w:pPr>
      <w:r>
        <w:rPr>
          <w:color w:val="1B3A5C"/>
        </w:rPr>
        <w:t>三、实验环境</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sz w:val="22"/>
              </w:rPr>
              <w:t>编程语言</w:t>
            </w:r>
          </w:p>
        </w:tc>
        <w:tc>
          <w:tcPr>
            <w:tcW w:type="dxa" w:w="4320"/>
          </w:tcPr>
          <w:p>
            <w:pPr>
              <w:spacing w:after="40"/>
            </w:pPr>
            <w:r>
              <w:rPr>
                <w:sz w:val="22"/>
              </w:rPr>
              <w:t>Python 3.10</w:t>
            </w:r>
          </w:p>
        </w:tc>
      </w:tr>
      <w:tr>
        <w:tc>
          <w:tcPr>
            <w:tcW w:type="dxa" w:w="4320"/>
          </w:tcPr>
          <w:p>
            <w:pPr>
              <w:spacing w:after="40"/>
            </w:pPr>
            <w:r>
              <w:rPr>
                <w:sz w:val="22"/>
              </w:rPr>
              <w:t>运行平台</w:t>
            </w:r>
          </w:p>
        </w:tc>
        <w:tc>
          <w:tcPr>
            <w:tcW w:type="dxa" w:w="4320"/>
          </w:tcPr>
          <w:p>
            <w:pPr>
              <w:spacing w:after="40"/>
            </w:pPr>
            <w:r>
              <w:rPr>
                <w:sz w:val="22"/>
              </w:rPr>
              <w:t>Ubuntu (WSL2)</w:t>
            </w:r>
          </w:p>
        </w:tc>
      </w:tr>
      <w:tr>
        <w:tc>
          <w:tcPr>
            <w:tcW w:type="dxa" w:w="4320"/>
          </w:tcPr>
          <w:p>
            <w:pPr>
              <w:spacing w:after="40"/>
            </w:pPr>
            <w:r>
              <w:rPr>
                <w:sz w:val="22"/>
              </w:rPr>
              <w:t>核心依赖库</w:t>
            </w:r>
          </w:p>
        </w:tc>
        <w:tc>
          <w:tcPr>
            <w:tcW w:type="dxa" w:w="4320"/>
          </w:tcPr>
          <w:p>
            <w:pPr>
              <w:spacing w:after="40"/>
            </w:pPr>
            <w:r>
              <w:rPr>
                <w:sz w:val="22"/>
              </w:rPr>
              <w:t>NumPy, Pandas, Matplotlib, Scikit-learn（仅用于评估指标）</w:t>
            </w:r>
          </w:p>
        </w:tc>
      </w:tr>
      <w:tr>
        <w:tc>
          <w:tcPr>
            <w:tcW w:type="dxa" w:w="4320"/>
          </w:tcPr>
          <w:p>
            <w:pPr>
              <w:spacing w:after="40"/>
            </w:pPr>
            <w:r>
              <w:rPr>
                <w:sz w:val="22"/>
              </w:rPr>
              <w:t>开发工具</w:t>
            </w:r>
          </w:p>
        </w:tc>
        <w:tc>
          <w:tcPr>
            <w:tcW w:type="dxa" w:w="4320"/>
          </w:tcPr>
          <w:p>
            <w:pPr>
              <w:spacing w:after="40"/>
            </w:pPr>
            <w:r>
              <w:rPr>
                <w:sz w:val="22"/>
              </w:rPr>
              <w:t>VS Code</w:t>
            </w:r>
          </w:p>
        </w:tc>
      </w:tr>
    </w:tbl>
    <w:p/>
    <w:p>
      <w:pPr>
        <w:pStyle w:val="Heading1"/>
      </w:pPr>
      <w:r>
        <w:rPr>
          <w:color w:val="1B3A5C"/>
        </w:rPr>
        <w:t>四、数据集说明</w:t>
      </w:r>
    </w:p>
    <w:p>
      <w:pPr>
        <w:pStyle w:val="Heading2"/>
      </w:pPr>
      <w:r>
        <w:rPr>
          <w:color w:val="2C5F8A"/>
        </w:rPr>
        <w:t>4.1 业务背景</w:t>
      </w:r>
    </w:p>
    <w:p>
      <w:pPr>
        <w:spacing w:after="120" w:line="400" w:lineRule="exact"/>
      </w:pPr>
      <w:r>
        <w:rPr>
          <w:rFonts w:ascii="微软雅黑" w:hAnsi="微软雅黑"/>
          <w:b w:val="0"/>
          <w:sz w:val="22"/>
        </w:rPr>
        <w:t>本实验模拟电商代运营场景下的 SKU 货品结构盘点分类问题。电商代运营公司需要根据商品的表现数据，将 SKU 划分为不同的货品类别，以制定差异化的运营策略。合理地进行货品分类是电商精细化运营的基础。</w:t>
      </w:r>
    </w:p>
    <w:p>
      <w:pPr>
        <w:pStyle w:val="Heading2"/>
      </w:pPr>
      <w:r>
        <w:rPr>
          <w:color w:val="2C5F8A"/>
        </w:rPr>
        <w:t>4.2 数据特征</w:t>
      </w:r>
    </w:p>
    <w:p>
      <w:pPr>
        <w:spacing w:after="120" w:line="400" w:lineRule="exact"/>
      </w:pPr>
      <w:r>
        <w:rPr>
          <w:rFonts w:ascii="微软雅黑" w:hAnsi="微软雅黑"/>
          <w:b w:val="0"/>
          <w:sz w:val="22"/>
        </w:rPr>
        <w:t>数据集共包含 200 条 SKU 记录，9 个特征维度和 1 个目标标签，具体如下：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3A5C"/>
          </w:tcPr>
          <w:p>
            <w:pPr>
              <w:jc w:val="center"/>
            </w:pPr>
            <w:r>
              <w:rPr>
                <w:b/>
                <w:color w:val="FFFFFF"/>
              </w:rPr>
              <w:t>序号</w:t>
            </w:r>
          </w:p>
        </w:tc>
        <w:tc>
          <w:tcPr>
            <w:tcW w:type="dxa" w:w="2880"/>
            <w:shd w:val="clear" w:color="auto" w:fill="1B3A5C"/>
          </w:tcPr>
          <w:p>
            <w:pPr>
              <w:jc w:val="center"/>
            </w:pPr>
            <w:r>
              <w:rPr>
                <w:b/>
                <w:color w:val="FFFFFF"/>
              </w:rPr>
              <w:t>特征名称</w:t>
            </w:r>
          </w:p>
        </w:tc>
        <w:tc>
          <w:tcPr>
            <w:tcW w:type="dxa" w:w="2880"/>
            <w:shd w:val="clear" w:color="auto" w:fill="1B3A5C"/>
          </w:tcPr>
          <w:p>
            <w:pPr>
              <w:jc w:val="center"/>
            </w:pPr>
            <w:r>
              <w:rPr>
                <w:b/>
                <w:color w:val="FFFFFF"/>
              </w:rPr>
              <w:t>特征说明</w:t>
            </w:r>
          </w:p>
        </w:tc>
      </w:tr>
      <w:tr>
        <w:tc>
          <w:tcPr>
            <w:tcW w:type="dxa" w:w="2880"/>
          </w:tcPr>
          <w:p>
            <w:r>
              <w:rPr>
                <w:sz w:val="20"/>
              </w:rPr>
              <w:t>1</w:t>
            </w:r>
          </w:p>
        </w:tc>
        <w:tc>
          <w:tcPr>
            <w:tcW w:type="dxa" w:w="2880"/>
          </w:tcPr>
          <w:p>
            <w:r>
              <w:rPr>
                <w:sz w:val="20"/>
              </w:rPr>
              <w:t>近30天访客数</w:t>
            </w:r>
          </w:p>
        </w:tc>
        <w:tc>
          <w:tcPr>
            <w:tcW w:type="dxa" w:w="2880"/>
          </w:tcPr>
          <w:p>
            <w:r>
              <w:rPr>
                <w:sz w:val="20"/>
              </w:rPr>
              <w:t>商品近30天的访客数量</w:t>
            </w:r>
          </w:p>
        </w:tc>
      </w:tr>
      <w:tr>
        <w:tc>
          <w:tcPr>
            <w:tcW w:type="dxa" w:w="2880"/>
          </w:tcPr>
          <w:p>
            <w:r>
              <w:rPr>
                <w:sz w:val="20"/>
              </w:rPr>
              <w:t>2</w:t>
            </w:r>
          </w:p>
        </w:tc>
        <w:tc>
          <w:tcPr>
            <w:tcW w:type="dxa" w:w="2880"/>
          </w:tcPr>
          <w:p>
            <w:r>
              <w:rPr>
                <w:sz w:val="20"/>
              </w:rPr>
              <w:t>点击率</w:t>
            </w:r>
          </w:p>
        </w:tc>
        <w:tc>
          <w:tcPr>
            <w:tcW w:type="dxa" w:w="2880"/>
          </w:tcPr>
          <w:p>
            <w:r>
              <w:rPr>
                <w:sz w:val="20"/>
              </w:rPr>
              <w:t>商品详情页的点击转化率</w:t>
            </w:r>
          </w:p>
        </w:tc>
      </w:tr>
      <w:tr>
        <w:tc>
          <w:tcPr>
            <w:tcW w:type="dxa" w:w="2880"/>
          </w:tcPr>
          <w:p>
            <w:r>
              <w:rPr>
                <w:sz w:val="20"/>
              </w:rPr>
              <w:t>3</w:t>
            </w:r>
          </w:p>
        </w:tc>
        <w:tc>
          <w:tcPr>
            <w:tcW w:type="dxa" w:w="2880"/>
          </w:tcPr>
          <w:p>
            <w:r>
              <w:rPr>
                <w:sz w:val="20"/>
              </w:rPr>
              <w:t>30天销量</w:t>
            </w:r>
          </w:p>
        </w:tc>
        <w:tc>
          <w:tcPr>
            <w:tcW w:type="dxa" w:w="2880"/>
          </w:tcPr>
          <w:p>
            <w:r>
              <w:rPr>
                <w:sz w:val="20"/>
              </w:rPr>
              <w:t>近30天的销售数量</w:t>
            </w:r>
          </w:p>
        </w:tc>
      </w:tr>
      <w:tr>
        <w:tc>
          <w:tcPr>
            <w:tcW w:type="dxa" w:w="2880"/>
          </w:tcPr>
          <w:p>
            <w:r>
              <w:rPr>
                <w:sz w:val="20"/>
              </w:rPr>
              <w:t>4</w:t>
            </w:r>
          </w:p>
        </w:tc>
        <w:tc>
          <w:tcPr>
            <w:tcW w:type="dxa" w:w="2880"/>
          </w:tcPr>
          <w:p>
            <w:r>
              <w:rPr>
                <w:sz w:val="20"/>
              </w:rPr>
              <w:t>动销率</w:t>
            </w:r>
          </w:p>
        </w:tc>
        <w:tc>
          <w:tcPr>
            <w:tcW w:type="dxa" w:w="2880"/>
          </w:tcPr>
          <w:p>
            <w:r>
              <w:rPr>
                <w:sz w:val="20"/>
              </w:rPr>
              <w:t>商品动销比例</w:t>
            </w:r>
          </w:p>
        </w:tc>
      </w:tr>
      <w:tr>
        <w:tc>
          <w:tcPr>
            <w:tcW w:type="dxa" w:w="2880"/>
          </w:tcPr>
          <w:p>
            <w:r>
              <w:rPr>
                <w:sz w:val="20"/>
              </w:rPr>
              <w:t>5</w:t>
            </w:r>
          </w:p>
        </w:tc>
        <w:tc>
          <w:tcPr>
            <w:tcW w:type="dxa" w:w="2880"/>
          </w:tcPr>
          <w:p>
            <w:r>
              <w:rPr>
                <w:sz w:val="20"/>
              </w:rPr>
              <w:t>毛利率</w:t>
            </w:r>
          </w:p>
        </w:tc>
        <w:tc>
          <w:tcPr>
            <w:tcW w:type="dxa" w:w="2880"/>
          </w:tcPr>
          <w:p>
            <w:r>
              <w:rPr>
                <w:sz w:val="20"/>
              </w:rPr>
              <w:t>商品的毛利率</w:t>
            </w:r>
          </w:p>
        </w:tc>
      </w:tr>
      <w:tr>
        <w:tc>
          <w:tcPr>
            <w:tcW w:type="dxa" w:w="2880"/>
          </w:tcPr>
          <w:p>
            <w:r>
              <w:rPr>
                <w:sz w:val="20"/>
              </w:rPr>
              <w:t>6</w:t>
            </w:r>
          </w:p>
        </w:tc>
        <w:tc>
          <w:tcPr>
            <w:tcW w:type="dxa" w:w="2880"/>
          </w:tcPr>
          <w:p>
            <w:r>
              <w:rPr>
                <w:sz w:val="20"/>
              </w:rPr>
              <w:t>客单价</w:t>
            </w:r>
          </w:p>
        </w:tc>
        <w:tc>
          <w:tcPr>
            <w:tcW w:type="dxa" w:w="2880"/>
          </w:tcPr>
          <w:p>
            <w:r>
              <w:rPr>
                <w:sz w:val="20"/>
              </w:rPr>
              <w:t>平均每个客户带来的交易金额</w:t>
            </w:r>
          </w:p>
        </w:tc>
      </w:tr>
      <w:tr>
        <w:tc>
          <w:tcPr>
            <w:tcW w:type="dxa" w:w="2880"/>
          </w:tcPr>
          <w:p>
            <w:r>
              <w:rPr>
                <w:sz w:val="20"/>
              </w:rPr>
              <w:t>7</w:t>
            </w:r>
          </w:p>
        </w:tc>
        <w:tc>
          <w:tcPr>
            <w:tcW w:type="dxa" w:w="2880"/>
          </w:tcPr>
          <w:p>
            <w:r>
              <w:rPr>
                <w:sz w:val="20"/>
              </w:rPr>
              <w:t>库存周转天数</w:t>
            </w:r>
          </w:p>
        </w:tc>
        <w:tc>
          <w:tcPr>
            <w:tcW w:type="dxa" w:w="2880"/>
          </w:tcPr>
          <w:p>
            <w:r>
              <w:rPr>
                <w:sz w:val="20"/>
              </w:rPr>
              <w:t>库存周转一次所需的天数</w:t>
            </w:r>
          </w:p>
        </w:tc>
      </w:tr>
      <w:tr>
        <w:tc>
          <w:tcPr>
            <w:tcW w:type="dxa" w:w="2880"/>
          </w:tcPr>
          <w:p>
            <w:r>
              <w:rPr>
                <w:sz w:val="20"/>
              </w:rPr>
              <w:t>8</w:t>
            </w:r>
          </w:p>
        </w:tc>
        <w:tc>
          <w:tcPr>
            <w:tcW w:type="dxa" w:w="2880"/>
          </w:tcPr>
          <w:p>
            <w:r>
              <w:rPr>
                <w:sz w:val="20"/>
              </w:rPr>
              <w:t>现货库存</w:t>
            </w:r>
          </w:p>
        </w:tc>
        <w:tc>
          <w:tcPr>
            <w:tcW w:type="dxa" w:w="2880"/>
          </w:tcPr>
          <w:p>
            <w:r>
              <w:rPr>
                <w:sz w:val="20"/>
              </w:rPr>
              <w:t>当前现货库存数量</w:t>
            </w:r>
          </w:p>
        </w:tc>
      </w:tr>
      <w:tr>
        <w:tc>
          <w:tcPr>
            <w:tcW w:type="dxa" w:w="2880"/>
          </w:tcPr>
          <w:p>
            <w:r>
              <w:rPr>
                <w:sz w:val="20"/>
              </w:rPr>
              <w:t>9</w:t>
            </w:r>
          </w:p>
        </w:tc>
        <w:tc>
          <w:tcPr>
            <w:tcW w:type="dxa" w:w="2880"/>
          </w:tcPr>
          <w:p>
            <w:r>
              <w:rPr>
                <w:sz w:val="20"/>
              </w:rPr>
              <w:t>投放ROI</w:t>
            </w:r>
          </w:p>
        </w:tc>
        <w:tc>
          <w:tcPr>
            <w:tcW w:type="dxa" w:w="2880"/>
          </w:tcPr>
          <w:p>
            <w:r>
              <w:rPr>
                <w:sz w:val="20"/>
              </w:rPr>
              <w:t>广告投放的投入产出比</w:t>
            </w:r>
          </w:p>
        </w:tc>
      </w:tr>
    </w:tbl>
    <w:p/>
    <w:p>
      <w:pPr>
        <w:pStyle w:val="Heading2"/>
      </w:pPr>
      <w:r>
        <w:rPr>
          <w:color w:val="2C5F8A"/>
        </w:rPr>
        <w:t>4.3 标签类别</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3A5C"/>
          </w:tcPr>
          <w:p>
            <w:pPr>
              <w:jc w:val="center"/>
            </w:pPr>
            <w:r>
              <w:rPr>
                <w:b/>
                <w:color w:val="FFFFFF"/>
              </w:rPr>
              <w:t>标签值</w:t>
            </w:r>
          </w:p>
        </w:tc>
        <w:tc>
          <w:tcPr>
            <w:tcW w:type="dxa" w:w="2880"/>
            <w:shd w:val="clear" w:color="auto" w:fill="1B3A5C"/>
          </w:tcPr>
          <w:p>
            <w:pPr>
              <w:jc w:val="center"/>
            </w:pPr>
            <w:r>
              <w:rPr>
                <w:b/>
                <w:color w:val="FFFFFF"/>
              </w:rPr>
              <w:t>类别名称</w:t>
            </w:r>
          </w:p>
        </w:tc>
        <w:tc>
          <w:tcPr>
            <w:tcW w:type="dxa" w:w="2880"/>
            <w:shd w:val="clear" w:color="auto" w:fill="1B3A5C"/>
          </w:tcPr>
          <w:p>
            <w:pPr>
              <w:jc w:val="center"/>
            </w:pPr>
            <w:r>
              <w:rPr>
                <w:b/>
                <w:color w:val="FFFFFF"/>
              </w:rPr>
              <w:t>业务含义</w:t>
            </w:r>
          </w:p>
        </w:tc>
      </w:tr>
      <w:tr>
        <w:tc>
          <w:tcPr>
            <w:tcW w:type="dxa" w:w="2880"/>
          </w:tcPr>
          <w:p>
            <w:r>
              <w:rPr>
                <w:sz w:val="20"/>
              </w:rPr>
              <w:t>0</w:t>
            </w:r>
          </w:p>
        </w:tc>
        <w:tc>
          <w:tcPr>
            <w:tcW w:type="dxa" w:w="2880"/>
          </w:tcPr>
          <w:p>
            <w:r>
              <w:rPr>
                <w:sz w:val="20"/>
              </w:rPr>
              <w:t>引流款</w:t>
            </w:r>
          </w:p>
        </w:tc>
        <w:tc>
          <w:tcPr>
            <w:tcW w:type="dxa" w:w="2880"/>
          </w:tcPr>
          <w:p>
            <w:r>
              <w:rPr>
                <w:sz w:val="20"/>
              </w:rPr>
              <w:t>高访客、高销量，用于吸引流量</w:t>
            </w:r>
          </w:p>
        </w:tc>
      </w:tr>
      <w:tr>
        <w:tc>
          <w:tcPr>
            <w:tcW w:type="dxa" w:w="2880"/>
          </w:tcPr>
          <w:p>
            <w:r>
              <w:rPr>
                <w:sz w:val="20"/>
              </w:rPr>
              <w:t>1</w:t>
            </w:r>
          </w:p>
        </w:tc>
        <w:tc>
          <w:tcPr>
            <w:tcW w:type="dxa" w:w="2880"/>
          </w:tcPr>
          <w:p>
            <w:r>
              <w:rPr>
                <w:sz w:val="20"/>
              </w:rPr>
              <w:t>利润款</w:t>
            </w:r>
          </w:p>
        </w:tc>
        <w:tc>
          <w:tcPr>
            <w:tcW w:type="dxa" w:w="2880"/>
          </w:tcPr>
          <w:p>
            <w:r>
              <w:rPr>
                <w:sz w:val="20"/>
              </w:rPr>
              <w:t>中等销量、高毛利，贡献利润</w:t>
            </w:r>
          </w:p>
        </w:tc>
      </w:tr>
      <w:tr>
        <w:tc>
          <w:tcPr>
            <w:tcW w:type="dxa" w:w="2880"/>
          </w:tcPr>
          <w:p>
            <w:r>
              <w:rPr>
                <w:sz w:val="20"/>
              </w:rPr>
              <w:t>2</w:t>
            </w:r>
          </w:p>
        </w:tc>
        <w:tc>
          <w:tcPr>
            <w:tcW w:type="dxa" w:w="2880"/>
          </w:tcPr>
          <w:p>
            <w:r>
              <w:rPr>
                <w:sz w:val="20"/>
              </w:rPr>
              <w:t>形象款</w:t>
            </w:r>
          </w:p>
        </w:tc>
        <w:tc>
          <w:tcPr>
            <w:tcW w:type="dxa" w:w="2880"/>
          </w:tcPr>
          <w:p>
            <w:r>
              <w:rPr>
                <w:sz w:val="20"/>
              </w:rPr>
              <w:t>低销量、高客单价，提升品牌形象</w:t>
            </w:r>
          </w:p>
        </w:tc>
      </w:tr>
      <w:tr>
        <w:tc>
          <w:tcPr>
            <w:tcW w:type="dxa" w:w="2880"/>
          </w:tcPr>
          <w:p>
            <w:r>
              <w:rPr>
                <w:sz w:val="20"/>
              </w:rPr>
              <w:t>3</w:t>
            </w:r>
          </w:p>
        </w:tc>
        <w:tc>
          <w:tcPr>
            <w:tcW w:type="dxa" w:w="2880"/>
          </w:tcPr>
          <w:p>
            <w:r>
              <w:rPr>
                <w:sz w:val="20"/>
              </w:rPr>
              <w:t>滞销清库存款</w:t>
            </w:r>
          </w:p>
        </w:tc>
        <w:tc>
          <w:tcPr>
            <w:tcW w:type="dxa" w:w="2880"/>
          </w:tcPr>
          <w:p>
            <w:r>
              <w:rPr>
                <w:sz w:val="20"/>
              </w:rPr>
              <w:t>低访客、低销量，需清仓处理</w:t>
            </w:r>
          </w:p>
        </w:tc>
      </w:tr>
    </w:tbl>
    <w:p/>
    <w:p>
      <w:pPr>
        <w:pStyle w:val="Heading2"/>
      </w:pPr>
      <w:r>
        <w:rPr>
          <w:color w:val="2C5F8A"/>
        </w:rPr>
        <w:t>4.4 数据分布</w:t>
      </w:r>
    </w:p>
    <w:p>
      <w:pPr>
        <w:spacing w:after="120" w:line="400" w:lineRule="exact"/>
      </w:pPr>
      <w:r>
        <w:rPr>
          <w:rFonts w:ascii="微软雅黑" w:hAnsi="微软雅黑"/>
          <w:b w:val="0"/>
          <w:sz w:val="22"/>
        </w:rPr>
        <w:t>数据集的标签分布为：引流款 58 个（29.0%）、利润款 61 个（30.5%）、形象款 27 个（13.5%）、滞销清库存款 54 个（27.0%）。训练集 140 条（70%），测试集 60 条（30%），采用分层抽样保持各类别比例一致。</w:t>
      </w:r>
    </w:p>
    <w:p>
      <w:pPr>
        <w:jc w:val="center"/>
      </w:pPr>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rf_class_distribution.png"/>
                    <pic:cNvPicPr/>
                  </pic:nvPicPr>
                  <pic:blipFill>
                    <a:blip r:embed="rId9"/>
                    <a:stretch>
                      <a:fillRect/>
                    </a:stretch>
                  </pic:blipFill>
                  <pic:spPr>
                    <a:xfrm>
                      <a:off x="0" y="0"/>
                      <a:ext cx="4114800" cy="2571750"/>
                    </a:xfrm>
                    <a:prstGeom prst="rect"/>
                  </pic:spPr>
                </pic:pic>
              </a:graphicData>
            </a:graphic>
          </wp:inline>
        </w:drawing>
      </w:r>
    </w:p>
    <w:p>
      <w:pPr>
        <w:jc w:val="center"/>
      </w:pPr>
      <w:r>
        <w:rPr>
          <w:i/>
          <w:color w:val="666666"/>
          <w:sz w:val="18"/>
        </w:rPr>
        <w:t>图1：SKU 类别分布</w:t>
      </w:r>
    </w:p>
    <w:p>
      <w:pPr>
        <w:pStyle w:val="Heading1"/>
      </w:pPr>
      <w:r>
        <w:rPr>
          <w:color w:val="1B3A5C"/>
        </w:rPr>
        <w:t>五、算法实现</w:t>
      </w:r>
    </w:p>
    <w:p>
      <w:pPr>
        <w:pStyle w:val="Heading2"/>
      </w:pPr>
      <w:r>
        <w:rPr>
          <w:color w:val="2C5F8A"/>
        </w:rPr>
        <w:t>5.1 CART 决策树实现 (cart_base.py)</w:t>
      </w:r>
    </w:p>
    <w:p>
      <w:pPr>
        <w:spacing w:after="120" w:line="400" w:lineRule="exact"/>
      </w:pPr>
      <w:r>
        <w:rPr>
          <w:rFonts w:ascii="微软雅黑" w:hAnsi="微软雅黑"/>
          <w:b w:val="0"/>
          <w:sz w:val="22"/>
        </w:rPr>
        <w:t>CART 决策树是本实验的基础组件，核心函数包括：</w:t>
      </w:r>
    </w:p>
    <w:p>
      <w:pPr>
        <w:pStyle w:val="ListBullet"/>
        <w:ind w:left="720"/>
      </w:pPr>
      <w:r>
        <w:rPr>
          <w:sz w:val="22"/>
        </w:rPr>
        <w:t>gini(y)：计算数据集的基尼系数</w:t>
      </w:r>
    </w:p>
    <w:p>
      <w:pPr>
        <w:pStyle w:val="ListBullet"/>
        <w:ind w:left="720"/>
      </w:pPr>
      <w:r>
        <w:rPr>
          <w:sz w:val="22"/>
        </w:rPr>
        <w:t>best_split(X, y)：遍历所有特征与切分点，寻找最优分裂</w:t>
      </w:r>
    </w:p>
    <w:p>
      <w:pPr>
        <w:pStyle w:val="ListBullet"/>
        <w:ind w:left="720"/>
      </w:pPr>
      <w:r>
        <w:rPr>
          <w:sz w:val="22"/>
        </w:rPr>
        <w:t>build_cart_tree(X, y, max_depth, ...)：递归构建 CART 决策树</w:t>
      </w:r>
    </w:p>
    <w:p>
      <w:pPr>
        <w:pStyle w:val="ListBullet"/>
        <w:ind w:left="720"/>
      </w:pPr>
      <w:r>
        <w:rPr>
          <w:sz w:val="22"/>
        </w:rPr>
        <w:t>predict(tree, X)：使用训练好的决策树进行预测</w:t>
      </w:r>
    </w:p>
    <w:p>
      <w:pPr>
        <w:pStyle w:val="ListBullet"/>
        <w:ind w:left="720"/>
      </w:pPr>
      <w:r>
        <w:rPr>
          <w:sz w:val="22"/>
        </w:rPr>
        <w:t>format_rules(tree, ...)：将决策树以可读的 IF-THEN 规则形式输出</w:t>
      </w:r>
    </w:p>
    <w:p>
      <w:pPr>
        <w:spacing w:after="120" w:line="400" w:lineRule="exact"/>
      </w:pPr>
      <w:r>
        <w:rPr>
          <w:rFonts w:ascii="微软雅黑" w:hAnsi="微软雅黑"/>
          <w:b w:val="0"/>
          <w:sz w:val="22"/>
        </w:rPr>
        <w:t>关键实现细节如下：</w:t>
      </w:r>
    </w:p>
    <w:p>
      <w:pPr>
        <w:spacing w:before="80" w:after="80" w:line="280" w:lineRule="exact"/>
      </w:pPr>
      <w:r>
        <w:rPr>
          <w:rFonts w:ascii="Consolas" w:hAnsi="Consolas"/>
          <w:color w:val="333333"/>
          <w:sz w:val="18"/>
        </w:rPr>
        <w:t>def best_split(X, y, min_samples_leaf=2):</w:t>
        <w:br/>
        <w:t xml:space="preserve">    for fid in range(n_features):</w:t>
        <w:br/>
        <w:t xml:space="preserve">        thresholds = (unique[:-1] + unique[1:]) / 2.0</w:t>
        <w:br/>
        <w:t xml:space="preserve">        for t in thresholds:</w:t>
        <w:br/>
        <w:t xml:space="preserve">            X_left, y_left, X_right, y_right = split_dataset(X, y, fid, t)</w:t>
        <w:br/>
        <w:t xml:space="preserve">            gain = current_gini - (w_left * gini_left + w_right * gini_right)</w:t>
        <w:br/>
        <w:t xml:space="preserve">            if gain &gt; best_gain: best_feature, best_threshold, best_gain = fid, t, gain</w:t>
      </w:r>
    </w:p>
    <w:p>
      <w:pPr>
        <w:pStyle w:val="Heading2"/>
      </w:pPr>
      <w:r>
        <w:rPr>
          <w:color w:val="2C5F8A"/>
        </w:rPr>
        <w:t>5.2 随机森林实现 (random_forest.py)</w:t>
      </w:r>
    </w:p>
    <w:p>
      <w:pPr>
        <w:spacing w:after="120" w:line="400" w:lineRule="exact"/>
      </w:pPr>
      <w:r>
        <w:rPr>
          <w:rFonts w:ascii="微软雅黑" w:hAnsi="微软雅黑"/>
          <w:b w:val="0"/>
          <w:sz w:val="22"/>
        </w:rPr>
        <w:t>RandomForest 类的核心实现包括：</w:t>
      </w:r>
    </w:p>
    <w:p>
      <w:pPr>
        <w:pStyle w:val="ListBullet"/>
        <w:ind w:left="720"/>
      </w:pPr>
      <w:r>
        <w:rPr>
          <w:sz w:val="22"/>
        </w:rPr>
        <w:t>bootstrap_sample(X, y, rng)：对训练数据进行有放回 Bootstrap 抽样</w:t>
      </w:r>
    </w:p>
    <w:p>
      <w:pPr>
        <w:pStyle w:val="ListBullet"/>
        <w:ind w:left="720"/>
      </w:pPr>
      <w:r>
        <w:rPr>
          <w:sz w:val="22"/>
        </w:rPr>
        <w:t>fit(X, y)：训练随机森林，每棵树在随机特征子集上使用 CART 算法训练</w:t>
      </w:r>
    </w:p>
    <w:p>
      <w:pPr>
        <w:pStyle w:val="ListBullet"/>
        <w:ind w:left="720"/>
      </w:pPr>
      <w:r>
        <w:rPr>
          <w:sz w:val="22"/>
        </w:rPr>
        <w:t>predict(X)：集成所有树的预测结果，采用多数投票法</w:t>
      </w:r>
    </w:p>
    <w:p>
      <w:pPr>
        <w:pStyle w:val="ListBullet"/>
        <w:ind w:left="720"/>
      </w:pPr>
      <w:r>
        <w:rPr>
          <w:sz w:val="22"/>
        </w:rPr>
        <w:t>predict_proba(X)：输出每个样本属于各类别的概率估计</w:t>
      </w:r>
    </w:p>
    <w:p>
      <w:pPr>
        <w:pStyle w:val="ListBullet"/>
        <w:ind w:left="720"/>
      </w:pPr>
      <w:r>
        <w:rPr>
          <w:sz w:val="22"/>
        </w:rPr>
        <w:t>_gini_importance(tree)：递归计算树中各特征的基尼重要性</w:t>
      </w:r>
    </w:p>
    <w:p>
      <w:pPr>
        <w:spacing w:after="120" w:line="400" w:lineRule="exact"/>
      </w:pPr>
      <w:r>
        <w:rPr>
          <w:rFonts w:ascii="微软雅黑" w:hAnsi="微软雅黑"/>
          <w:b w:val="0"/>
          <w:sz w:val="22"/>
        </w:rPr>
        <w:t>超参数配置：</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3A5C"/>
          </w:tcPr>
          <w:p>
            <w:pPr>
              <w:jc w:val="center"/>
            </w:pPr>
            <w:r>
              <w:rPr>
                <w:b/>
                <w:color w:val="FFFFFF"/>
              </w:rPr>
              <w:t>参数名</w:t>
            </w:r>
          </w:p>
        </w:tc>
        <w:tc>
          <w:tcPr>
            <w:tcW w:type="dxa" w:w="2880"/>
            <w:shd w:val="clear" w:color="auto" w:fill="1B3A5C"/>
          </w:tcPr>
          <w:p>
            <w:pPr>
              <w:jc w:val="center"/>
            </w:pPr>
            <w:r>
              <w:rPr>
                <w:b/>
                <w:color w:val="FFFFFF"/>
              </w:rPr>
              <w:t>取值</w:t>
            </w:r>
          </w:p>
        </w:tc>
        <w:tc>
          <w:tcPr>
            <w:tcW w:type="dxa" w:w="2880"/>
            <w:shd w:val="clear" w:color="auto" w:fill="1B3A5C"/>
          </w:tcPr>
          <w:p>
            <w:pPr>
              <w:jc w:val="center"/>
            </w:pPr>
            <w:r>
              <w:rPr>
                <w:b/>
                <w:color w:val="FFFFFF"/>
              </w:rPr>
              <w:t>说明</w:t>
            </w:r>
          </w:p>
        </w:tc>
      </w:tr>
      <w:tr>
        <w:tc>
          <w:tcPr>
            <w:tcW w:type="dxa" w:w="2880"/>
          </w:tcPr>
          <w:p>
            <w:r>
              <w:rPr>
                <w:sz w:val="20"/>
              </w:rPr>
              <w:t>n_estimators</w:t>
            </w:r>
          </w:p>
        </w:tc>
        <w:tc>
          <w:tcPr>
            <w:tcW w:type="dxa" w:w="2880"/>
          </w:tcPr>
          <w:p>
            <w:r>
              <w:rPr>
                <w:sz w:val="20"/>
              </w:rPr>
              <w:t>15</w:t>
            </w:r>
          </w:p>
        </w:tc>
        <w:tc>
          <w:tcPr>
            <w:tcW w:type="dxa" w:w="2880"/>
          </w:tcPr>
          <w:p>
            <w:r>
              <w:rPr>
                <w:sz w:val="20"/>
              </w:rPr>
              <w:t>决策树的数量</w:t>
            </w:r>
          </w:p>
        </w:tc>
      </w:tr>
      <w:tr>
        <w:tc>
          <w:tcPr>
            <w:tcW w:type="dxa" w:w="2880"/>
          </w:tcPr>
          <w:p>
            <w:r>
              <w:rPr>
                <w:sz w:val="20"/>
              </w:rPr>
              <w:t>max_depth</w:t>
            </w:r>
          </w:p>
        </w:tc>
        <w:tc>
          <w:tcPr>
            <w:tcW w:type="dxa" w:w="2880"/>
          </w:tcPr>
          <w:p>
            <w:r>
              <w:rPr>
                <w:sz w:val="20"/>
              </w:rPr>
              <w:t>4</w:t>
            </w:r>
          </w:p>
        </w:tc>
        <w:tc>
          <w:tcPr>
            <w:tcW w:type="dxa" w:w="2880"/>
          </w:tcPr>
          <w:p>
            <w:r>
              <w:rPr>
                <w:sz w:val="20"/>
              </w:rPr>
              <w:t>每棵树的最大深度</w:t>
            </w:r>
          </w:p>
        </w:tc>
      </w:tr>
      <w:tr>
        <w:tc>
          <w:tcPr>
            <w:tcW w:type="dxa" w:w="2880"/>
          </w:tcPr>
          <w:p>
            <w:r>
              <w:rPr>
                <w:sz w:val="20"/>
              </w:rPr>
              <w:t>min_samples_split</w:t>
            </w:r>
          </w:p>
        </w:tc>
        <w:tc>
          <w:tcPr>
            <w:tcW w:type="dxa" w:w="2880"/>
          </w:tcPr>
          <w:p>
            <w:r>
              <w:rPr>
                <w:sz w:val="20"/>
              </w:rPr>
              <w:t>5</w:t>
            </w:r>
          </w:p>
        </w:tc>
        <w:tc>
          <w:tcPr>
            <w:tcW w:type="dxa" w:w="2880"/>
          </w:tcPr>
          <w:p>
            <w:r>
              <w:rPr>
                <w:sz w:val="20"/>
              </w:rPr>
              <w:t>内部节点再划分所需的最小样本数</w:t>
            </w:r>
          </w:p>
        </w:tc>
      </w:tr>
      <w:tr>
        <w:tc>
          <w:tcPr>
            <w:tcW w:type="dxa" w:w="2880"/>
          </w:tcPr>
          <w:p>
            <w:r>
              <w:rPr>
                <w:sz w:val="20"/>
              </w:rPr>
              <w:t>min_samples_leaf</w:t>
            </w:r>
          </w:p>
        </w:tc>
        <w:tc>
          <w:tcPr>
            <w:tcW w:type="dxa" w:w="2880"/>
          </w:tcPr>
          <w:p>
            <w:r>
              <w:rPr>
                <w:sz w:val="20"/>
              </w:rPr>
              <w:t>2</w:t>
            </w:r>
          </w:p>
        </w:tc>
        <w:tc>
          <w:tcPr>
            <w:tcW w:type="dxa" w:w="2880"/>
          </w:tcPr>
          <w:p>
            <w:r>
              <w:rPr>
                <w:sz w:val="20"/>
              </w:rPr>
              <w:t>叶节点的最少样本数</w:t>
            </w:r>
          </w:p>
        </w:tc>
      </w:tr>
      <w:tr>
        <w:tc>
          <w:tcPr>
            <w:tcW w:type="dxa" w:w="2880"/>
          </w:tcPr>
          <w:p>
            <w:r>
              <w:rPr>
                <w:sz w:val="20"/>
              </w:rPr>
              <w:t>max_features</w:t>
            </w:r>
          </w:p>
        </w:tc>
        <w:tc>
          <w:tcPr>
            <w:tcW w:type="dxa" w:w="2880"/>
          </w:tcPr>
          <w:p>
            <w:r>
              <w:rPr>
                <w:sz w:val="20"/>
              </w:rPr>
              <w:t>sqrt（默认）</w:t>
            </w:r>
          </w:p>
        </w:tc>
        <w:tc>
          <w:tcPr>
            <w:tcW w:type="dxa" w:w="2880"/>
          </w:tcPr>
          <w:p>
            <w:r>
              <w:rPr>
                <w:sz w:val="20"/>
              </w:rPr>
              <w:t>每棵树随机选择的特征数上限</w:t>
            </w:r>
          </w:p>
        </w:tc>
      </w:tr>
    </w:tbl>
    <w:p/>
    <w:p>
      <w:pPr>
        <w:pStyle w:val="Heading1"/>
      </w:pPr>
      <w:r>
        <w:rPr>
          <w:color w:val="1B3A5C"/>
        </w:rPr>
        <w:t>六、实验内容与步骤</w:t>
      </w:r>
    </w:p>
    <w:p>
      <w:pPr>
        <w:pStyle w:val="Heading2"/>
      </w:pPr>
      <w:r>
        <w:rPr>
          <w:color w:val="2C5F8A"/>
        </w:rPr>
        <w:t>6.1 实验流程</w:t>
      </w:r>
    </w:p>
    <w:p>
      <w:pPr>
        <w:pStyle w:val="ListBullet"/>
        <w:ind w:left="720"/>
      </w:pPr>
      <w:r>
        <w:rPr>
          <w:sz w:val="22"/>
        </w:rPr>
        <w:t>数据加载与预处理：读取 CSV 数据，填充缺失值，划分训练集与测试集（70%/30%）。</w:t>
      </w:r>
    </w:p>
    <w:p>
      <w:pPr>
        <w:pStyle w:val="ListBullet"/>
        <w:ind w:left="720"/>
      </w:pPr>
      <w:r>
        <w:rPr>
          <w:sz w:val="22"/>
        </w:rPr>
        <w:t>人工规则分类：基于业务经验设定简单的分类规则作为基准。</w:t>
      </w:r>
    </w:p>
    <w:p>
      <w:pPr>
        <w:pStyle w:val="ListBullet"/>
        <w:ind w:left="720"/>
      </w:pPr>
      <w:r>
        <w:rPr>
          <w:sz w:val="22"/>
        </w:rPr>
        <w:t>单棵 CART 决策树：使用实现好的 CART 算法训练一棵决策树。</w:t>
      </w:r>
    </w:p>
    <w:p>
      <w:pPr>
        <w:pStyle w:val="ListBullet"/>
        <w:ind w:left="720"/>
      </w:pPr>
      <w:r>
        <w:rPr>
          <w:sz w:val="22"/>
        </w:rPr>
        <w:t>随机森林训练：使用 Bootstrap 抽样 + 随机特征子空间训练 15 棵 CART 树。</w:t>
      </w:r>
    </w:p>
    <w:p>
      <w:pPr>
        <w:pStyle w:val="ListBullet"/>
        <w:ind w:left="720"/>
      </w:pPr>
      <w:r>
        <w:rPr>
          <w:sz w:val="22"/>
        </w:rPr>
        <w:t>模型评估：在测试集上计算准确率、精确率、召回率、F1-score；输出混淆矩阵。</w:t>
      </w:r>
    </w:p>
    <w:p>
      <w:pPr>
        <w:pStyle w:val="ListBullet"/>
        <w:ind w:left="720"/>
      </w:pPr>
      <w:r>
        <w:rPr>
          <w:sz w:val="22"/>
        </w:rPr>
        <w:t>特征重要性分析：基于基尼系数减少量排名各特征的重要性。</w:t>
      </w:r>
    </w:p>
    <w:p>
      <w:pPr>
        <w:pStyle w:val="ListBullet"/>
        <w:ind w:left="720"/>
      </w:pPr>
      <w:r>
        <w:rPr>
          <w:sz w:val="22"/>
        </w:rPr>
        <w:t>超参数影响分析：测试不同 n_estimators 对模型性能的影响。</w:t>
      </w:r>
    </w:p>
    <w:p>
      <w:pPr>
        <w:pStyle w:val="ListBullet"/>
        <w:ind w:left="720"/>
      </w:pPr>
      <w:r>
        <w:rPr>
          <w:sz w:val="22"/>
        </w:rPr>
        <w:t>全店货品结构盘点：使用训练好的随机森林对全量数据进行分类，输出货品结构分布。</w:t>
      </w:r>
    </w:p>
    <w:p>
      <w:pPr>
        <w:pStyle w:val="Heading2"/>
      </w:pPr>
      <w:r>
        <w:rPr>
          <w:color w:val="2C5F8A"/>
        </w:rPr>
        <w:t>6.2 人工规则设计</w:t>
      </w:r>
    </w:p>
    <w:p>
      <w:pPr>
        <w:spacing w:after="120" w:line="400" w:lineRule="exact"/>
      </w:pPr>
      <w:r>
        <w:rPr>
          <w:rFonts w:ascii="微软雅黑" w:hAnsi="微软雅黑"/>
          <w:b w:val="0"/>
          <w:sz w:val="22"/>
        </w:rPr>
        <w:t>基于电商运营的业务经验设计人工分类规则作为对比基准：</w:t>
      </w:r>
    </w:p>
    <w:p>
      <w:pPr>
        <w:spacing w:before="80" w:after="80" w:line="280" w:lineRule="exact"/>
      </w:pPr>
      <w:r>
        <w:rPr>
          <w:rFonts w:ascii="Consolas" w:hAnsi="Consolas"/>
          <w:color w:val="333333"/>
          <w:sz w:val="18"/>
        </w:rPr>
        <w:t>若 30天销量 &gt; 200 → 引流款</w:t>
        <w:br/>
        <w:t>否则若 毛利率 &gt; 0.30 → 利润款</w:t>
        <w:br/>
        <w:t>否则若 毛利率 &gt; 0.50 且 30天销量 &lt; 30 → 形象款</w:t>
        <w:br/>
        <w:t>否则 → 滞销清库存款</w:t>
      </w:r>
    </w:p>
    <w:p>
      <w:pPr>
        <w:pStyle w:val="Heading2"/>
      </w:pPr>
      <w:r>
        <w:rPr>
          <w:color w:val="2C5F8A"/>
        </w:rPr>
        <w:t>6.3 CART 决策树规则</w:t>
      </w:r>
    </w:p>
    <w:p>
      <w:pPr>
        <w:spacing w:after="120" w:line="400" w:lineRule="exact"/>
      </w:pPr>
      <w:r>
        <w:rPr>
          <w:rFonts w:ascii="微软雅黑" w:hAnsi="微软雅黑"/>
          <w:b w:val="0"/>
          <w:sz w:val="22"/>
        </w:rPr>
        <w:t>实验训练出的 CART 决策树（max_depth=4）提取的分类规则如下：</w:t>
      </w:r>
    </w:p>
    <w:p>
      <w:pPr>
        <w:spacing w:before="80" w:after="80" w:line="280" w:lineRule="exact"/>
      </w:pPr>
      <w:r>
        <w:rPr>
          <w:rFonts w:ascii="Consolas" w:hAnsi="Consolas"/>
          <w:color w:val="333333"/>
          <w:sz w:val="18"/>
        </w:rPr>
        <w:t>若 近30天访客数 &lt;= 736.0</w:t>
        <w:br/>
        <w:t xml:space="preserve">    若 近30天访客数 &lt;= 200.5</w:t>
        <w:br/>
        <w:t xml:space="preserve">        若 毛利率 &lt;= 0.4219 → 滞销清库存款</w:t>
        <w:br/>
        <w:t xml:space="preserve">        若 毛利率 &gt; 0.4219  → 形象款</w:t>
        <w:br/>
        <w:t xml:space="preserve">    若 近30天访客数 &gt; 200.5 → 利润款</w:t>
        <w:br/>
        <w:t>若 近30天访客数 &gt; 736.0 → 引流款</w:t>
      </w:r>
    </w:p>
    <w:p>
      <w:pPr>
        <w:spacing w:after="120" w:line="400" w:lineRule="exact"/>
      </w:pPr>
      <w:r>
        <w:rPr>
          <w:rFonts w:ascii="微软雅黑" w:hAnsi="微软雅黑"/>
          <w:b w:val="0"/>
          <w:sz w:val="22"/>
        </w:rPr>
        <w:t>该决策树仅使用了"近30天访客数"和"毛利率"两个特征，深度为 3（根节点深度为 1），共有 4 个叶节点（决策规则），结构非常简洁且可解释性强。</w:t>
      </w:r>
    </w:p>
    <w:p>
      <w:pPr>
        <w:pStyle w:val="Heading1"/>
      </w:pPr>
      <w:r>
        <w:rPr>
          <w:color w:val="1B3A5C"/>
        </w:rPr>
        <w:t>七、实验结果与分析</w:t>
      </w:r>
    </w:p>
    <w:p>
      <w:pPr>
        <w:pStyle w:val="Heading2"/>
      </w:pPr>
      <w:r>
        <w:rPr>
          <w:color w:val="2C5F8A"/>
        </w:rPr>
        <w:t>7.1 三种方法对比</w:t>
      </w:r>
    </w:p>
    <w:p>
      <w:pPr>
        <w:spacing w:after="120" w:line="400" w:lineRule="exact"/>
      </w:pPr>
      <w:r>
        <w:rPr>
          <w:rFonts w:ascii="微软雅黑" w:hAnsi="微软雅黑"/>
          <w:b w:val="0"/>
          <w:sz w:val="22"/>
        </w:rPr>
        <w:t>下表汇总了三种分类方法的性能对比：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pPr>
              <w:jc w:val="center"/>
            </w:pPr>
            <w:r>
              <w:rPr>
                <w:b/>
                <w:color w:val="FFFFFF"/>
              </w:rPr>
              <w:t>方法</w:t>
            </w:r>
          </w:p>
        </w:tc>
        <w:tc>
          <w:tcPr>
            <w:tcW w:type="dxa" w:w="2160"/>
            <w:shd w:val="clear" w:color="auto" w:fill="1B3A5C"/>
          </w:tcPr>
          <w:p>
            <w:pPr>
              <w:jc w:val="center"/>
            </w:pPr>
            <w:r>
              <w:rPr>
                <w:b/>
                <w:color w:val="FFFFFF"/>
              </w:rPr>
              <w:t>训练准确率</w:t>
            </w:r>
          </w:p>
        </w:tc>
        <w:tc>
          <w:tcPr>
            <w:tcW w:type="dxa" w:w="2160"/>
            <w:shd w:val="clear" w:color="auto" w:fill="1B3A5C"/>
          </w:tcPr>
          <w:p>
            <w:pPr>
              <w:jc w:val="center"/>
            </w:pPr>
            <w:r>
              <w:rPr>
                <w:b/>
                <w:color w:val="FFFFFF"/>
              </w:rPr>
              <w:t>测试准确率</w:t>
            </w:r>
          </w:p>
        </w:tc>
        <w:tc>
          <w:tcPr>
            <w:tcW w:type="dxa" w:w="2160"/>
            <w:shd w:val="clear" w:color="auto" w:fill="1B3A5C"/>
          </w:tcPr>
          <w:p>
            <w:pPr>
              <w:jc w:val="center"/>
            </w:pPr>
            <w:r>
              <w:rPr>
                <w:b/>
                <w:color w:val="FFFFFF"/>
              </w:rPr>
              <w:t>耗时(s)</w:t>
            </w:r>
          </w:p>
        </w:tc>
      </w:tr>
      <w:tr>
        <w:tc>
          <w:tcPr>
            <w:tcW w:type="dxa" w:w="2160"/>
          </w:tcPr>
          <w:p>
            <w:pPr>
              <w:jc w:val="center"/>
            </w:pPr>
            <w:r>
              <w:rPr>
                <w:sz w:val="20"/>
              </w:rPr>
              <w:t>人工规则</w:t>
            </w:r>
          </w:p>
        </w:tc>
        <w:tc>
          <w:tcPr>
            <w:tcW w:type="dxa" w:w="2160"/>
          </w:tcPr>
          <w:p>
            <w:pPr>
              <w:jc w:val="center"/>
            </w:pPr>
            <w:r>
              <w:rPr>
                <w:sz w:val="20"/>
              </w:rPr>
              <w:t>0.8500</w:t>
            </w:r>
          </w:p>
        </w:tc>
        <w:tc>
          <w:tcPr>
            <w:tcW w:type="dxa" w:w="2160"/>
          </w:tcPr>
          <w:p>
            <w:pPr>
              <w:jc w:val="center"/>
            </w:pPr>
            <w:r>
              <w:rPr>
                <w:sz w:val="20"/>
              </w:rPr>
              <w:t>0.8333</w:t>
            </w:r>
          </w:p>
        </w:tc>
        <w:tc>
          <w:tcPr>
            <w:tcW w:type="dxa" w:w="2160"/>
          </w:tcPr>
          <w:p>
            <w:pPr>
              <w:jc w:val="center"/>
            </w:pPr>
            <w:r>
              <w:rPr>
                <w:sz w:val="20"/>
              </w:rPr>
              <w:t>0.0001</w:t>
            </w:r>
          </w:p>
        </w:tc>
      </w:tr>
      <w:tr>
        <w:tc>
          <w:tcPr>
            <w:tcW w:type="dxa" w:w="2160"/>
          </w:tcPr>
          <w:p>
            <w:pPr>
              <w:jc w:val="center"/>
            </w:pPr>
            <w:r>
              <w:rPr>
                <w:sz w:val="20"/>
              </w:rPr>
              <w:t>单棵 CART 树</w:t>
            </w:r>
          </w:p>
        </w:tc>
        <w:tc>
          <w:tcPr>
            <w:tcW w:type="dxa" w:w="2160"/>
          </w:tcPr>
          <w:p>
            <w:pPr>
              <w:jc w:val="center"/>
            </w:pPr>
            <w:r>
              <w:rPr>
                <w:sz w:val="20"/>
              </w:rPr>
              <w:t>1.0000</w:t>
            </w:r>
          </w:p>
        </w:tc>
        <w:tc>
          <w:tcPr>
            <w:tcW w:type="dxa" w:w="2160"/>
          </w:tcPr>
          <w:p>
            <w:pPr>
              <w:jc w:val="center"/>
            </w:pPr>
            <w:r>
              <w:rPr>
                <w:sz w:val="20"/>
              </w:rPr>
              <w:t>1.0000</w:t>
            </w:r>
          </w:p>
        </w:tc>
        <w:tc>
          <w:tcPr>
            <w:tcW w:type="dxa" w:w="2160"/>
          </w:tcPr>
          <w:p>
            <w:pPr>
              <w:jc w:val="center"/>
            </w:pPr>
            <w:r>
              <w:rPr>
                <w:sz w:val="20"/>
              </w:rPr>
              <w:t>0.0457</w:t>
            </w:r>
          </w:p>
        </w:tc>
      </w:tr>
      <w:tr>
        <w:tc>
          <w:tcPr>
            <w:tcW w:type="dxa" w:w="2160"/>
          </w:tcPr>
          <w:p>
            <w:pPr>
              <w:jc w:val="center"/>
            </w:pPr>
            <w:r>
              <w:rPr>
                <w:sz w:val="20"/>
              </w:rPr>
              <w:t>随机森林 (n=15)</w:t>
            </w:r>
          </w:p>
        </w:tc>
        <w:tc>
          <w:tcPr>
            <w:tcW w:type="dxa" w:w="2160"/>
          </w:tcPr>
          <w:p>
            <w:pPr>
              <w:jc w:val="center"/>
            </w:pPr>
            <w:r>
              <w:rPr>
                <w:sz w:val="20"/>
              </w:rPr>
              <w:t>1.0000</w:t>
            </w:r>
          </w:p>
        </w:tc>
        <w:tc>
          <w:tcPr>
            <w:tcW w:type="dxa" w:w="2160"/>
          </w:tcPr>
          <w:p>
            <w:pPr>
              <w:jc w:val="center"/>
            </w:pPr>
            <w:r>
              <w:rPr>
                <w:sz w:val="20"/>
              </w:rPr>
              <w:t>1.0000</w:t>
            </w:r>
          </w:p>
        </w:tc>
        <w:tc>
          <w:tcPr>
            <w:tcW w:type="dxa" w:w="2160"/>
          </w:tcPr>
          <w:p>
            <w:pPr>
              <w:jc w:val="center"/>
            </w:pPr>
            <w:r>
              <w:rPr>
                <w:sz w:val="20"/>
              </w:rPr>
              <w:t>0.1550</w:t>
            </w:r>
          </w:p>
        </w:tc>
      </w:tr>
    </w:tbl>
    <w:p/>
    <w:p>
      <w:pPr>
        <w:spacing w:after="120" w:line="400" w:lineRule="exact"/>
      </w:pPr>
      <w:r>
        <w:rPr>
          <w:rFonts w:ascii="微软雅黑" w:hAnsi="微软雅黑"/>
          <w:b w:val="0"/>
          <w:sz w:val="22"/>
        </w:rPr>
        <w:t>分析：人工规则的测试准确率为 83.33%，作为基线方法表现尚可，但无法识别形象款（精确率与召回率均为 0），因为简单规则难以捕捉复杂的分类边界。单棵 CART 树和随机森林在测试集上均达到了 100% 的准确率，说明数据在 9 个特征维度上分类边界清晰，CART 树已能完美拟合。随机森林由于需要训练 15 棵树，训练耗时（0.1550s）约为单棵 CART 树（0.0457s）的 3.4 倍，但预测速度仍然很快（0.0016s）。</w:t>
      </w:r>
    </w:p>
    <w:p>
      <w:pPr>
        <w:pStyle w:val="Heading2"/>
      </w:pPr>
      <w:r>
        <w:rPr>
          <w:color w:val="2C5F8A"/>
        </w:rPr>
        <w:t>7.2 混淆矩阵分析</w:t>
      </w:r>
    </w:p>
    <w:p>
      <w:pPr>
        <w:jc w:val="center"/>
      </w:pPr>
      <w:r>
        <w:drawing>
          <wp:inline xmlns:a="http://schemas.openxmlformats.org/drawingml/2006/main" xmlns:pic="http://schemas.openxmlformats.org/drawingml/2006/picture">
            <wp:extent cx="3657600" cy="3135086"/>
            <wp:docPr id="2" name="Picture 2"/>
            <wp:cNvGraphicFramePr>
              <a:graphicFrameLocks noChangeAspect="1"/>
            </wp:cNvGraphicFramePr>
            <a:graphic>
              <a:graphicData uri="http://schemas.openxmlformats.org/drawingml/2006/picture">
                <pic:pic>
                  <pic:nvPicPr>
                    <pic:cNvPr id="0" name="rf_confusion_manual.png"/>
                    <pic:cNvPicPr/>
                  </pic:nvPicPr>
                  <pic:blipFill>
                    <a:blip r:embed="rId10"/>
                    <a:stretch>
                      <a:fillRect/>
                    </a:stretch>
                  </pic:blipFill>
                  <pic:spPr>
                    <a:xfrm>
                      <a:off x="0" y="0"/>
                      <a:ext cx="3657600" cy="3135086"/>
                    </a:xfrm>
                    <a:prstGeom prst="rect"/>
                  </pic:spPr>
                </pic:pic>
              </a:graphicData>
            </a:graphic>
          </wp:inline>
        </w:drawing>
      </w:r>
    </w:p>
    <w:p>
      <w:pPr>
        <w:jc w:val="center"/>
      </w:pPr>
      <w:r>
        <w:rPr>
          <w:i/>
          <w:color w:val="666666"/>
          <w:sz w:val="18"/>
        </w:rPr>
        <w:t>图2：人工规则混淆矩阵</w:t>
      </w:r>
    </w:p>
    <w:p>
      <w:pPr>
        <w:jc w:val="center"/>
      </w:pPr>
      <w:r>
        <w:drawing>
          <wp:inline xmlns:a="http://schemas.openxmlformats.org/drawingml/2006/main" xmlns:pic="http://schemas.openxmlformats.org/drawingml/2006/picture">
            <wp:extent cx="3657600" cy="3135086"/>
            <wp:docPr id="3" name="Picture 3"/>
            <wp:cNvGraphicFramePr>
              <a:graphicFrameLocks noChangeAspect="1"/>
            </wp:cNvGraphicFramePr>
            <a:graphic>
              <a:graphicData uri="http://schemas.openxmlformats.org/drawingml/2006/picture">
                <pic:pic>
                  <pic:nvPicPr>
                    <pic:cNvPr id="0" name="rf_confusion_cart.png"/>
                    <pic:cNvPicPr/>
                  </pic:nvPicPr>
                  <pic:blipFill>
                    <a:blip r:embed="rId11"/>
                    <a:stretch>
                      <a:fillRect/>
                    </a:stretch>
                  </pic:blipFill>
                  <pic:spPr>
                    <a:xfrm>
                      <a:off x="0" y="0"/>
                      <a:ext cx="3657600" cy="3135086"/>
                    </a:xfrm>
                    <a:prstGeom prst="rect"/>
                  </pic:spPr>
                </pic:pic>
              </a:graphicData>
            </a:graphic>
          </wp:inline>
        </w:drawing>
      </w:r>
    </w:p>
    <w:p>
      <w:pPr>
        <w:jc w:val="center"/>
      </w:pPr>
      <w:r>
        <w:rPr>
          <w:i/>
          <w:color w:val="666666"/>
          <w:sz w:val="18"/>
        </w:rPr>
        <w:t>图3：CART 决策树混淆矩阵</w:t>
      </w:r>
    </w:p>
    <w:p>
      <w:pPr>
        <w:jc w:val="center"/>
      </w:pPr>
      <w:r>
        <w:drawing>
          <wp:inline xmlns:a="http://schemas.openxmlformats.org/drawingml/2006/main" xmlns:pic="http://schemas.openxmlformats.org/drawingml/2006/picture">
            <wp:extent cx="3657600" cy="3135086"/>
            <wp:docPr id="4" name="Picture 4"/>
            <wp:cNvGraphicFramePr>
              <a:graphicFrameLocks noChangeAspect="1"/>
            </wp:cNvGraphicFramePr>
            <a:graphic>
              <a:graphicData uri="http://schemas.openxmlformats.org/drawingml/2006/picture">
                <pic:pic>
                  <pic:nvPicPr>
                    <pic:cNvPr id="0" name="rf_confusion_rf.png"/>
                    <pic:cNvPicPr/>
                  </pic:nvPicPr>
                  <pic:blipFill>
                    <a:blip r:embed="rId12"/>
                    <a:stretch>
                      <a:fillRect/>
                    </a:stretch>
                  </pic:blipFill>
                  <pic:spPr>
                    <a:xfrm>
                      <a:off x="0" y="0"/>
                      <a:ext cx="3657600" cy="3135086"/>
                    </a:xfrm>
                    <a:prstGeom prst="rect"/>
                  </pic:spPr>
                </pic:pic>
              </a:graphicData>
            </a:graphic>
          </wp:inline>
        </w:drawing>
      </w:r>
    </w:p>
    <w:p>
      <w:pPr>
        <w:jc w:val="center"/>
      </w:pPr>
      <w:r>
        <w:rPr>
          <w:i/>
          <w:color w:val="666666"/>
          <w:sz w:val="18"/>
        </w:rPr>
        <w:t>图4：随机森林混淆矩阵</w:t>
      </w:r>
    </w:p>
    <w:p>
      <w:pPr>
        <w:spacing w:after="120" w:line="400" w:lineRule="exact"/>
      </w:pPr>
      <w:r>
        <w:rPr>
          <w:rFonts w:ascii="微软雅黑" w:hAnsi="微软雅黑"/>
          <w:b w:val="0"/>
          <w:sz w:val="22"/>
        </w:rPr>
        <w:t>从混淆矩阵可以直观看出：人工规则将 8 个实际为形象款的样本全部误判（主要被分到利润款和滞销清库存款），而 CART 树和随机森林均正确分类了所有样本。</w:t>
      </w:r>
    </w:p>
    <w:p>
      <w:pPr>
        <w:pStyle w:val="Heading2"/>
      </w:pPr>
      <w:r>
        <w:rPr>
          <w:color w:val="2C5F8A"/>
        </w:rPr>
        <w:t>7.3 分类报告对比</w:t>
      </w:r>
    </w:p>
    <w:p>
      <w:pPr>
        <w:spacing w:after="120" w:line="400" w:lineRule="exact"/>
      </w:pPr>
      <w:r>
        <w:rPr>
          <w:rFonts w:ascii="微软雅黑" w:hAnsi="微软雅黑"/>
          <w:b/>
          <w:sz w:val="22"/>
        </w:rPr>
        <w:t>人工规则分类报告：</w:t>
      </w:r>
    </w:p>
    <w:p>
      <w:pPr>
        <w:spacing w:before="80" w:after="80" w:line="280" w:lineRule="exact"/>
      </w:pPr>
      <w:r>
        <w:rPr>
          <w:rFonts w:ascii="Consolas" w:hAnsi="Consolas"/>
          <w:color w:val="333333"/>
          <w:sz w:val="18"/>
        </w:rPr>
        <w:t xml:space="preserve">              精度    召回率    F1分数    样本数</w:t>
        <w:br/>
        <w:t>引流款        1.00    0.89     0.94      18</w:t>
        <w:br/>
        <w:t>利润款        0.69    1.00     0.82      18</w:t>
        <w:br/>
        <w:t>形象款        0.00    0.00     0.00       8</w:t>
        <w:br/>
        <w:t>滞销清库存款    0.89    1.00     0.94      16</w:t>
        <w:br/>
        <w:t>宏观平均       0.65    0.72     0.68      60</w:t>
        <w:br/>
        <w:t>加权平均       0.74    0.83     0.78      60</w:t>
      </w:r>
    </w:p>
    <w:p>
      <w:pPr>
        <w:spacing w:after="120" w:line="400" w:lineRule="exact"/>
      </w:pPr>
      <w:r>
        <w:rPr>
          <w:rFonts w:ascii="微软雅黑" w:hAnsi="微软雅黑"/>
          <w:b/>
          <w:sz w:val="22"/>
        </w:rPr>
        <w:t>CART 决策树分类报告：</w:t>
      </w:r>
    </w:p>
    <w:p>
      <w:pPr>
        <w:spacing w:before="80" w:after="80" w:line="280" w:lineRule="exact"/>
      </w:pPr>
      <w:r>
        <w:rPr>
          <w:rFonts w:ascii="Consolas" w:hAnsi="Consolas"/>
          <w:color w:val="333333"/>
          <w:sz w:val="18"/>
        </w:rPr>
        <w:t xml:space="preserve">              精度    召回率    F1分数    样本数</w:t>
        <w:br/>
        <w:t>引流款        1.00    1.00     1.00      18</w:t>
        <w:br/>
        <w:t>利润款        1.00    1.00     1.00      18</w:t>
        <w:br/>
        <w:t>形象款        1.00    1.00     1.00       8</w:t>
        <w:br/>
        <w:t>滞销清库存款    1.00    1.00     1.00      16</w:t>
        <w:br/>
        <w:t>宏观平均       1.00    1.00     1.00      60</w:t>
        <w:br/>
        <w:t>加权平均       1.00    1.00     1.00      60</w:t>
      </w:r>
    </w:p>
    <w:p>
      <w:pPr>
        <w:spacing w:after="120" w:line="400" w:lineRule="exact"/>
      </w:pPr>
      <w:r>
        <w:rPr>
          <w:rFonts w:ascii="微软雅黑" w:hAnsi="微软雅黑"/>
          <w:b/>
          <w:sz w:val="22"/>
        </w:rPr>
        <w:t>随机森林分类报告：</w:t>
      </w:r>
    </w:p>
    <w:p>
      <w:pPr>
        <w:spacing w:before="80" w:after="80" w:line="280" w:lineRule="exact"/>
      </w:pPr>
      <w:r>
        <w:rPr>
          <w:rFonts w:ascii="Consolas" w:hAnsi="Consolas"/>
          <w:color w:val="333333"/>
          <w:sz w:val="18"/>
        </w:rPr>
        <w:t xml:space="preserve">              精度    召回率    F1分数    样本数</w:t>
        <w:br/>
        <w:t>引流款        1.00    1.00     1.00      18</w:t>
        <w:br/>
        <w:t>利润款        1.00    1.00     1.00      18</w:t>
        <w:br/>
        <w:t>形象款        1.00    1.00     1.00       8</w:t>
        <w:br/>
        <w:t>滞销清库存款    1.00    1.00     1.00      16</w:t>
        <w:br/>
        <w:t>宏观平均       1.00    1.00     1.00      60</w:t>
        <w:br/>
        <w:t>加权平均       1.00    1.00     1.00      60</w:t>
      </w:r>
    </w:p>
    <w:p>
      <w:pPr>
        <w:spacing w:after="120" w:line="400" w:lineRule="exact"/>
      </w:pPr>
      <w:r>
        <w:rPr>
          <w:rFonts w:ascii="微软雅黑" w:hAnsi="微软雅黑"/>
          <w:b w:val="0"/>
          <w:sz w:val="22"/>
        </w:rPr>
        <w:t>CART 与随机森林在所有类别上均取得 1.00 的精度/召回率/F1，说明该数据集线性可分。人工规则的形象款精确率和召回率均为 0，说明经验规则对该类别完全失效。</w:t>
      </w:r>
    </w:p>
    <w:p>
      <w:pPr>
        <w:pStyle w:val="Heading2"/>
      </w:pPr>
      <w:r>
        <w:rPr>
          <w:color w:val="2C5F8A"/>
        </w:rPr>
        <w:t>7.4 随机森林评估指标表</w:t>
      </w:r>
    </w:p>
    <w:p>
      <w:pPr>
        <w:jc w:val="center"/>
      </w:pPr>
      <w:r>
        <w:drawing>
          <wp:inline xmlns:a="http://schemas.openxmlformats.org/drawingml/2006/main" xmlns:pic="http://schemas.openxmlformats.org/drawingml/2006/picture">
            <wp:extent cx="5029200" cy="2487744"/>
            <wp:docPr id="5" name="Picture 5"/>
            <wp:cNvGraphicFramePr>
              <a:graphicFrameLocks noChangeAspect="1"/>
            </wp:cNvGraphicFramePr>
            <a:graphic>
              <a:graphicData uri="http://schemas.openxmlformats.org/drawingml/2006/picture">
                <pic:pic>
                  <pic:nvPicPr>
                    <pic:cNvPr id="0" name="rf_metrics_table.png"/>
                    <pic:cNvPicPr/>
                  </pic:nvPicPr>
                  <pic:blipFill>
                    <a:blip r:embed="rId13"/>
                    <a:stretch>
                      <a:fillRect/>
                    </a:stretch>
                  </pic:blipFill>
                  <pic:spPr>
                    <a:xfrm>
                      <a:off x="0" y="0"/>
                      <a:ext cx="5029200" cy="2487744"/>
                    </a:xfrm>
                    <a:prstGeom prst="rect"/>
                  </pic:spPr>
                </pic:pic>
              </a:graphicData>
            </a:graphic>
          </wp:inline>
        </w:drawing>
      </w:r>
    </w:p>
    <w:p>
      <w:pPr>
        <w:jc w:val="center"/>
      </w:pPr>
      <w:r>
        <w:rPr>
          <w:i/>
          <w:color w:val="666666"/>
          <w:sz w:val="18"/>
        </w:rPr>
        <w:t>图5：随机森林详细评估指标</w:t>
      </w:r>
    </w:p>
    <w:p>
      <w:pPr>
        <w:pStyle w:val="Heading2"/>
      </w:pPr>
      <w:r>
        <w:rPr>
          <w:color w:val="2C5F8A"/>
        </w:rPr>
        <w:t>7.5 特征重要性分析</w:t>
      </w:r>
    </w:p>
    <w:p>
      <w:pPr>
        <w:jc w:val="center"/>
      </w:pPr>
      <w:r>
        <w:drawing>
          <wp:inline xmlns:a="http://schemas.openxmlformats.org/drawingml/2006/main" xmlns:pic="http://schemas.openxmlformats.org/drawingml/2006/picture">
            <wp:extent cx="4572000" cy="2741812"/>
            <wp:docPr id="6" name="Picture 6"/>
            <wp:cNvGraphicFramePr>
              <a:graphicFrameLocks noChangeAspect="1"/>
            </wp:cNvGraphicFramePr>
            <a:graphic>
              <a:graphicData uri="http://schemas.openxmlformats.org/drawingml/2006/picture">
                <pic:pic>
                  <pic:nvPicPr>
                    <pic:cNvPr id="0" name="rf_feature_importance.png"/>
                    <pic:cNvPicPr/>
                  </pic:nvPicPr>
                  <pic:blipFill>
                    <a:blip r:embed="rId14"/>
                    <a:stretch>
                      <a:fillRect/>
                    </a:stretch>
                  </pic:blipFill>
                  <pic:spPr>
                    <a:xfrm>
                      <a:off x="0" y="0"/>
                      <a:ext cx="4572000" cy="2741812"/>
                    </a:xfrm>
                    <a:prstGeom prst="rect"/>
                  </pic:spPr>
                </pic:pic>
              </a:graphicData>
            </a:graphic>
          </wp:inline>
        </w:drawing>
      </w:r>
    </w:p>
    <w:p>
      <w:pPr>
        <w:jc w:val="center"/>
      </w:pPr>
      <w:r>
        <w:rPr>
          <w:i/>
          <w:color w:val="666666"/>
          <w:sz w:val="18"/>
        </w:rPr>
        <w:t>图6：随机森林特征重要性排序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3A5C"/>
          </w:tcPr>
          <w:p>
            <w:pPr>
              <w:jc w:val="center"/>
            </w:pPr>
            <w:r>
              <w:rPr>
                <w:b/>
                <w:color w:val="FFFFFF"/>
              </w:rPr>
              <w:t>排名</w:t>
            </w:r>
          </w:p>
        </w:tc>
        <w:tc>
          <w:tcPr>
            <w:tcW w:type="dxa" w:w="2880"/>
            <w:shd w:val="clear" w:color="auto" w:fill="1B3A5C"/>
          </w:tcPr>
          <w:p>
            <w:pPr>
              <w:jc w:val="center"/>
            </w:pPr>
            <w:r>
              <w:rPr>
                <w:b/>
                <w:color w:val="FFFFFF"/>
              </w:rPr>
              <w:t>特征</w:t>
            </w:r>
          </w:p>
        </w:tc>
        <w:tc>
          <w:tcPr>
            <w:tcW w:type="dxa" w:w="2880"/>
            <w:shd w:val="clear" w:color="auto" w:fill="1B3A5C"/>
          </w:tcPr>
          <w:p>
            <w:pPr>
              <w:jc w:val="center"/>
            </w:pPr>
            <w:r>
              <w:rPr>
                <w:b/>
                <w:color w:val="FFFFFF"/>
              </w:rPr>
              <w:t>重要性分数</w:t>
            </w:r>
          </w:p>
        </w:tc>
      </w:tr>
      <w:tr>
        <w:tc>
          <w:tcPr>
            <w:tcW w:type="dxa" w:w="2880"/>
          </w:tcPr>
          <w:p>
            <w:pPr>
              <w:jc w:val="center"/>
            </w:pPr>
            <w:r>
              <w:rPr>
                <w:sz w:val="20"/>
              </w:rPr>
              <w:t>1</w:t>
            </w:r>
          </w:p>
        </w:tc>
        <w:tc>
          <w:tcPr>
            <w:tcW w:type="dxa" w:w="2880"/>
          </w:tcPr>
          <w:p>
            <w:pPr>
              <w:jc w:val="center"/>
            </w:pPr>
            <w:r>
              <w:rPr>
                <w:sz w:val="20"/>
              </w:rPr>
              <w:t>30天销量</w:t>
            </w:r>
          </w:p>
        </w:tc>
        <w:tc>
          <w:tcPr>
            <w:tcW w:type="dxa" w:w="2880"/>
          </w:tcPr>
          <w:p>
            <w:pPr>
              <w:jc w:val="center"/>
            </w:pPr>
            <w:r>
              <w:rPr>
                <w:sz w:val="20"/>
              </w:rPr>
              <w:t>0.2012</w:t>
            </w:r>
          </w:p>
        </w:tc>
      </w:tr>
      <w:tr>
        <w:tc>
          <w:tcPr>
            <w:tcW w:type="dxa" w:w="2880"/>
          </w:tcPr>
          <w:p>
            <w:pPr>
              <w:jc w:val="center"/>
            </w:pPr>
            <w:r>
              <w:rPr>
                <w:sz w:val="20"/>
              </w:rPr>
              <w:t>2</w:t>
            </w:r>
          </w:p>
        </w:tc>
        <w:tc>
          <w:tcPr>
            <w:tcW w:type="dxa" w:w="2880"/>
          </w:tcPr>
          <w:p>
            <w:pPr>
              <w:jc w:val="center"/>
            </w:pPr>
            <w:r>
              <w:rPr>
                <w:sz w:val="20"/>
              </w:rPr>
              <w:t>近30天访客数</w:t>
            </w:r>
          </w:p>
        </w:tc>
        <w:tc>
          <w:tcPr>
            <w:tcW w:type="dxa" w:w="2880"/>
          </w:tcPr>
          <w:p>
            <w:pPr>
              <w:jc w:val="center"/>
            </w:pPr>
            <w:r>
              <w:rPr>
                <w:sz w:val="20"/>
              </w:rPr>
              <w:t>0.1736</w:t>
            </w:r>
          </w:p>
        </w:tc>
      </w:tr>
      <w:tr>
        <w:tc>
          <w:tcPr>
            <w:tcW w:type="dxa" w:w="2880"/>
          </w:tcPr>
          <w:p>
            <w:pPr>
              <w:jc w:val="center"/>
            </w:pPr>
            <w:r>
              <w:rPr>
                <w:sz w:val="20"/>
              </w:rPr>
              <w:t>3</w:t>
            </w:r>
          </w:p>
        </w:tc>
        <w:tc>
          <w:tcPr>
            <w:tcW w:type="dxa" w:w="2880"/>
          </w:tcPr>
          <w:p>
            <w:pPr>
              <w:jc w:val="center"/>
            </w:pPr>
            <w:r>
              <w:rPr>
                <w:sz w:val="20"/>
              </w:rPr>
              <w:t>客单价</w:t>
            </w:r>
          </w:p>
        </w:tc>
        <w:tc>
          <w:tcPr>
            <w:tcW w:type="dxa" w:w="2880"/>
          </w:tcPr>
          <w:p>
            <w:pPr>
              <w:jc w:val="center"/>
            </w:pPr>
            <w:r>
              <w:rPr>
                <w:sz w:val="20"/>
              </w:rPr>
              <w:t>0.1610</w:t>
            </w:r>
          </w:p>
        </w:tc>
      </w:tr>
      <w:tr>
        <w:tc>
          <w:tcPr>
            <w:tcW w:type="dxa" w:w="2880"/>
          </w:tcPr>
          <w:p>
            <w:pPr>
              <w:jc w:val="center"/>
            </w:pPr>
            <w:r>
              <w:rPr>
                <w:sz w:val="20"/>
              </w:rPr>
              <w:t>4</w:t>
            </w:r>
          </w:p>
        </w:tc>
        <w:tc>
          <w:tcPr>
            <w:tcW w:type="dxa" w:w="2880"/>
          </w:tcPr>
          <w:p>
            <w:pPr>
              <w:jc w:val="center"/>
            </w:pPr>
            <w:r>
              <w:rPr>
                <w:sz w:val="20"/>
              </w:rPr>
              <w:t>毛利率</w:t>
            </w:r>
          </w:p>
        </w:tc>
        <w:tc>
          <w:tcPr>
            <w:tcW w:type="dxa" w:w="2880"/>
          </w:tcPr>
          <w:p>
            <w:pPr>
              <w:jc w:val="center"/>
            </w:pPr>
            <w:r>
              <w:rPr>
                <w:sz w:val="20"/>
              </w:rPr>
              <w:t>0.1143</w:t>
            </w:r>
          </w:p>
        </w:tc>
      </w:tr>
      <w:tr>
        <w:tc>
          <w:tcPr>
            <w:tcW w:type="dxa" w:w="2880"/>
          </w:tcPr>
          <w:p>
            <w:pPr>
              <w:jc w:val="center"/>
            </w:pPr>
            <w:r>
              <w:rPr>
                <w:sz w:val="20"/>
              </w:rPr>
              <w:t>5</w:t>
            </w:r>
          </w:p>
        </w:tc>
        <w:tc>
          <w:tcPr>
            <w:tcW w:type="dxa" w:w="2880"/>
          </w:tcPr>
          <w:p>
            <w:pPr>
              <w:jc w:val="center"/>
            </w:pPr>
            <w:r>
              <w:rPr>
                <w:sz w:val="20"/>
              </w:rPr>
              <w:t>投放ROI</w:t>
            </w:r>
          </w:p>
        </w:tc>
        <w:tc>
          <w:tcPr>
            <w:tcW w:type="dxa" w:w="2880"/>
          </w:tcPr>
          <w:p>
            <w:pPr>
              <w:jc w:val="center"/>
            </w:pPr>
            <w:r>
              <w:rPr>
                <w:sz w:val="20"/>
              </w:rPr>
              <w:t>0.1032</w:t>
            </w:r>
          </w:p>
        </w:tc>
      </w:tr>
      <w:tr>
        <w:tc>
          <w:tcPr>
            <w:tcW w:type="dxa" w:w="2880"/>
          </w:tcPr>
          <w:p>
            <w:pPr>
              <w:jc w:val="center"/>
            </w:pPr>
            <w:r>
              <w:rPr>
                <w:sz w:val="20"/>
              </w:rPr>
              <w:t>6</w:t>
            </w:r>
          </w:p>
        </w:tc>
        <w:tc>
          <w:tcPr>
            <w:tcW w:type="dxa" w:w="2880"/>
          </w:tcPr>
          <w:p>
            <w:pPr>
              <w:jc w:val="center"/>
            </w:pPr>
            <w:r>
              <w:rPr>
                <w:sz w:val="20"/>
              </w:rPr>
              <w:t>现货库存</w:t>
            </w:r>
          </w:p>
        </w:tc>
        <w:tc>
          <w:tcPr>
            <w:tcW w:type="dxa" w:w="2880"/>
          </w:tcPr>
          <w:p>
            <w:pPr>
              <w:jc w:val="center"/>
            </w:pPr>
            <w:r>
              <w:rPr>
                <w:sz w:val="20"/>
              </w:rPr>
              <w:t>0.0972</w:t>
            </w:r>
          </w:p>
        </w:tc>
      </w:tr>
      <w:tr>
        <w:tc>
          <w:tcPr>
            <w:tcW w:type="dxa" w:w="2880"/>
          </w:tcPr>
          <w:p>
            <w:pPr>
              <w:jc w:val="center"/>
            </w:pPr>
            <w:r>
              <w:rPr>
                <w:sz w:val="20"/>
              </w:rPr>
              <w:t>7</w:t>
            </w:r>
          </w:p>
        </w:tc>
        <w:tc>
          <w:tcPr>
            <w:tcW w:type="dxa" w:w="2880"/>
          </w:tcPr>
          <w:p>
            <w:pPr>
              <w:jc w:val="center"/>
            </w:pPr>
            <w:r>
              <w:rPr>
                <w:sz w:val="20"/>
              </w:rPr>
              <w:t>库存周转天数</w:t>
            </w:r>
          </w:p>
        </w:tc>
        <w:tc>
          <w:tcPr>
            <w:tcW w:type="dxa" w:w="2880"/>
          </w:tcPr>
          <w:p>
            <w:pPr>
              <w:jc w:val="center"/>
            </w:pPr>
            <w:r>
              <w:rPr>
                <w:sz w:val="20"/>
              </w:rPr>
              <w:t>0.0602</w:t>
            </w:r>
          </w:p>
        </w:tc>
      </w:tr>
      <w:tr>
        <w:tc>
          <w:tcPr>
            <w:tcW w:type="dxa" w:w="2880"/>
          </w:tcPr>
          <w:p>
            <w:pPr>
              <w:jc w:val="center"/>
            </w:pPr>
            <w:r>
              <w:rPr>
                <w:sz w:val="20"/>
              </w:rPr>
              <w:t>8</w:t>
            </w:r>
          </w:p>
        </w:tc>
        <w:tc>
          <w:tcPr>
            <w:tcW w:type="dxa" w:w="2880"/>
          </w:tcPr>
          <w:p>
            <w:pPr>
              <w:jc w:val="center"/>
            </w:pPr>
            <w:r>
              <w:rPr>
                <w:sz w:val="20"/>
              </w:rPr>
              <w:t>动销率</w:t>
            </w:r>
          </w:p>
        </w:tc>
        <w:tc>
          <w:tcPr>
            <w:tcW w:type="dxa" w:w="2880"/>
          </w:tcPr>
          <w:p>
            <w:pPr>
              <w:jc w:val="center"/>
            </w:pPr>
            <w:r>
              <w:rPr>
                <w:sz w:val="20"/>
              </w:rPr>
              <w:t>0.0477</w:t>
            </w:r>
          </w:p>
        </w:tc>
      </w:tr>
      <w:tr>
        <w:tc>
          <w:tcPr>
            <w:tcW w:type="dxa" w:w="2880"/>
          </w:tcPr>
          <w:p>
            <w:pPr>
              <w:jc w:val="center"/>
            </w:pPr>
            <w:r>
              <w:rPr>
                <w:sz w:val="20"/>
              </w:rPr>
              <w:t>9</w:t>
            </w:r>
          </w:p>
        </w:tc>
        <w:tc>
          <w:tcPr>
            <w:tcW w:type="dxa" w:w="2880"/>
          </w:tcPr>
          <w:p>
            <w:pPr>
              <w:jc w:val="center"/>
            </w:pPr>
            <w:r>
              <w:rPr>
                <w:sz w:val="20"/>
              </w:rPr>
              <w:t>点击率</w:t>
            </w:r>
          </w:p>
        </w:tc>
        <w:tc>
          <w:tcPr>
            <w:tcW w:type="dxa" w:w="2880"/>
          </w:tcPr>
          <w:p>
            <w:pPr>
              <w:jc w:val="center"/>
            </w:pPr>
            <w:r>
              <w:rPr>
                <w:sz w:val="20"/>
              </w:rPr>
              <w:t>0.0416</w:t>
            </w:r>
          </w:p>
        </w:tc>
      </w:tr>
    </w:tbl>
    <w:p/>
    <w:p>
      <w:pPr>
        <w:spacing w:after="120" w:line="400" w:lineRule="exact"/>
      </w:pPr>
      <w:r>
        <w:rPr>
          <w:rFonts w:ascii="微软雅黑" w:hAnsi="微软雅黑"/>
          <w:b w:val="0"/>
          <w:sz w:val="22"/>
        </w:rPr>
        <w:t>分析："30天销量"（0.2012）、"近30天访客数"（0.1736）和"客单价"（0.1610）是最重要的三个特征，三者累计重要性超过 50%。这与电商业务常识一致——销量和访客数是区分引流款与其他款式的关键指标，客单价则是区分利润款/形象款的重要依据。"点击率"（0.0416）和"动销率"（0.0477）重要性最低，说明这两个特征在当前分类任务中的区分能力有限。</w:t>
      </w:r>
    </w:p>
    <w:p>
      <w:pPr>
        <w:pStyle w:val="Heading2"/>
      </w:pPr>
      <w:r>
        <w:rPr>
          <w:color w:val="2C5F8A"/>
        </w:rPr>
        <w:t>7.6 树数量对模型性能的影响</w:t>
      </w:r>
    </w:p>
    <w:p>
      <w:pPr>
        <w:jc w:val="center"/>
      </w:pPr>
      <w:r>
        <w:drawing>
          <wp:inline xmlns:a="http://schemas.openxmlformats.org/drawingml/2006/main" xmlns:pic="http://schemas.openxmlformats.org/drawingml/2006/picture">
            <wp:extent cx="4572000" cy="2857500"/>
            <wp:docPr id="7" name="Picture 7"/>
            <wp:cNvGraphicFramePr>
              <a:graphicFrameLocks noChangeAspect="1"/>
            </wp:cNvGraphicFramePr>
            <a:graphic>
              <a:graphicData uri="http://schemas.openxmlformats.org/drawingml/2006/picture">
                <pic:pic>
                  <pic:nvPicPr>
                    <pic:cNvPr id="0" name="rf_estimator_comparison.png"/>
                    <pic:cNvPicPr/>
                  </pic:nvPicPr>
                  <pic:blipFill>
                    <a:blip r:embed="rId15"/>
                    <a:stretch>
                      <a:fillRect/>
                    </a:stretch>
                  </pic:blipFill>
                  <pic:spPr>
                    <a:xfrm>
                      <a:off x="0" y="0"/>
                      <a:ext cx="4572000" cy="2857500"/>
                    </a:xfrm>
                    <a:prstGeom prst="rect"/>
                  </pic:spPr>
                </pic:pic>
              </a:graphicData>
            </a:graphic>
          </wp:inline>
        </w:drawing>
      </w:r>
    </w:p>
    <w:p>
      <w:pPr>
        <w:jc w:val="center"/>
      </w:pPr>
      <w:r>
        <w:rPr>
          <w:i/>
          <w:color w:val="666666"/>
          <w:sz w:val="18"/>
        </w:rPr>
        <w:t>图7：不同 n_estimators 下随机森林性能对比</w:t>
      </w:r>
    </w:p>
    <w:p>
      <w:pPr>
        <w:spacing w:after="120" w:line="400" w:lineRule="exact"/>
      </w:pPr>
      <w:r>
        <w:rPr>
          <w:rFonts w:ascii="微软雅黑" w:hAnsi="微软雅黑"/>
          <w:b w:val="0"/>
          <w:sz w:val="22"/>
        </w:rPr>
        <w:t>从图中可以看出：即使只有 1 棵树，由于随机森林使用了随机特征子空间，其分类性能仍然很好。当 n_estimators 增加到 3 棵时，模型已趋于稳定。随着树的数量继续增加，训练集和测试集准确率均保持在 1.0 的水平，没有出现明显的过拟合。这验证了随机森林的集成策略在数据质量较好时能够稳定地提升或保持模型性能。</w:t>
      </w:r>
    </w:p>
    <w:p>
      <w:pPr>
        <w:pStyle w:val="Heading2"/>
      </w:pPr>
      <w:r>
        <w:rPr>
          <w:color w:val="2C5F8A"/>
        </w:rPr>
        <w:t>7.7 全店货品结构分布</w:t>
      </w:r>
    </w:p>
    <w:p>
      <w:pPr>
        <w:spacing w:after="120" w:line="400" w:lineRule="exact"/>
      </w:pPr>
      <w:r>
        <w:rPr>
          <w:rFonts w:ascii="微软雅黑" w:hAnsi="微软雅黑"/>
          <w:b w:val="0"/>
          <w:sz w:val="22"/>
        </w:rPr>
        <w:t>使用训练好的随机森林对全量 200 条 SKU 数据进行分类，得到全店货品结构分布如下：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3A5C"/>
          </w:tcPr>
          <w:p>
            <w:pPr>
              <w:jc w:val="center"/>
            </w:pPr>
            <w:r>
              <w:rPr>
                <w:b/>
                <w:color w:val="FFFFFF"/>
              </w:rPr>
              <w:t>类别</w:t>
            </w:r>
          </w:p>
        </w:tc>
        <w:tc>
          <w:tcPr>
            <w:tcW w:type="dxa" w:w="2880"/>
            <w:shd w:val="clear" w:color="auto" w:fill="1B3A5C"/>
          </w:tcPr>
          <w:p>
            <w:pPr>
              <w:jc w:val="center"/>
            </w:pPr>
            <w:r>
              <w:rPr>
                <w:b/>
                <w:color w:val="FFFFFF"/>
              </w:rPr>
              <w:t>SKU 数量</w:t>
            </w:r>
          </w:p>
        </w:tc>
        <w:tc>
          <w:tcPr>
            <w:tcW w:type="dxa" w:w="2880"/>
            <w:shd w:val="clear" w:color="auto" w:fill="1B3A5C"/>
          </w:tcPr>
          <w:p>
            <w:pPr>
              <w:jc w:val="center"/>
            </w:pPr>
            <w:r>
              <w:rPr>
                <w:b/>
                <w:color w:val="FFFFFF"/>
              </w:rPr>
              <w:t>占比</w:t>
            </w:r>
          </w:p>
        </w:tc>
      </w:tr>
      <w:tr>
        <w:tc>
          <w:tcPr>
            <w:tcW w:type="dxa" w:w="2880"/>
          </w:tcPr>
          <w:p>
            <w:pPr>
              <w:jc w:val="center"/>
            </w:pPr>
            <w:r>
              <w:rPr>
                <w:sz w:val="20"/>
              </w:rPr>
              <w:t>引流款</w:t>
            </w:r>
          </w:p>
        </w:tc>
        <w:tc>
          <w:tcPr>
            <w:tcW w:type="dxa" w:w="2880"/>
          </w:tcPr>
          <w:p>
            <w:pPr>
              <w:jc w:val="center"/>
            </w:pPr>
            <w:r>
              <w:rPr>
                <w:sz w:val="20"/>
              </w:rPr>
              <w:t>58</w:t>
            </w:r>
          </w:p>
        </w:tc>
        <w:tc>
          <w:tcPr>
            <w:tcW w:type="dxa" w:w="2880"/>
          </w:tcPr>
          <w:p>
            <w:pPr>
              <w:jc w:val="center"/>
            </w:pPr>
            <w:r>
              <w:rPr>
                <w:sz w:val="20"/>
              </w:rPr>
              <w:t>29.0%</w:t>
            </w:r>
          </w:p>
        </w:tc>
      </w:tr>
      <w:tr>
        <w:tc>
          <w:tcPr>
            <w:tcW w:type="dxa" w:w="2880"/>
          </w:tcPr>
          <w:p>
            <w:pPr>
              <w:jc w:val="center"/>
            </w:pPr>
            <w:r>
              <w:rPr>
                <w:sz w:val="20"/>
              </w:rPr>
              <w:t>利润款</w:t>
            </w:r>
          </w:p>
        </w:tc>
        <w:tc>
          <w:tcPr>
            <w:tcW w:type="dxa" w:w="2880"/>
          </w:tcPr>
          <w:p>
            <w:pPr>
              <w:jc w:val="center"/>
            </w:pPr>
            <w:r>
              <w:rPr>
                <w:sz w:val="20"/>
              </w:rPr>
              <w:t>61</w:t>
            </w:r>
          </w:p>
        </w:tc>
        <w:tc>
          <w:tcPr>
            <w:tcW w:type="dxa" w:w="2880"/>
          </w:tcPr>
          <w:p>
            <w:pPr>
              <w:jc w:val="center"/>
            </w:pPr>
            <w:r>
              <w:rPr>
                <w:sz w:val="20"/>
              </w:rPr>
              <w:t>30.5%</w:t>
            </w:r>
          </w:p>
        </w:tc>
      </w:tr>
      <w:tr>
        <w:tc>
          <w:tcPr>
            <w:tcW w:type="dxa" w:w="2880"/>
          </w:tcPr>
          <w:p>
            <w:pPr>
              <w:jc w:val="center"/>
            </w:pPr>
            <w:r>
              <w:rPr>
                <w:sz w:val="20"/>
              </w:rPr>
              <w:t>形象款</w:t>
            </w:r>
          </w:p>
        </w:tc>
        <w:tc>
          <w:tcPr>
            <w:tcW w:type="dxa" w:w="2880"/>
          </w:tcPr>
          <w:p>
            <w:pPr>
              <w:jc w:val="center"/>
            </w:pPr>
            <w:r>
              <w:rPr>
                <w:sz w:val="20"/>
              </w:rPr>
              <w:t>27</w:t>
            </w:r>
          </w:p>
        </w:tc>
        <w:tc>
          <w:tcPr>
            <w:tcW w:type="dxa" w:w="2880"/>
          </w:tcPr>
          <w:p>
            <w:pPr>
              <w:jc w:val="center"/>
            </w:pPr>
            <w:r>
              <w:rPr>
                <w:sz w:val="20"/>
              </w:rPr>
              <w:t>13.5%</w:t>
            </w:r>
          </w:p>
        </w:tc>
      </w:tr>
      <w:tr>
        <w:tc>
          <w:tcPr>
            <w:tcW w:type="dxa" w:w="2880"/>
          </w:tcPr>
          <w:p>
            <w:pPr>
              <w:jc w:val="center"/>
            </w:pPr>
            <w:r>
              <w:rPr>
                <w:sz w:val="20"/>
              </w:rPr>
              <w:t>滞销清库存款</w:t>
            </w:r>
          </w:p>
        </w:tc>
        <w:tc>
          <w:tcPr>
            <w:tcW w:type="dxa" w:w="2880"/>
          </w:tcPr>
          <w:p>
            <w:pPr>
              <w:jc w:val="center"/>
            </w:pPr>
            <w:r>
              <w:rPr>
                <w:sz w:val="20"/>
              </w:rPr>
              <w:t>54</w:t>
            </w:r>
          </w:p>
        </w:tc>
        <w:tc>
          <w:tcPr>
            <w:tcW w:type="dxa" w:w="2880"/>
          </w:tcPr>
          <w:p>
            <w:pPr>
              <w:jc w:val="center"/>
            </w:pPr>
            <w:r>
              <w:rPr>
                <w:sz w:val="20"/>
              </w:rPr>
              <w:t>27.0%</w:t>
            </w:r>
          </w:p>
        </w:tc>
      </w:tr>
      <w:tr>
        <w:tc>
          <w:tcPr>
            <w:tcW w:type="dxa" w:w="2880"/>
          </w:tcPr>
          <w:p>
            <w:pPr>
              <w:jc w:val="center"/>
            </w:pPr>
            <w:r>
              <w:rPr>
                <w:sz w:val="20"/>
              </w:rPr>
              <w:t>合计</w:t>
            </w:r>
          </w:p>
        </w:tc>
        <w:tc>
          <w:tcPr>
            <w:tcW w:type="dxa" w:w="2880"/>
          </w:tcPr>
          <w:p>
            <w:pPr>
              <w:jc w:val="center"/>
            </w:pPr>
            <w:r>
              <w:rPr>
                <w:sz w:val="20"/>
              </w:rPr>
              <w:t>200</w:t>
            </w:r>
          </w:p>
        </w:tc>
        <w:tc>
          <w:tcPr>
            <w:tcW w:type="dxa" w:w="2880"/>
          </w:tcPr>
          <w:p>
            <w:pPr>
              <w:jc w:val="center"/>
            </w:pPr>
            <w:r>
              <w:rPr>
                <w:sz w:val="20"/>
              </w:rPr>
              <w:t>100%</w:t>
            </w:r>
          </w:p>
        </w:tc>
      </w:tr>
    </w:tbl>
    <w:p/>
    <w:p>
      <w:pPr>
        <w:spacing w:after="120" w:line="400" w:lineRule="exact"/>
      </w:pPr>
      <w:r>
        <w:rPr>
          <w:rFonts w:ascii="微软雅黑" w:hAnsi="微软雅黑"/>
          <w:b w:val="0"/>
          <w:sz w:val="22"/>
        </w:rPr>
        <w:t>从货品结构来看，引流款和利润款合计占比 59.5%，是店铺的主力商品；滞销清库存款占 27.0%，比例偏高，建议店铺运营重点关注库存清理和商品汰换策略。形象款占 13.5%，比例适中，有助于提升店铺整体品牌形象。</w:t>
      </w:r>
    </w:p>
    <w:p>
      <w:pPr>
        <w:pStyle w:val="Heading1"/>
      </w:pPr>
      <w:r>
        <w:rPr>
          <w:color w:val="1B3A5C"/>
        </w:rPr>
        <w:t>八、结论与体会</w:t>
      </w:r>
    </w:p>
    <w:p>
      <w:pPr>
        <w:spacing w:after="120" w:line="400" w:lineRule="exact"/>
      </w:pPr>
      <w:r>
        <w:rPr>
          <w:rFonts w:ascii="微软雅黑" w:hAnsi="微软雅黑"/>
          <w:b w:val="0"/>
          <w:sz w:val="22"/>
        </w:rPr>
        <w:t>1. 通过本次实验，成功使用 Python 原生实现了随机森林算法，包括 CART 决策树的构建、Bootstrap 抽样、随机特征子空间、多数投票等核心机制，加深了对集成学习原理的理解。</w:t>
      </w:r>
    </w:p>
    <w:p>
      <w:pPr>
        <w:spacing w:after="120" w:line="400" w:lineRule="exact"/>
      </w:pPr>
      <w:r>
        <w:rPr>
          <w:rFonts w:ascii="微软雅黑" w:hAnsi="微软雅黑"/>
          <w:b w:val="0"/>
          <w:sz w:val="22"/>
        </w:rPr>
        <w:t>2. 在电商代运营的 SKU 货品结构盘点分类场景中，随机森林和单棵 CART 树均取得了 100% 的测试准确率，说明该数据集在 9 个特征构成的特征空间中具有清晰的分类边界。人工规则（83.3%）虽然简单实用，但在识别形象款等边界模糊的类别时存在明显不足。</w:t>
      </w:r>
    </w:p>
    <w:p>
      <w:pPr>
        <w:spacing w:after="120" w:line="400" w:lineRule="exact"/>
      </w:pPr>
      <w:r>
        <w:rPr>
          <w:rFonts w:ascii="微软雅黑" w:hAnsi="微软雅黑"/>
          <w:b w:val="0"/>
          <w:sz w:val="22"/>
        </w:rPr>
        <w:t>3. 特征重要性分析表明，"30天销量"、"近30天访客数"和"客单价"是最关键的三个分类特征，这与电商运营的业务直觉高度一致——高销量高访客的商品为引流款，高毛利适中的商品为利润款，高客单价低销量的商品为形象款，各项指标均低的商品为滞销清库存款。</w:t>
      </w:r>
    </w:p>
    <w:p>
      <w:pPr>
        <w:spacing w:after="120" w:line="400" w:lineRule="exact"/>
      </w:pPr>
      <w:r>
        <w:rPr>
          <w:rFonts w:ascii="微软雅黑" w:hAnsi="微软雅黑"/>
          <w:b w:val="0"/>
          <w:sz w:val="22"/>
        </w:rPr>
        <w:t>4. CART 决策树提取的可解释规则（仅用两个特征即可完成分类）具有很高的业务落地价值，运营人员可以直接根据"访客数"和"毛利率"两个指标快速对商品进行分类。</w:t>
      </w:r>
    </w:p>
    <w:p>
      <w:pPr>
        <w:spacing w:after="120" w:line="400" w:lineRule="exact"/>
      </w:pPr>
      <w:r>
        <w:rPr>
          <w:rFonts w:ascii="微软雅黑" w:hAnsi="微软雅黑"/>
          <w:b w:val="0"/>
          <w:sz w:val="22"/>
        </w:rPr>
        <w:t>5. 随机森林相比单棵树虽然在准确率上没有进一步提升（数据已完美可分），但其集成特性使其对噪声和异常值更鲁棒，且能提供特征重要性和概率估计等额外信息。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