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058" w:rsidRDefault="00A93BEF" w:rsidP="00A93BEF">
      <w:pPr>
        <w:pStyle w:val="12"/>
        <w:spacing w:after="360"/>
      </w:pPr>
      <w:r>
        <w:rPr>
          <w:rFonts w:hint="eastAsia"/>
        </w:rPr>
        <w:t>Final Project</w:t>
      </w:r>
    </w:p>
    <w:p w:rsidR="00A93BEF" w:rsidRDefault="00A93BEF" w:rsidP="00A93BEF">
      <w:pPr>
        <w:pStyle w:val="12"/>
        <w:spacing w:after="360"/>
      </w:pPr>
    </w:p>
    <w:p w:rsidR="00A93BEF" w:rsidRDefault="00A93BEF" w:rsidP="00A93BEF">
      <w:pPr>
        <w:pStyle w:val="12"/>
        <w:spacing w:after="360"/>
      </w:pPr>
    </w:p>
    <w:p w:rsidR="00A93BEF" w:rsidRDefault="00A93BEF" w:rsidP="00A93BEF">
      <w:pPr>
        <w:pStyle w:val="12"/>
        <w:spacing w:after="360"/>
      </w:pPr>
    </w:p>
    <w:p w:rsidR="00A93BEF" w:rsidRDefault="00A93BEF" w:rsidP="00A93BEF">
      <w:pPr>
        <w:pStyle w:val="12"/>
        <w:spacing w:after="360"/>
      </w:pPr>
    </w:p>
    <w:p w:rsidR="00A93BEF" w:rsidRDefault="00A93BEF" w:rsidP="00A93BEF">
      <w:pPr>
        <w:pStyle w:val="12"/>
        <w:spacing w:after="360"/>
      </w:pPr>
    </w:p>
    <w:p w:rsidR="00A93BEF" w:rsidRDefault="00A93BEF" w:rsidP="00A93BEF">
      <w:pPr>
        <w:pStyle w:val="12"/>
        <w:spacing w:after="360"/>
      </w:pPr>
    </w:p>
    <w:p w:rsidR="00A93BEF" w:rsidRDefault="00A93BEF" w:rsidP="00A93BEF">
      <w:pPr>
        <w:pStyle w:val="12"/>
        <w:spacing w:after="360"/>
      </w:pPr>
      <w:r>
        <w:rPr>
          <w:rFonts w:hint="eastAsia"/>
        </w:rPr>
        <w:t>R02921044</w:t>
      </w:r>
      <w:r w:rsidR="001551FB">
        <w:t xml:space="preserve"> </w:t>
      </w:r>
      <w:r>
        <w:rPr>
          <w:rFonts w:hint="eastAsia"/>
        </w:rPr>
        <w:t>童宇凡</w:t>
      </w:r>
    </w:p>
    <w:p w:rsidR="00A93BEF" w:rsidRDefault="00A93BEF" w:rsidP="00A93BEF">
      <w:pPr>
        <w:pStyle w:val="22"/>
        <w:spacing w:after="360"/>
        <w:rPr>
          <w:b/>
          <w:bCs/>
          <w:kern w:val="52"/>
          <w:sz w:val="72"/>
          <w:szCs w:val="36"/>
        </w:rPr>
      </w:pPr>
      <w:r>
        <w:rPr>
          <w:rFonts w:hint="eastAsia"/>
          <w:b/>
          <w:bCs/>
          <w:kern w:val="52"/>
          <w:sz w:val="72"/>
          <w:szCs w:val="36"/>
        </w:rPr>
        <w:t xml:space="preserve">R02921074 </w:t>
      </w:r>
      <w:r>
        <w:rPr>
          <w:rFonts w:hint="eastAsia"/>
          <w:b/>
          <w:bCs/>
          <w:kern w:val="52"/>
          <w:sz w:val="72"/>
          <w:szCs w:val="36"/>
        </w:rPr>
        <w:t>吳家輝</w:t>
      </w:r>
    </w:p>
    <w:p w:rsidR="00A93BEF" w:rsidRDefault="00A93BEF">
      <w:pPr>
        <w:widowControl/>
        <w:spacing w:line="240" w:lineRule="auto"/>
        <w:rPr>
          <w:sz w:val="36"/>
        </w:rPr>
      </w:pPr>
      <w:r>
        <w:br w:type="page"/>
      </w:r>
    </w:p>
    <w:p w:rsidR="00A93BEF" w:rsidRDefault="00A93BEF" w:rsidP="00A93BEF">
      <w:pPr>
        <w:pStyle w:val="1"/>
        <w:spacing w:after="360"/>
      </w:pPr>
      <w:r>
        <w:rPr>
          <w:rFonts w:hint="eastAsia"/>
        </w:rPr>
        <w:lastRenderedPageBreak/>
        <w:t>摘要</w:t>
      </w:r>
    </w:p>
    <w:p w:rsidR="00A93BEF" w:rsidRDefault="00A93BEF" w:rsidP="00A93BEF">
      <w:r>
        <w:rPr>
          <w:rFonts w:hint="eastAsia"/>
        </w:rPr>
        <w:t xml:space="preserve">　　共合作關係預測在社群網路上是非常著名的問題，至今已經有許多人研究這一領域</w:t>
      </w:r>
      <w:r w:rsidR="00C43422">
        <w:rPr>
          <w:rFonts w:hint="eastAsia"/>
        </w:rPr>
        <w:t>。</w:t>
      </w:r>
      <w:r w:rsidR="0025431C">
        <w:rPr>
          <w:rFonts w:hint="eastAsia"/>
        </w:rPr>
        <w:t>本專案參考了許多文章所使用</w:t>
      </w:r>
      <w:r>
        <w:rPr>
          <w:rFonts w:hint="eastAsia"/>
        </w:rPr>
        <w:t>的特徵，並加入一些新的想法來做實驗。</w:t>
      </w:r>
    </w:p>
    <w:p w:rsidR="00A93BEF" w:rsidRDefault="00A93BEF" w:rsidP="00A93BEF">
      <w:pPr>
        <w:pStyle w:val="1"/>
        <w:spacing w:after="360"/>
      </w:pPr>
      <w:r>
        <w:rPr>
          <w:rFonts w:hint="eastAsia"/>
        </w:rPr>
        <w:t>介紹</w:t>
      </w:r>
    </w:p>
    <w:p w:rsidR="00A93BEF" w:rsidRDefault="00A93BEF" w:rsidP="00A93BEF">
      <w:r>
        <w:rPr>
          <w:rFonts w:hint="eastAsia"/>
        </w:rPr>
        <w:t xml:space="preserve">　　</w:t>
      </w:r>
      <w:r w:rsidR="004F7A4A">
        <w:rPr>
          <w:rFonts w:hint="eastAsia"/>
        </w:rPr>
        <w:t>共合作關係網路是指研究員們共同合作產出書、期刊、</w:t>
      </w:r>
      <w:r w:rsidR="0025431C">
        <w:rPr>
          <w:rFonts w:hint="eastAsia"/>
        </w:rPr>
        <w:t>研究報告，彼此之間有合作便是有連結。共合作關係網路成長改變非常地</w:t>
      </w:r>
      <w:r w:rsidR="004F7A4A">
        <w:rPr>
          <w:rFonts w:hint="eastAsia"/>
        </w:rPr>
        <w:t>快，而共合作關係預測是指給</w:t>
      </w:r>
      <w:r w:rsidR="00494A71">
        <w:rPr>
          <w:rFonts w:hint="eastAsia"/>
        </w:rPr>
        <w:t>定</w:t>
      </w:r>
      <w:r w:rsidR="004F7A4A">
        <w:rPr>
          <w:rFonts w:hint="eastAsia"/>
        </w:rPr>
        <w:t>時間Ｔ以前的共合作社群網路，</w:t>
      </w:r>
      <w:r w:rsidR="0025431C">
        <w:rPr>
          <w:rFonts w:hint="eastAsia"/>
        </w:rPr>
        <w:t>藉以</w:t>
      </w:r>
      <w:r w:rsidR="004F7A4A">
        <w:rPr>
          <w:rFonts w:hint="eastAsia"/>
        </w:rPr>
        <w:t>預測時間Ｔ＋１的共合作社群網路的連結的改變。</w:t>
      </w:r>
    </w:p>
    <w:p w:rsidR="004F7A4A" w:rsidRDefault="0025431C" w:rsidP="00A93BEF">
      <w:r>
        <w:rPr>
          <w:rFonts w:hint="eastAsia"/>
        </w:rPr>
        <w:t xml:space="preserve">　　而在本研究中，重點</w:t>
      </w:r>
      <w:r w:rsidR="00E32A67">
        <w:rPr>
          <w:rFonts w:hint="eastAsia"/>
        </w:rPr>
        <w:t>在</w:t>
      </w:r>
      <w:r>
        <w:rPr>
          <w:rFonts w:hint="eastAsia"/>
        </w:rPr>
        <w:t>於</w:t>
      </w:r>
      <w:r w:rsidR="00E32A67">
        <w:rPr>
          <w:rFonts w:hint="eastAsia"/>
        </w:rPr>
        <w:t>時間Ｔ以前兩個作者</w:t>
      </w:r>
      <w:r w:rsidR="00E32A67">
        <w:rPr>
          <w:rFonts w:hint="eastAsia"/>
        </w:rPr>
        <w:t>u</w:t>
      </w:r>
      <w:r w:rsidR="00E32A67">
        <w:rPr>
          <w:rFonts w:hint="eastAsia"/>
        </w:rPr>
        <w:t>與</w:t>
      </w:r>
      <w:r w:rsidR="00E32A67">
        <w:rPr>
          <w:rFonts w:hint="eastAsia"/>
        </w:rPr>
        <w:t>v</w:t>
      </w:r>
      <w:r w:rsidR="00E32A67">
        <w:rPr>
          <w:rFonts w:hint="eastAsia"/>
        </w:rPr>
        <w:t>曾經合作，預測時間Ｔ＋１時，這兩個作者會不會合作。</w:t>
      </w:r>
    </w:p>
    <w:p w:rsidR="00E32A67" w:rsidRPr="00E32A67" w:rsidRDefault="00E32A67" w:rsidP="00A93BEF">
      <w:r>
        <w:rPr>
          <w:rFonts w:hint="eastAsia"/>
        </w:rPr>
        <w:t xml:space="preserve">　　共合作關係網路有兩種不同的型態，分別為：同質性網路與異質性網路，同質性網路的意思是網路上每一個節點代表的是相同類型的事物，舉例來說每個節點都代表一位作者。而異質性網路的意思是網路上每一個節點可以代表不同類型的事物，舉例來說節點可以是作者、會議、期刊、報告等，本研究是採用將共合作關係網路視為同質性網路的作法。</w:t>
      </w:r>
    </w:p>
    <w:p w:rsidR="00E32A67" w:rsidRDefault="00E32A67" w:rsidP="00A93BEF">
      <w:r w:rsidRPr="00E32A6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8AB49" wp14:editId="357FEF0E">
                <wp:simplePos x="0" y="0"/>
                <wp:positionH relativeFrom="column">
                  <wp:posOffset>4367530</wp:posOffset>
                </wp:positionH>
                <wp:positionV relativeFrom="paragraph">
                  <wp:posOffset>213995</wp:posOffset>
                </wp:positionV>
                <wp:extent cx="394970" cy="371475"/>
                <wp:effectExtent l="0" t="0" r="24130" b="28575"/>
                <wp:wrapNone/>
                <wp:docPr id="9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97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0846B" id="直線接點 1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pt,16.85pt" to="37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" strokecolor="#bc4542 [3045]"/>
            </w:pict>
          </mc:Fallback>
        </mc:AlternateContent>
      </w:r>
      <w:r w:rsidRPr="00E32A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2B645" wp14:editId="6B1721CC">
                <wp:simplePos x="0" y="0"/>
                <wp:positionH relativeFrom="column">
                  <wp:posOffset>4907915</wp:posOffset>
                </wp:positionH>
                <wp:positionV relativeFrom="paragraph">
                  <wp:posOffset>213995</wp:posOffset>
                </wp:positionV>
                <wp:extent cx="434975" cy="444500"/>
                <wp:effectExtent l="0" t="0" r="22225" b="31750"/>
                <wp:wrapNone/>
                <wp:docPr id="8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975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CD77D" id="直線接點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5pt,16.85pt" to="420.7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" strokecolor="#bc4542 [3045]"/>
            </w:pict>
          </mc:Fallback>
        </mc:AlternateContent>
      </w:r>
      <w:r w:rsidRPr="00E32A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879CE" wp14:editId="35E5C6DA">
                <wp:simplePos x="0" y="0"/>
                <wp:positionH relativeFrom="column">
                  <wp:posOffset>5241290</wp:posOffset>
                </wp:positionH>
                <wp:positionV relativeFrom="paragraph">
                  <wp:posOffset>553720</wp:posOffset>
                </wp:positionV>
                <wp:extent cx="205105" cy="205105"/>
                <wp:effectExtent l="0" t="0" r="23495" b="23495"/>
                <wp:wrapNone/>
                <wp:docPr id="3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6A34827" id="橢圓 6" o:spid="_x0000_s1026" style="position:absolute;margin-left:412.7pt;margin-top:43.6pt;width:16.15pt;height:1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" fillcolor="#4f81bd [3204]" strokecolor="#243f60 [1604]" strokeweight="2pt"/>
            </w:pict>
          </mc:Fallback>
        </mc:AlternateContent>
      </w:r>
      <w:r w:rsidRPr="00E32A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A6C24" wp14:editId="69E37DD6">
                <wp:simplePos x="0" y="0"/>
                <wp:positionH relativeFrom="column">
                  <wp:posOffset>4194175</wp:posOffset>
                </wp:positionH>
                <wp:positionV relativeFrom="paragraph">
                  <wp:posOffset>553720</wp:posOffset>
                </wp:positionV>
                <wp:extent cx="205105" cy="205105"/>
                <wp:effectExtent l="0" t="0" r="23495" b="23495"/>
                <wp:wrapNone/>
                <wp:docPr id="2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04D3FBA" id="橢圓 5" o:spid="_x0000_s1026" style="position:absolute;margin-left:330.25pt;margin-top:43.6pt;width:16.15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575F7600" wp14:editId="043EB020">
                <wp:extent cx="5209626" cy="1919287"/>
                <wp:effectExtent l="0" t="0" r="0" b="0"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9626" cy="1919287"/>
                          <a:chOff x="0" y="0"/>
                          <a:chExt cx="7294490" cy="2687989"/>
                        </a:xfrm>
                      </wpg:grpSpPr>
                      <wps:wsp>
                        <wps:cNvPr id="4" name="橢圓 3"/>
                        <wps:cNvSpPr/>
                        <wps:spPr>
                          <a:xfrm>
                            <a:off x="757238" y="0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2A67" w:rsidRDefault="00E32A67" w:rsidP="00E32A6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橢圓 4"/>
                        <wps:cNvSpPr/>
                        <wps:spPr>
                          <a:xfrm>
                            <a:off x="762000" y="1585912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2A67" w:rsidRDefault="00E32A67" w:rsidP="00E32A6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橢圓 5"/>
                        <wps:cNvSpPr/>
                        <wps:spPr>
                          <a:xfrm>
                            <a:off x="0" y="723900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橢圓 6"/>
                        <wps:cNvSpPr/>
                        <wps:spPr>
                          <a:xfrm>
                            <a:off x="1466850" y="723900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直線接點 12"/>
                        <wps:cNvCnPr/>
                        <wps:spPr>
                          <a:xfrm>
                            <a:off x="1000125" y="247650"/>
                            <a:ext cx="609600" cy="622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線接點 14"/>
                        <wps:cNvCnPr/>
                        <wps:spPr>
                          <a:xfrm>
                            <a:off x="900113" y="285750"/>
                            <a:ext cx="7620" cy="1296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線接點 18"/>
                        <wps:cNvCnPr/>
                        <wps:spPr>
                          <a:xfrm flipV="1">
                            <a:off x="242888" y="247650"/>
                            <a:ext cx="553720" cy="520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向右箭號 21"/>
                        <wps:cNvSpPr/>
                        <wps:spPr>
                          <a:xfrm>
                            <a:off x="1981200" y="723900"/>
                            <a:ext cx="647700" cy="3575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矩形 22"/>
                        <wps:cNvSpPr/>
                        <wps:spPr>
                          <a:xfrm>
                            <a:off x="2914650" y="757237"/>
                            <a:ext cx="1439545" cy="394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向右箭號 24"/>
                        <wps:cNvSpPr/>
                        <wps:spPr>
                          <a:xfrm>
                            <a:off x="5005388" y="723900"/>
                            <a:ext cx="647700" cy="3575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橢圓 29"/>
                        <wps:cNvSpPr/>
                        <wps:spPr>
                          <a:xfrm>
                            <a:off x="6586538" y="0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2A67" w:rsidRDefault="00E32A67" w:rsidP="00E32A6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橢圓 30"/>
                        <wps:cNvSpPr/>
                        <wps:spPr>
                          <a:xfrm>
                            <a:off x="6596063" y="1585912"/>
                            <a:ext cx="287655" cy="2876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2A67" w:rsidRDefault="00E32A67" w:rsidP="00E32A67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直線接點 31"/>
                        <wps:cNvCnPr/>
                        <wps:spPr>
                          <a:xfrm>
                            <a:off x="6734175" y="285750"/>
                            <a:ext cx="7620" cy="1296035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字方塊 32"/>
                        <wps:cNvSpPr txBox="1"/>
                        <wps:spPr>
                          <a:xfrm>
                            <a:off x="314251" y="2013377"/>
                            <a:ext cx="1546200" cy="6279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32A67" w:rsidRDefault="00E32A67" w:rsidP="00E32A67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直線接點 34"/>
                        <wps:cNvCnPr/>
                        <wps:spPr>
                          <a:xfrm>
                            <a:off x="3205163" y="766762"/>
                            <a:ext cx="0" cy="384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線接點 35"/>
                        <wps:cNvCnPr/>
                        <wps:spPr>
                          <a:xfrm>
                            <a:off x="3490913" y="766762"/>
                            <a:ext cx="0" cy="384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線接點 36"/>
                        <wps:cNvCnPr/>
                        <wps:spPr>
                          <a:xfrm>
                            <a:off x="3781425" y="766762"/>
                            <a:ext cx="0" cy="384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線接點 37"/>
                        <wps:cNvCnPr/>
                        <wps:spPr>
                          <a:xfrm>
                            <a:off x="4067175" y="766762"/>
                            <a:ext cx="0" cy="384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文字方塊 38"/>
                        <wps:cNvSpPr txBox="1"/>
                        <wps:spPr>
                          <a:xfrm>
                            <a:off x="2995297" y="1833240"/>
                            <a:ext cx="1548131" cy="7547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32A67" w:rsidRDefault="00E32A67" w:rsidP="00E32A67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Feature Vector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文字方塊 39"/>
                        <wps:cNvSpPr txBox="1"/>
                        <wps:spPr>
                          <a:xfrm>
                            <a:off x="5307744" y="1959787"/>
                            <a:ext cx="1986746" cy="7282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32A67" w:rsidRDefault="00E32A67" w:rsidP="00E32A67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5F7600" id="群組 1" o:spid="_x0000_s1026" style="width:410.2pt;height:151.1pt;mso-position-horizontal-relative:char;mso-position-vertical-relative:line" coordsize="72944,26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">
                <v:oval id="橢圓 3" o:spid="_x0000_s1027" style="position:absolute;left:7572;width:2876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4f81bd [3204]" strokecolor="#243f60 [1604]" strokeweight="2pt">
                  <v:textbox>
                    <w:txbxContent>
                      <w:p w:rsidR="00E32A67" w:rsidRDefault="00E32A67" w:rsidP="00E32A6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u</w:t>
                        </w:r>
                      </w:p>
                    </w:txbxContent>
                  </v:textbox>
                </v:oval>
                <v:oval id="橢圓 4" o:spid="_x0000_s1028" style="position:absolute;left:7620;top:15859;width:2876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>
                  <v:textbox>
                    <w:txbxContent>
                      <w:p w:rsidR="00E32A67" w:rsidRDefault="00E32A67" w:rsidP="00E32A6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  <v:oval id="橢圓 5" o:spid="_x0000_s1029" style="position:absolute;top:7239;width:2876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/>
                <v:oval id="橢圓 6" o:spid="_x0000_s1030" style="position:absolute;left:14668;top:7239;width:2877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/>
                <v:line id="直線接點 12" o:spid="_x0000_s1031" style="position:absolute;visibility:visible;mso-wrap-style:square" from="10001,2476" to="16097,8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gwpcEAAADbAAAADwAAAGRycy9kb3ducmV2LnhtbERP32vCMBB+H+x/CDfwbaabZY7OKFUQ&#10;9jon0sejuTbV5lKSaOt/vwwGe7uP7+etNpPtxY186BwreJlnIIhrpztuFRy/98/vIEJE1tg7JgV3&#10;CrBZPz6ssNBu5C+6HWIrUgiHAhWYGIdCylAbshjmbiBOXOO8xZigb6X2OKZw28vXLHuTFjtODQYH&#10;2hmqL4erVVCdGt9teV+NZ9OU5XTN8+0yV2r2NJUfICJN8V/85/7Uaf4Cfn9JB8j1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SDClwQAAANsAAAAPAAAAAAAAAAAAAAAA&#10;AKECAABkcnMvZG93bnJldi54bWxQSwUGAAAAAAQABAD5AAAAjwMAAAAA&#10;" strokecolor="#bc4542 [3045]"/>
                <v:line id="直線接點 14" o:spid="_x0000_s1032" style="position:absolute;visibility:visible;mso-wrap-style:square" from="9001,2857" to="9077,1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MtpMIAAADbAAAADwAAAGRycy9kb3ducmV2LnhtbERPTWvCQBC9F/wPywi9lLqxtaGNboK0&#10;FLx4MCnkOmSn2WB2NmRXjf/eLRS8zeN9zqaYbC/ONPrOsYLlIgFB3Djdcavgp/p+fgfhA7LG3jEp&#10;uJKHIp89bDDT7sIHOpehFTGEfYYKTAhDJqVvDFn0CzcQR+7XjRZDhGMr9YiXGG57+ZIkqbTYcWww&#10;ONCnoeZYnqyCr7SSJ2ueql250vIjret2v39V6nE+bdcgAk3hLv5373Sc/wZ/v8QDZH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7MtpMIAAADbAAAADwAAAAAAAAAAAAAA&#10;AAChAgAAZHJzL2Rvd25yZXYueG1sUEsFBgAAAAAEAAQA+QAAAJADAAAAAA==&#10;" strokecolor="#f68c36 [3049]"/>
                <v:line id="直線接點 18" o:spid="_x0000_s1033" style="position:absolute;flip:y;visibility:visible;mso-wrap-style:square" from="2428,2476" to="7966,7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l8ccIAAADbAAAADwAAAGRycy9kb3ducmV2LnhtbERPS2vCQBC+C/0PyxR6M5v2oDZmlVJa&#10;KHiwxoJ4G7NjkjY7G7Kbh/++Kwje5uN7TroeTS16al1lWcFzFIMgzq2uuFDws/+cLkA4j6yxtkwK&#10;LuRgvXqYpJhoO/CO+swXIoSwS1BB6X2TSOnykgy6yDbEgTvb1qAPsC2kbnEI4aaWL3E8kwYrDg0l&#10;NvReUv6XdUaBHjdW8q/vu++zHLYfx/lhVp+Uenoc35YgPI3+Lr65v3SY/wrXX8I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l8ccIAAADbAAAADwAAAAAAAAAAAAAA&#10;AAChAgAAZHJzL2Rvd25yZXYueG1sUEsFBgAAAAAEAAQA+QAAAJADAAAAAA==&#10;" strokecolor="#bc4542 [3045]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向右箭號 21" o:spid="_x0000_s1034" type="#_x0000_t13" style="position:absolute;left:19812;top:7239;width:6477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+Lb8MA&#10;AADbAAAADwAAAGRycy9kb3ducmV2LnhtbESPT2vCQBTE7wW/w/KE3pqNAdM2ZhVRhF4bbc/P7Msf&#10;zb6N2W1Mv323UOhxmJnfMPlmMp0YaXCtZQWLKAZBXFrdcq3gdDw8vYBwHlljZ5kUfJODzXr2kGOm&#10;7Z3faSx8LQKEXYYKGu/7TEpXNmTQRbYnDl5lB4M+yKGWesB7gJtOJnGcSoMth4UGe9o1VF6LL6Mg&#10;/nj+xP35ll52R+PGV708jNVSqcf5tF2B8DT5//Bf+00rSBL4/R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+Lb8MAAADbAAAADwAAAAAAAAAAAAAAAACYAgAAZHJzL2Rv&#10;d25yZXYueG1sUEsFBgAAAAAEAAQA9QAAAIgDAAAAAA==&#10;" adj="15639" fillcolor="black [3200]" strokecolor="black [1600]" strokeweight="2pt"/>
                <v:rect id="矩形 22" o:spid="_x0000_s1035" style="position:absolute;left:29146;top:7572;width:14395;height:3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xLsYA&#10;AADbAAAADwAAAGRycy9kb3ducmV2LnhtbESPS2sCQRCE74L/YWghF4mzGtSwOooYA8nBg4/k3Oz0&#10;PtydnmVnoqu/3gkIHouq+oqaL1tTiTM1rrCsYDiIQBAnVhecKTgePl/fQTiPrLGyTAqu5GC56Hbm&#10;GGt74R2d9z4TAcIuRgW593UspUtyMugGtiYOXmobgz7IJpO6wUuAm0qOomgiDRYcFnKsaZ1TUu7/&#10;jIKPn1P/lpab1Xbz+11Ox2lhj5OrUi+9djUD4an1z/Cj/aUVjN7g/0v4AX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zxLsYAAADbAAAADwAAAAAAAAAAAAAAAACYAgAAZHJz&#10;L2Rvd25yZXYueG1sUEsFBgAAAAAEAAQA9QAAAIsDAAAAAA==&#10;" fillcolor="#f79646 [3209]" strokecolor="#974706 [1609]" strokeweight="2pt"/>
                <v:shape id="向右箭號 24" o:spid="_x0000_s1036" type="#_x0000_t13" style="position:absolute;left:50053;top:7239;width:6477;height:3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YTG8MA&#10;AADbAAAADwAAAGRycy9kb3ducmV2LnhtbESPQWvCQBSE7wX/w/KE3pqNQmwb3QRRAr1Wbc/P7DOJ&#10;Zt/G7DZJ/323UOhxmJlvmE0+mVYM1LvGsoJFFIMgLq1uuFJwOhZPLyCcR9bYWiYF3+Qgz2YPG0y1&#10;HfmdhoOvRICwS1FB7X2XSunKmgy6yHbEwbvY3qAPsq+k7nEMcNPKZRyvpMGGw0KNHe1qKm+HL6Mg&#10;/nj+xP35vrrujsYNrzophkui1ON82q5BeJr8f/iv/aYVLBP4/RJ+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YTG8MAAADbAAAADwAAAAAAAAAAAAAAAACYAgAAZHJzL2Rv&#10;d25yZXYueG1sUEsFBgAAAAAEAAQA9QAAAIgDAAAAAA==&#10;" adj="15639" fillcolor="black [3200]" strokecolor="black [1600]" strokeweight="2pt"/>
                <v:oval id="橢圓 29" o:spid="_x0000_s1037" style="position:absolute;left:65865;width:2876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8d8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L8d8MAAADbAAAADwAAAAAAAAAAAAAAAACYAgAAZHJzL2Rv&#10;d25yZXYueG1sUEsFBgAAAAAEAAQA9QAAAIgDAAAAAA==&#10;" fillcolor="#4f81bd [3204]" strokecolor="#243f60 [1604]" strokeweight="2pt">
                  <v:textbox>
                    <w:txbxContent>
                      <w:p w:rsidR="00E32A67" w:rsidRDefault="00E32A67" w:rsidP="00E32A6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u</w:t>
                        </w:r>
                      </w:p>
                    </w:txbxContent>
                  </v:textbox>
                </v:oval>
                <v:oval id="橢圓 30" o:spid="_x0000_s1038" style="position:absolute;left:65960;top:15859;width:2877;height: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Z7MYA&#10;AADbAAAADwAAAGRycy9kb3ducmV2LnhtbESPT2vCQBTE7wW/w/KEXopuVAg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5Z7MYAAADbAAAADwAAAAAAAAAAAAAAAACYAgAAZHJz&#10;L2Rvd25yZXYueG1sUEsFBgAAAAAEAAQA9QAAAIsDAAAAAA==&#10;" fillcolor="#4f81bd [3204]" strokecolor="#243f60 [1604]" strokeweight="2pt">
                  <v:textbox>
                    <w:txbxContent>
                      <w:p w:rsidR="00E32A67" w:rsidRDefault="00E32A67" w:rsidP="00E32A67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</w:p>
                    </w:txbxContent>
                  </v:textbox>
                </v:oval>
                <v:line id="直線接點 31" o:spid="_x0000_s1039" style="position:absolute;visibility:visible;mso-wrap-style:square" from="67341,2857" to="67417,1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Xio8MAAADbAAAADwAAAGRycy9kb3ducmV2LnhtbESP3YrCMBSE7xd8h3AE77apPxSpjaKC&#10;IMKyrAp6eWiObbE5KU2s9e03wsJeDjPzDZOtelOLjlpXWVYwjmIQxLnVFRcKzqfd5xyE88gaa8uk&#10;4EUOVsvBR4aptk/+oe7oCxEg7FJUUHrfpFK6vCSDLrINcfButjXog2wLqVt8Brip5SSOE2mw4rBQ&#10;YkPbkvL78WEUJF/f7M6zbjPdJZfa9HQorptEqdGwXy9AeOr9f/ivvdcKphN4fw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F4qPDAAAA2wAAAA8AAAAAAAAAAAAA&#10;AAAAoQIAAGRycy9kb3ducmV2LnhtbFBLBQYAAAAABAAEAPkAAACRAwAAAAA=&#10;" strokecolor="#f68c36 [3049]" strokeweight="1.5pt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32" o:spid="_x0000_s1040" type="#_x0000_t202" style="position:absolute;left:3142;top:20133;width:15462;height:6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E32A67" w:rsidRDefault="00E32A67" w:rsidP="00E32A67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Network</w:t>
                        </w:r>
                      </w:p>
                    </w:txbxContent>
                  </v:textbox>
                </v:shape>
                <v:line id="直線接點 34" o:spid="_x0000_s1041" style="position:absolute;visibility:visible;mso-wrap-style:square" from="32051,7667" to="32051,11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<v:line id="直線接點 35" o:spid="_x0000_s1042" style="position:absolute;visibility:visible;mso-wrap-style:square" from="34909,7667" to="34909,11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s88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rBIoe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Ts88IAAADbAAAADwAAAAAAAAAAAAAA&#10;AAChAgAAZHJzL2Rvd25yZXYueG1sUEsFBgAAAAAEAAQA+QAAAJADAAAAAA==&#10;" strokecolor="black [3040]"/>
                <v:line id="直線接點 36" o:spid="_x0000_s1043" style="position:absolute;visibility:visible;mso-wrap-style:square" from="37814,7667" to="37814,11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hJaMIAAADbAAAADwAAAGRycy9kb3ducmV2LnhtbESPT2sCMRTE7wW/Q3hCb5pVqdXVKFIq&#10;Fj3VP/fH5rm7uHlZk1TTb98IQo/DzPyGmS+jacSNnK8tKxj0MxDEhdU1lwqOh3VvAsIHZI2NZVLw&#10;Sx6Wi87LHHNt7/xNt30oRYKwz1FBFUKbS+mLigz6vm2Jk3e2zmBI0pVSO7wnuGnkMMvG0mDNaaHC&#10;lj4qKi77H5Mog9PVyM1liqet27nP0Ti+xatSr924moEIFMN/+Nn+0gpG7/D4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hJaMIAAADbAAAADwAAAAAAAAAAAAAA&#10;AAChAgAAZHJzL2Rvd25yZXYueG1sUEsFBgAAAAAEAAQA+QAAAJADAAAAAA==&#10;" strokecolor="black [3040]"/>
                <v:line id="直線接點 37" o:spid="_x0000_s1044" style="position:absolute;visibility:visible;mso-wrap-style:square" from="40671,7667" to="40671,11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fdGs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Twr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fdGsIAAADbAAAADwAAAAAAAAAAAAAA&#10;AAChAgAAZHJzL2Rvd25yZXYueG1sUEsFBgAAAAAEAAQA+QAAAJADAAAAAA==&#10;" strokecolor="black [3040]"/>
                <v:shape id="文字方塊 38" o:spid="_x0000_s1045" type="#_x0000_t202" style="position:absolute;left:29952;top:18332;width:15482;height:7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E32A67" w:rsidRDefault="00E32A67" w:rsidP="00E32A67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Feature Vector</w:t>
                        </w:r>
                      </w:p>
                    </w:txbxContent>
                  </v:textbox>
                </v:shape>
                <v:shape id="文字方塊 39" o:spid="_x0000_s1046" type="#_x0000_t202" style="position:absolute;left:53077;top:19597;width:19867;height:7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E32A67" w:rsidRDefault="00E32A67" w:rsidP="00E32A67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Prediction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2A67" w:rsidRDefault="0028446D" w:rsidP="00A93BEF">
      <w:r>
        <w:rPr>
          <w:rFonts w:hint="eastAsia"/>
        </w:rPr>
        <w:t xml:space="preserve">　　本研究的每一筆輸入資料代表兩位不同作者在指定年、指定期刊、指定研究報告的一次合作，並不包含其他資料：像是作者的產量與研究報告的關鍵詞。然後產出在指定年兩位作者之間存不存在合作關係。</w:t>
      </w:r>
    </w:p>
    <w:p w:rsidR="0028446D" w:rsidRDefault="0028446D" w:rsidP="00A93BEF">
      <w:r>
        <w:rPr>
          <w:rFonts w:hint="eastAsia"/>
        </w:rPr>
        <w:t xml:space="preserve">　　在這研究之中，我們利用監督式學習來</w:t>
      </w:r>
      <w:r w:rsidR="00B16589">
        <w:rPr>
          <w:rFonts w:hint="eastAsia"/>
        </w:rPr>
        <w:t>學習這些資訊並做出預測，為此我們需要找出一些有用的特徵，並建構監督式學習的框架，利用這些特徵來提高預測的準確度。</w:t>
      </w:r>
    </w:p>
    <w:p w:rsidR="00E32A67" w:rsidRDefault="00B16589" w:rsidP="00B16589">
      <w:pPr>
        <w:pStyle w:val="1"/>
        <w:spacing w:after="360"/>
      </w:pPr>
      <w:r>
        <w:rPr>
          <w:rFonts w:hint="eastAsia"/>
        </w:rPr>
        <w:lastRenderedPageBreak/>
        <w:t>研究方法</w:t>
      </w:r>
    </w:p>
    <w:p w:rsidR="00B16589" w:rsidRPr="00B16589" w:rsidRDefault="00B16589" w:rsidP="00B16589">
      <w:r w:rsidRPr="00B16589">
        <w:rPr>
          <w:rFonts w:hint="eastAsia"/>
        </w:rPr>
        <w:t>用於研究共同作者預測的主流方法，可分為三種</w:t>
      </w:r>
      <w:r w:rsidRPr="00B16589">
        <w:rPr>
          <w:rFonts w:hint="eastAsia"/>
        </w:rPr>
        <w:t>(2013M</w:t>
      </w:r>
      <w:r w:rsidRPr="00B16589">
        <w:t>inh)</w:t>
      </w:r>
      <w:r w:rsidRPr="00B16589">
        <w:rPr>
          <w:rFonts w:hint="eastAsia"/>
        </w:rPr>
        <w:t>，列舉如下。</w:t>
      </w:r>
    </w:p>
    <w:p w:rsidR="00B16589" w:rsidRPr="00B16589" w:rsidRDefault="00B16589" w:rsidP="00B16589">
      <w:pPr>
        <w:numPr>
          <w:ilvl w:val="0"/>
          <w:numId w:val="1"/>
        </w:numPr>
      </w:pPr>
      <w:r w:rsidRPr="00B16589">
        <w:rPr>
          <w:rFonts w:hint="eastAsia"/>
        </w:rPr>
        <w:t>相似度方法</w:t>
      </w:r>
      <w:r w:rsidRPr="00B16589">
        <w:rPr>
          <w:rFonts w:hint="eastAsia"/>
        </w:rPr>
        <w:t>(S</w:t>
      </w:r>
      <w:r w:rsidRPr="00B16589">
        <w:t xml:space="preserve">imilarity </w:t>
      </w:r>
      <w:r w:rsidRPr="00B16589">
        <w:rPr>
          <w:rFonts w:hint="eastAsia"/>
        </w:rPr>
        <w:t>B</w:t>
      </w:r>
      <w:r w:rsidRPr="00B16589">
        <w:t xml:space="preserve">ased </w:t>
      </w:r>
      <w:r w:rsidRPr="00B16589">
        <w:rPr>
          <w:rFonts w:hint="eastAsia"/>
        </w:rPr>
        <w:t>S</w:t>
      </w:r>
      <w:r w:rsidRPr="00B16589">
        <w:t>trategies)</w:t>
      </w:r>
    </w:p>
    <w:p w:rsidR="00B16589" w:rsidRPr="00B16589" w:rsidRDefault="00B16589" w:rsidP="00B16589">
      <w:r w:rsidRPr="00B16589">
        <w:rPr>
          <w:rFonts w:hint="eastAsia"/>
        </w:rPr>
        <w:t>進行相關度預測時，會先將每對欲預測的點進行評估，並計算每一對點的相似度。常使用的相似度指標，包含最短路徑長、共同相鄰點數、</w:t>
      </w:r>
      <w:r w:rsidRPr="00B16589">
        <w:rPr>
          <w:rFonts w:hint="eastAsia"/>
        </w:rPr>
        <w:t>Kats</w:t>
      </w:r>
      <w:r w:rsidRPr="00B16589">
        <w:rPr>
          <w:rFonts w:hint="eastAsia"/>
        </w:rPr>
        <w:t>叢集指標、</w:t>
      </w:r>
      <w:r w:rsidRPr="00B16589">
        <w:rPr>
          <w:rFonts w:hint="eastAsia"/>
        </w:rPr>
        <w:t>J</w:t>
      </w:r>
      <w:r w:rsidRPr="00B16589">
        <w:t>accard</w:t>
      </w:r>
      <w:r w:rsidRPr="00B16589">
        <w:rPr>
          <w:rFonts w:hint="eastAsia"/>
        </w:rPr>
        <w:t>指標、</w:t>
      </w:r>
      <w:r w:rsidRPr="00B16589">
        <w:rPr>
          <w:rFonts w:hint="eastAsia"/>
        </w:rPr>
        <w:t>Adamic/Adar</w:t>
      </w:r>
      <w:r w:rsidRPr="00B16589">
        <w:rPr>
          <w:rFonts w:hint="eastAsia"/>
        </w:rPr>
        <w:t>指標等等。另外也有許多較為複雜的計算方法，包括</w:t>
      </w:r>
      <w:r w:rsidRPr="00B16589">
        <w:rPr>
          <w:rFonts w:hint="eastAsia"/>
        </w:rPr>
        <w:t>PageRank</w:t>
      </w:r>
      <w:r w:rsidRPr="00B16589">
        <w:rPr>
          <w:rFonts w:hint="eastAsia"/>
        </w:rPr>
        <w:t>、</w:t>
      </w:r>
      <w:r w:rsidRPr="00B16589">
        <w:rPr>
          <w:rFonts w:hint="eastAsia"/>
        </w:rPr>
        <w:t>AuthorRank</w:t>
      </w:r>
      <w:r w:rsidRPr="00B16589">
        <w:rPr>
          <w:rFonts w:hint="eastAsia"/>
        </w:rPr>
        <w:t>、</w:t>
      </w:r>
      <w:r w:rsidRPr="00B16589">
        <w:rPr>
          <w:rFonts w:hint="eastAsia"/>
        </w:rPr>
        <w:t>PropFlow</w:t>
      </w:r>
      <w:r w:rsidRPr="00B16589">
        <w:rPr>
          <w:rFonts w:hint="eastAsia"/>
        </w:rPr>
        <w:t>等等。多種指標常常交互混用，以達到更好的效果。整體來說，由於架構相對簡單，執行預測時的時間複雜度較低，因此適用於大型的網路。</w:t>
      </w:r>
    </w:p>
    <w:p w:rsidR="00B16589" w:rsidRPr="00B16589" w:rsidRDefault="00B16589" w:rsidP="00B16589">
      <w:pPr>
        <w:numPr>
          <w:ilvl w:val="0"/>
          <w:numId w:val="1"/>
        </w:numPr>
      </w:pPr>
      <w:r w:rsidRPr="00B16589">
        <w:rPr>
          <w:rFonts w:hint="eastAsia"/>
        </w:rPr>
        <w:t>最大似然估計</w:t>
      </w:r>
      <w:r w:rsidRPr="00B16589">
        <w:rPr>
          <w:rFonts w:hint="eastAsia"/>
        </w:rPr>
        <w:t>(</w:t>
      </w:r>
      <w:r w:rsidRPr="00B16589">
        <w:t xml:space="preserve">Maximum </w:t>
      </w:r>
      <w:r w:rsidRPr="00B16589">
        <w:rPr>
          <w:rFonts w:hint="eastAsia"/>
        </w:rPr>
        <w:t>L</w:t>
      </w:r>
      <w:r w:rsidRPr="00B16589">
        <w:t xml:space="preserve">ikelihood </w:t>
      </w:r>
      <w:r w:rsidRPr="00B16589">
        <w:rPr>
          <w:rFonts w:hint="eastAsia"/>
        </w:rPr>
        <w:t>E</w:t>
      </w:r>
      <w:r w:rsidRPr="00B16589">
        <w:t>stimation)</w:t>
      </w:r>
    </w:p>
    <w:p w:rsidR="00B16589" w:rsidRPr="00B16589" w:rsidRDefault="00B16589" w:rsidP="00B16589">
      <w:r w:rsidRPr="00B16589">
        <w:rPr>
          <w:rFonts w:hint="eastAsia"/>
        </w:rPr>
        <w:t>對於共同作者的預測，可以透過計算每對點相鄰的機率以求解。在實用上，可以使用最大似然估計的方法求解。進行這種方法時，通常會假設原始圖形具有某種性質，再利用這種性質以及原有的圖形，計算出未相連的點相連的似然度。常見的方法包含</w:t>
      </w:r>
      <w:r w:rsidRPr="00B16589">
        <w:rPr>
          <w:rFonts w:hint="eastAsia"/>
        </w:rPr>
        <w:t>Stochastic Block Model</w:t>
      </w:r>
      <w:r w:rsidRPr="00B16589">
        <w:rPr>
          <w:rFonts w:hint="eastAsia"/>
        </w:rPr>
        <w:t>及</w:t>
      </w:r>
      <w:r w:rsidRPr="00B16589">
        <w:rPr>
          <w:rFonts w:hint="eastAsia"/>
        </w:rPr>
        <w:t>Hierarch</w:t>
      </w:r>
      <w:r w:rsidRPr="00B16589">
        <w:t>ical Structure Model</w:t>
      </w:r>
      <w:r w:rsidRPr="00B16589">
        <w:rPr>
          <w:rFonts w:hint="eastAsia"/>
        </w:rPr>
        <w:t>等。然而使用這種方法，通常需要對原始的圖形有相當的認知。由於共同作者網路相當的稀疏，所以使用這種方法並不十分適合。</w:t>
      </w:r>
    </w:p>
    <w:p w:rsidR="00B16589" w:rsidRPr="00B16589" w:rsidRDefault="00B16589" w:rsidP="00B16589">
      <w:pPr>
        <w:numPr>
          <w:ilvl w:val="0"/>
          <w:numId w:val="1"/>
        </w:numPr>
      </w:pPr>
      <w:r w:rsidRPr="00B16589">
        <w:rPr>
          <w:rFonts w:hint="eastAsia"/>
        </w:rPr>
        <w:t>監督式學習</w:t>
      </w:r>
      <w:r w:rsidRPr="00B16589">
        <w:rPr>
          <w:rFonts w:hint="eastAsia"/>
        </w:rPr>
        <w:t>(</w:t>
      </w:r>
      <w:r w:rsidRPr="00B16589">
        <w:t>S</w:t>
      </w:r>
      <w:r w:rsidRPr="00B16589">
        <w:rPr>
          <w:rFonts w:hint="eastAsia"/>
        </w:rPr>
        <w:t xml:space="preserve">upervised </w:t>
      </w:r>
      <w:r w:rsidRPr="00B16589">
        <w:t>L</w:t>
      </w:r>
      <w:r w:rsidRPr="00B16589">
        <w:rPr>
          <w:rFonts w:hint="eastAsia"/>
        </w:rPr>
        <w:t>earning)</w:t>
      </w:r>
    </w:p>
    <w:p w:rsidR="00B16589" w:rsidRPr="00B16589" w:rsidRDefault="00B16589" w:rsidP="00B16589">
      <w:r w:rsidRPr="00B16589">
        <w:rPr>
          <w:rFonts w:hint="eastAsia"/>
        </w:rPr>
        <w:t>對於預測問題，另一常用的方法即為監督式學習。透過將已有的資訊轉換為訓練資料，可以對未知的資訊進行預測。此種方法的特點在於，需要擷取出每筆資料的特徵</w:t>
      </w:r>
      <w:r w:rsidRPr="00B16589">
        <w:rPr>
          <w:rFonts w:hint="eastAsia"/>
        </w:rPr>
        <w:t>(</w:t>
      </w:r>
      <w:r w:rsidRPr="00B16589">
        <w:t>feature)</w:t>
      </w:r>
      <w:r w:rsidRPr="00B16589">
        <w:rPr>
          <w:rFonts w:hint="eastAsia"/>
        </w:rPr>
        <w:t>，並對這些特徵進行機器學習，將得到的參數及結果套用至欲預測的資料上。常用的方法包含</w:t>
      </w:r>
      <w:r w:rsidRPr="00B16589">
        <w:t>Naïve</w:t>
      </w:r>
      <w:r w:rsidRPr="00B16589">
        <w:rPr>
          <w:rFonts w:hint="eastAsia"/>
        </w:rPr>
        <w:t xml:space="preserve"> </w:t>
      </w:r>
      <w:r w:rsidRPr="00B16589">
        <w:t>Bayes</w:t>
      </w:r>
      <w:r w:rsidRPr="00B16589">
        <w:rPr>
          <w:rFonts w:hint="eastAsia"/>
        </w:rPr>
        <w:t>、</w:t>
      </w:r>
      <w:r w:rsidRPr="00B16589">
        <w:rPr>
          <w:rFonts w:hint="eastAsia"/>
        </w:rPr>
        <w:t>Decision Tree</w:t>
      </w:r>
      <w:r w:rsidRPr="00B16589">
        <w:rPr>
          <w:rFonts w:hint="eastAsia"/>
        </w:rPr>
        <w:t>、</w:t>
      </w:r>
      <w:r w:rsidRPr="00B16589">
        <w:rPr>
          <w:rFonts w:hint="eastAsia"/>
        </w:rPr>
        <w:t>Multilayer Perceptron</w:t>
      </w:r>
      <w:r w:rsidRPr="00B16589">
        <w:rPr>
          <w:rFonts w:hint="eastAsia"/>
        </w:rPr>
        <w:t>、</w:t>
      </w:r>
      <w:r w:rsidRPr="00B16589">
        <w:rPr>
          <w:rFonts w:hint="eastAsia"/>
        </w:rPr>
        <w:t>Support Vector Machine</w:t>
      </w:r>
      <w:r w:rsidRPr="00B16589">
        <w:rPr>
          <w:rFonts w:hint="eastAsia"/>
        </w:rPr>
        <w:t>等等。數個先前的研究指出，使用監督式學習的效果，較相似度方法為優秀</w:t>
      </w:r>
      <w:r w:rsidRPr="00B16589">
        <w:rPr>
          <w:rFonts w:hint="eastAsia"/>
        </w:rPr>
        <w:t>(201</w:t>
      </w:r>
      <w:r w:rsidR="003C058A">
        <w:rPr>
          <w:rFonts w:hint="eastAsia"/>
        </w:rPr>
        <w:t>0</w:t>
      </w:r>
      <w:r w:rsidRPr="00B16589">
        <w:rPr>
          <w:rFonts w:hint="eastAsia"/>
        </w:rPr>
        <w:t>L</w:t>
      </w:r>
      <w:r w:rsidR="00494A71" w:rsidRPr="00384ABD">
        <w:rPr>
          <w:rFonts w:eastAsia="新細明體"/>
          <w:kern w:val="0"/>
        </w:rPr>
        <w:t>ü</w:t>
      </w:r>
      <w:r w:rsidRPr="00B16589">
        <w:t>, 2006Hasan)</w:t>
      </w:r>
      <w:r w:rsidRPr="00B16589">
        <w:rPr>
          <w:rFonts w:hint="eastAsia"/>
        </w:rPr>
        <w:t>。</w:t>
      </w:r>
    </w:p>
    <w:p w:rsidR="00B16589" w:rsidRPr="00B16589" w:rsidRDefault="00B16589" w:rsidP="00B16589">
      <w:r w:rsidRPr="00B16589">
        <w:rPr>
          <w:rFonts w:hint="eastAsia"/>
        </w:rPr>
        <w:t>這些主流的方法，均有其可取之處。對於我們的研究，主要採用了</w:t>
      </w:r>
      <w:r w:rsidRPr="00B16589">
        <w:rPr>
          <w:rFonts w:hint="eastAsia"/>
        </w:rPr>
        <w:t>Support Vector Machine</w:t>
      </w:r>
      <w:r w:rsidRPr="00B16589">
        <w:rPr>
          <w:rFonts w:hint="eastAsia"/>
        </w:rPr>
        <w:t>的方法，並以</w:t>
      </w:r>
      <w:r w:rsidRPr="00B16589">
        <w:rPr>
          <w:rFonts w:hint="eastAsia"/>
        </w:rPr>
        <w:t>libSVM</w:t>
      </w:r>
      <w:r w:rsidRPr="00B16589">
        <w:rPr>
          <w:rFonts w:hint="eastAsia"/>
        </w:rPr>
        <w:t>做為我們的工具。以下介紹我們的實作。</w:t>
      </w:r>
    </w:p>
    <w:p w:rsidR="00B16589" w:rsidRPr="00B16589" w:rsidRDefault="00B16589" w:rsidP="00B16589"/>
    <w:p w:rsidR="00B16589" w:rsidRPr="00B16589" w:rsidRDefault="00B16589" w:rsidP="00B16589">
      <w:r w:rsidRPr="00B16589">
        <w:rPr>
          <w:rFonts w:hint="eastAsia"/>
        </w:rPr>
        <w:t>由於所給定的已知資料為</w:t>
      </w:r>
      <w:r w:rsidRPr="00B16589">
        <w:rPr>
          <w:rFonts w:hint="eastAsia"/>
        </w:rPr>
        <w:t>2008</w:t>
      </w:r>
      <w:r w:rsidRPr="00B16589">
        <w:rPr>
          <w:rFonts w:hint="eastAsia"/>
        </w:rPr>
        <w:t>至</w:t>
      </w:r>
      <w:r w:rsidRPr="00B16589">
        <w:rPr>
          <w:rFonts w:hint="eastAsia"/>
        </w:rPr>
        <w:t>2012</w:t>
      </w:r>
      <w:r w:rsidRPr="00B16589">
        <w:rPr>
          <w:rFonts w:hint="eastAsia"/>
        </w:rPr>
        <w:t>年，而欲預測的資料為</w:t>
      </w:r>
      <w:r w:rsidRPr="00B16589">
        <w:rPr>
          <w:rFonts w:hint="eastAsia"/>
        </w:rPr>
        <w:t>2013</w:t>
      </w:r>
      <w:r w:rsidRPr="00B16589">
        <w:rPr>
          <w:rFonts w:hint="eastAsia"/>
        </w:rPr>
        <w:t>年，因此我們作了如下的分割。所使用的訓練資料，是從</w:t>
      </w:r>
      <w:r w:rsidRPr="00B16589">
        <w:rPr>
          <w:rFonts w:hint="eastAsia"/>
        </w:rPr>
        <w:t>2008</w:t>
      </w:r>
      <w:r w:rsidRPr="00B16589">
        <w:rPr>
          <w:rFonts w:hint="eastAsia"/>
        </w:rPr>
        <w:t>至</w:t>
      </w:r>
      <w:r w:rsidRPr="00B16589">
        <w:rPr>
          <w:rFonts w:hint="eastAsia"/>
        </w:rPr>
        <w:t>2011</w:t>
      </w:r>
      <w:r w:rsidRPr="00B16589">
        <w:rPr>
          <w:rFonts w:hint="eastAsia"/>
        </w:rPr>
        <w:t>年的資料中擷取特徵，並將</w:t>
      </w:r>
      <w:r w:rsidRPr="00B16589">
        <w:rPr>
          <w:rFonts w:hint="eastAsia"/>
        </w:rPr>
        <w:t>2012</w:t>
      </w:r>
      <w:r w:rsidRPr="00B16589">
        <w:rPr>
          <w:rFonts w:hint="eastAsia"/>
        </w:rPr>
        <w:t>年合作與否視為分類的依據。藉由這些訓練的結果，再以</w:t>
      </w:r>
      <w:r w:rsidRPr="00B16589">
        <w:rPr>
          <w:rFonts w:hint="eastAsia"/>
        </w:rPr>
        <w:t>2009</w:t>
      </w:r>
      <w:r w:rsidRPr="00B16589">
        <w:rPr>
          <w:rFonts w:hint="eastAsia"/>
        </w:rPr>
        <w:t>至</w:t>
      </w:r>
      <w:r w:rsidRPr="00B16589">
        <w:rPr>
          <w:rFonts w:hint="eastAsia"/>
        </w:rPr>
        <w:t>2012</w:t>
      </w:r>
      <w:r w:rsidRPr="00B16589">
        <w:rPr>
          <w:rFonts w:hint="eastAsia"/>
        </w:rPr>
        <w:lastRenderedPageBreak/>
        <w:t>所擷取出的特徵，進而預測</w:t>
      </w:r>
      <w:r w:rsidRPr="00B16589">
        <w:rPr>
          <w:rFonts w:hint="eastAsia"/>
        </w:rPr>
        <w:t>2013</w:t>
      </w:r>
      <w:r w:rsidRPr="00B16589">
        <w:rPr>
          <w:rFonts w:hint="eastAsia"/>
        </w:rPr>
        <w:t>年是否合作。如此安排的考量在於，都是使用連續</w:t>
      </w:r>
      <w:r w:rsidRPr="00B16589">
        <w:rPr>
          <w:rFonts w:hint="eastAsia"/>
        </w:rPr>
        <w:t>4</w:t>
      </w:r>
      <w:r w:rsidRPr="00B16589">
        <w:rPr>
          <w:rFonts w:hint="eastAsia"/>
        </w:rPr>
        <w:t>年的資料作為特徵，並將下一年的資料作為標籤。而為了調整所需要的參數以及研究所需要的特徵，我們先使用了另一套框架來測試。在以下的測試中，訓練資料使用了</w:t>
      </w:r>
      <w:r w:rsidRPr="00B16589">
        <w:rPr>
          <w:rFonts w:hint="eastAsia"/>
        </w:rPr>
        <w:t>2008</w:t>
      </w:r>
      <w:r w:rsidRPr="00B16589">
        <w:rPr>
          <w:rFonts w:hint="eastAsia"/>
        </w:rPr>
        <w:t>至</w:t>
      </w:r>
      <w:r w:rsidRPr="00B16589">
        <w:rPr>
          <w:rFonts w:hint="eastAsia"/>
        </w:rPr>
        <w:t>2010</w:t>
      </w:r>
      <w:r w:rsidRPr="00B16589">
        <w:rPr>
          <w:rFonts w:hint="eastAsia"/>
        </w:rPr>
        <w:t>年的資料擷取特徵，並以</w:t>
      </w:r>
      <w:r w:rsidRPr="00B16589">
        <w:rPr>
          <w:rFonts w:hint="eastAsia"/>
        </w:rPr>
        <w:t>2011</w:t>
      </w:r>
      <w:r w:rsidRPr="00B16589">
        <w:rPr>
          <w:rFonts w:hint="eastAsia"/>
        </w:rPr>
        <w:t>年作為標籤。測試資料則是</w:t>
      </w:r>
      <w:r w:rsidRPr="00B16589">
        <w:rPr>
          <w:rFonts w:hint="eastAsia"/>
        </w:rPr>
        <w:t>2009</w:t>
      </w:r>
      <w:r w:rsidRPr="00B16589">
        <w:rPr>
          <w:rFonts w:hint="eastAsia"/>
        </w:rPr>
        <w:t>至</w:t>
      </w:r>
      <w:r w:rsidRPr="00B16589">
        <w:rPr>
          <w:rFonts w:hint="eastAsia"/>
        </w:rPr>
        <w:t>2011</w:t>
      </w:r>
      <w:r w:rsidRPr="00B16589">
        <w:rPr>
          <w:rFonts w:hint="eastAsia"/>
        </w:rPr>
        <w:t>年的資料作為特徵，並預測</w:t>
      </w:r>
      <w:r w:rsidRPr="00B16589">
        <w:rPr>
          <w:rFonts w:hint="eastAsia"/>
        </w:rPr>
        <w:t>2012</w:t>
      </w:r>
      <w:r w:rsidRPr="00B16589">
        <w:rPr>
          <w:rFonts w:hint="eastAsia"/>
        </w:rPr>
        <w:t>年的資料，比對準確率。</w:t>
      </w:r>
    </w:p>
    <w:p w:rsidR="00B16589" w:rsidRPr="00B16589" w:rsidRDefault="00B16589" w:rsidP="00B16589"/>
    <w:p w:rsidR="00B16589" w:rsidRPr="00B16589" w:rsidRDefault="00B16589" w:rsidP="00B16589">
      <w:r w:rsidRPr="00B16589">
        <w:rPr>
          <w:rFonts w:hint="eastAsia"/>
        </w:rPr>
        <w:t>在</w:t>
      </w:r>
      <w:r w:rsidRPr="00B16589">
        <w:rPr>
          <w:rFonts w:hint="eastAsia"/>
        </w:rPr>
        <w:t>Support Vector Machine</w:t>
      </w:r>
      <w:r w:rsidRPr="00B16589">
        <w:rPr>
          <w:rFonts w:hint="eastAsia"/>
        </w:rPr>
        <w:t>的實作中，必須要對每對點擷取出其特徵</w:t>
      </w:r>
      <w:r w:rsidRPr="00B16589">
        <w:rPr>
          <w:rFonts w:hint="eastAsia"/>
        </w:rPr>
        <w:t>(feature)</w:t>
      </w:r>
      <w:r w:rsidRPr="00B16589">
        <w:rPr>
          <w:rFonts w:hint="eastAsia"/>
        </w:rPr>
        <w:t>，作為訓練及預測的基準。參考了數篇先前的研究，我們使用了如下的基準。在這些特徵中，多數特徵在引用出處均有嚴謹定義，可以參考引用來源。未有明確定義的，在以下附上說明。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Sum of Papers (2006Hasan)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Sum of Common Neighbors (2006Hasan)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Weighted Sum of Common Neighbors (</w:t>
      </w:r>
      <w:r w:rsidR="00384ABD">
        <w:t>2011Sá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Sum of Conferences</w:t>
      </w:r>
      <w:r w:rsidRPr="00B16589">
        <w:br/>
      </w:r>
      <w:r w:rsidRPr="00B16589">
        <w:rPr>
          <w:rFonts w:hint="eastAsia"/>
        </w:rPr>
        <w:t>兩位作者所合計參與過的</w:t>
      </w:r>
      <w:r w:rsidRPr="00B16589">
        <w:t>Conference</w:t>
      </w:r>
      <w:r w:rsidRPr="00B16589">
        <w:rPr>
          <w:rFonts w:hint="eastAsia"/>
        </w:rPr>
        <w:t>總數。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Coauthor Counts</w:t>
      </w:r>
    </w:p>
    <w:p w:rsidR="00B16589" w:rsidRPr="00B16589" w:rsidRDefault="00B16589" w:rsidP="00B16589">
      <w:r w:rsidRPr="00B16589">
        <w:rPr>
          <w:rFonts w:hint="eastAsia"/>
        </w:rPr>
        <w:t>兩位作者直接合作過的次數。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Inner Product of Conferences</w:t>
      </w:r>
    </w:p>
    <w:p w:rsidR="00B16589" w:rsidRPr="00B16589" w:rsidRDefault="00B16589" w:rsidP="00B16589">
      <w:r w:rsidRPr="00B16589">
        <w:rPr>
          <w:rFonts w:hint="eastAsia"/>
        </w:rPr>
        <w:t>將兩位作者在各個</w:t>
      </w:r>
      <w:r w:rsidRPr="00B16589">
        <w:rPr>
          <w:rFonts w:hint="eastAsia"/>
        </w:rPr>
        <w:t>conference</w:t>
      </w:r>
      <w:r w:rsidRPr="00B16589">
        <w:rPr>
          <w:rFonts w:hint="eastAsia"/>
        </w:rPr>
        <w:t>上發表過的</w:t>
      </w:r>
      <w:r w:rsidRPr="00B16589">
        <w:rPr>
          <w:rFonts w:hint="eastAsia"/>
        </w:rPr>
        <w:t>paper</w:t>
      </w:r>
      <w:r w:rsidRPr="00B16589">
        <w:rPr>
          <w:rFonts w:hint="eastAsia"/>
        </w:rPr>
        <w:t>記錄為兩個向量。將這兩個向量歸一化後，再算出兩個向量的內積。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Sum of log(Second Neighbors Count) (2006Hasan)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Clustering Index (2006Hasan)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Weighted Clustering Index (</w:t>
      </w:r>
      <w:r w:rsidR="00384ABD">
        <w:t>2011Sá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Salton Index (</w:t>
      </w:r>
      <w:r w:rsidR="001825B0">
        <w:t>2010Lü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Jaccard Index (</w:t>
      </w:r>
      <w:r w:rsidR="001825B0">
        <w:t>2010Lü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Weighted Jaccard Index (</w:t>
      </w:r>
      <w:r w:rsidR="00384ABD">
        <w:t>2011Sá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Hub Promoted Index (</w:t>
      </w:r>
      <w:r w:rsidR="001825B0">
        <w:t>2010Lü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Hub Depressed Index (</w:t>
      </w:r>
      <w:r w:rsidR="001825B0">
        <w:t>2010Lü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Leicht-Holme-Newman Index (</w:t>
      </w:r>
      <w:r w:rsidR="001825B0">
        <w:t>2010Lü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Preferential Attachment Index (</w:t>
      </w:r>
      <w:r w:rsidR="001825B0">
        <w:t>2010Lü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Weighted Preferential Attachment Index (</w:t>
      </w:r>
      <w:r w:rsidR="00384ABD">
        <w:t>2011Sá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lastRenderedPageBreak/>
        <w:t>Adamic-Adar Index (</w:t>
      </w:r>
      <w:r w:rsidR="001825B0">
        <w:t>2010Lü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Weighted Adamic-Adar Index (</w:t>
      </w:r>
      <w:r w:rsidR="00384ABD">
        <w:t>2011Sá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Resource Allocation Index (</w:t>
      </w:r>
      <w:r w:rsidR="001825B0">
        <w:t>2010Lü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t>Weighted Resource Allocation Index (</w:t>
      </w:r>
      <w:r w:rsidR="00384ABD">
        <w:t>2011Sá</w:t>
      </w:r>
      <w:r w:rsidRPr="00B16589">
        <w:t>)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rPr>
          <w:rFonts w:hint="eastAsia"/>
        </w:rPr>
        <w:t>Maximal/</w:t>
      </w:r>
      <w:r w:rsidRPr="00B16589">
        <w:t>Minimal</w:t>
      </w:r>
      <w:r w:rsidRPr="00B16589">
        <w:rPr>
          <w:rFonts w:hint="eastAsia"/>
        </w:rPr>
        <w:t xml:space="preserve"> PageRank</w:t>
      </w:r>
    </w:p>
    <w:p w:rsidR="00B16589" w:rsidRPr="00B16589" w:rsidRDefault="00B16589" w:rsidP="00B16589">
      <w:r w:rsidRPr="00B16589">
        <w:t>PageRank</w:t>
      </w:r>
      <w:r w:rsidRPr="00B16589">
        <w:rPr>
          <w:rFonts w:hint="eastAsia"/>
        </w:rPr>
        <w:t>原本為估計網頁重要性的指標。在我們的情景中，若兩位作者合作過，就類比為兩個作者互相有一個指向彼此的連結。而依這種圖可以算出每位作者的</w:t>
      </w:r>
      <w:r w:rsidRPr="00B16589">
        <w:rPr>
          <w:rFonts w:hint="eastAsia"/>
        </w:rPr>
        <w:t>PageRank</w:t>
      </w:r>
      <w:r w:rsidRPr="00B16589">
        <w:rPr>
          <w:rFonts w:hint="eastAsia"/>
        </w:rPr>
        <w:t>值。分別取出兩個作者中較大及較小的</w:t>
      </w:r>
      <w:r w:rsidRPr="00B16589">
        <w:rPr>
          <w:rFonts w:hint="eastAsia"/>
        </w:rPr>
        <w:t>PageRank</w:t>
      </w:r>
      <w:r w:rsidRPr="00B16589">
        <w:rPr>
          <w:rFonts w:hint="eastAsia"/>
        </w:rPr>
        <w:t>即成為兩個特徵。</w:t>
      </w:r>
    </w:p>
    <w:p w:rsidR="00B16589" w:rsidRPr="00B16589" w:rsidRDefault="00B16589" w:rsidP="00B16589">
      <w:pPr>
        <w:numPr>
          <w:ilvl w:val="0"/>
          <w:numId w:val="2"/>
        </w:numPr>
      </w:pPr>
      <w:r w:rsidRPr="00B16589">
        <w:rPr>
          <w:rFonts w:hint="eastAsia"/>
        </w:rPr>
        <w:t>Maximal</w:t>
      </w:r>
      <w:r w:rsidRPr="00B16589">
        <w:t>/Minimal</w:t>
      </w:r>
      <w:r w:rsidRPr="00B16589">
        <w:rPr>
          <w:rFonts w:hint="eastAsia"/>
        </w:rPr>
        <w:t xml:space="preserve"> Weighted PageRank</w:t>
      </w:r>
    </w:p>
    <w:p w:rsidR="00B16589" w:rsidRPr="00B16589" w:rsidRDefault="00B16589" w:rsidP="00B16589">
      <w:r w:rsidRPr="00B16589">
        <w:rPr>
          <w:rFonts w:hint="eastAsia"/>
        </w:rPr>
        <w:t>類似於</w:t>
      </w:r>
      <w:r w:rsidRPr="00B16589">
        <w:rPr>
          <w:rFonts w:hint="eastAsia"/>
        </w:rPr>
        <w:t>PageRank</w:t>
      </w:r>
      <w:r w:rsidRPr="00B16589">
        <w:rPr>
          <w:rFonts w:hint="eastAsia"/>
        </w:rPr>
        <w:t>的概念，然而不同點在於，較多的合作次數會增加連結的數量，而多重數量適用於加權</w:t>
      </w:r>
      <w:r w:rsidRPr="00B16589">
        <w:rPr>
          <w:rFonts w:hint="eastAsia"/>
        </w:rPr>
        <w:t>P</w:t>
      </w:r>
      <w:r w:rsidRPr="00B16589">
        <w:t>ageRank</w:t>
      </w:r>
      <w:r w:rsidRPr="00B16589">
        <w:rPr>
          <w:rFonts w:hint="eastAsia"/>
        </w:rPr>
        <w:t>。</w:t>
      </w:r>
    </w:p>
    <w:p w:rsidR="00B16589" w:rsidRPr="00B16589" w:rsidRDefault="00B16589" w:rsidP="00B16589">
      <w:r w:rsidRPr="00B16589">
        <w:rPr>
          <w:rFonts w:hint="eastAsia"/>
        </w:rPr>
        <w:t>另外由於給定測試資料的特性，一些其他的</w:t>
      </w:r>
      <w:r w:rsidRPr="00B16589">
        <w:rPr>
          <w:rFonts w:hint="eastAsia"/>
        </w:rPr>
        <w:t>feature</w:t>
      </w:r>
      <w:r w:rsidRPr="00B16589">
        <w:t>s</w:t>
      </w:r>
      <w:r w:rsidRPr="00B16589">
        <w:rPr>
          <w:rFonts w:hint="eastAsia"/>
        </w:rPr>
        <w:t>，如</w:t>
      </w:r>
      <w:r w:rsidRPr="00B16589">
        <w:rPr>
          <w:rFonts w:hint="eastAsia"/>
        </w:rPr>
        <w:t>Katz</w:t>
      </w:r>
      <w:r w:rsidRPr="00B16589">
        <w:rPr>
          <w:rFonts w:hint="eastAsia"/>
        </w:rPr>
        <w:t>及</w:t>
      </w:r>
      <w:r w:rsidRPr="00B16589">
        <w:rPr>
          <w:rFonts w:hint="eastAsia"/>
        </w:rPr>
        <w:t>Shortest Path</w:t>
      </w:r>
      <w:r w:rsidRPr="00B16589">
        <w:rPr>
          <w:rFonts w:hint="eastAsia"/>
        </w:rPr>
        <w:t>等等，考慮到可能成效不佳，而不在我們的實作範圍中。</w:t>
      </w:r>
    </w:p>
    <w:p w:rsidR="00B16589" w:rsidRPr="00B16589" w:rsidRDefault="00B16589" w:rsidP="00B16589"/>
    <w:p w:rsidR="00B16589" w:rsidRPr="00B16589" w:rsidRDefault="00B16589" w:rsidP="00B16589">
      <w:r w:rsidRPr="00B16589">
        <w:rPr>
          <w:rFonts w:hint="eastAsia"/>
        </w:rPr>
        <w:t>為了評估些特徵的有效性，我們選用了常見的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做為</w:t>
      </w:r>
      <w:r w:rsidRPr="00B16589">
        <w:rPr>
          <w:rFonts w:hint="eastAsia"/>
        </w:rPr>
        <w:t>Feature Selection</w:t>
      </w:r>
      <w:r w:rsidRPr="00B16589">
        <w:rPr>
          <w:rFonts w:hint="eastAsia"/>
        </w:rPr>
        <w:t>的工具</w:t>
      </w:r>
      <w:r w:rsidRPr="00B16589">
        <w:rPr>
          <w:rFonts w:hint="eastAsia"/>
        </w:rPr>
        <w:t>(2006C</w:t>
      </w:r>
      <w:r w:rsidRPr="00B16589">
        <w:t>hen)</w:t>
      </w:r>
      <w:r w:rsidRPr="00B16589">
        <w:rPr>
          <w:rFonts w:hint="eastAsia"/>
        </w:rPr>
        <w:t>。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主要用於評估單獨一個特徵對於分類是否有效。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僅需要有正負樣本的統計數值即可計算，為一個簡便的指標。然而其仍有部份缺點。舉例而言，某些資料可能透過兩個特徵的線性組合可被完全的線性分割，那這兩種特徵就相當具有使用的價值，但是這種特徵可能無法透過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所檢驗出。即使如此，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仍被廣泛認定為合用的標準。以下為各個特徵的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值，其中較高的</w:t>
      </w:r>
      <w:r w:rsidRPr="00B16589">
        <w:rPr>
          <w:rFonts w:hint="eastAsia"/>
        </w:rPr>
        <w:t>F</w:t>
      </w:r>
      <w:r w:rsidRPr="00B16589">
        <w:t>-Score</w:t>
      </w:r>
      <w:r w:rsidRPr="00B16589">
        <w:rPr>
          <w:rFonts w:hint="eastAsia"/>
        </w:rPr>
        <w:t>值對於</w:t>
      </w:r>
      <w:r w:rsidRPr="00B16589">
        <w:rPr>
          <w:rFonts w:hint="eastAsia"/>
        </w:rPr>
        <w:t>SVM</w:t>
      </w:r>
      <w:r w:rsidRPr="00B16589">
        <w:rPr>
          <w:rFonts w:hint="eastAsia"/>
        </w:rPr>
        <w:t>的幫助一般被認定為較大的。</w:t>
      </w:r>
      <w:r w:rsidRPr="00B16589">
        <w:rPr>
          <w:noProof/>
        </w:rPr>
        <w:lastRenderedPageBreak/>
        <w:drawing>
          <wp:inline distT="0" distB="0" distL="0" distR="0" wp14:anchorId="72A28608" wp14:editId="5FFCE261">
            <wp:extent cx="5274310" cy="4468633"/>
            <wp:effectExtent l="0" t="0" r="2540" b="8255"/>
            <wp:docPr id="10" name="圖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16589" w:rsidRPr="00B16589" w:rsidRDefault="00B16589" w:rsidP="00B16589">
      <w:r w:rsidRPr="00B16589">
        <w:rPr>
          <w:rFonts w:hint="eastAsia"/>
        </w:rPr>
        <w:t>透過這些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，我們進行了特徵選取</w:t>
      </w:r>
      <w:r w:rsidRPr="00B16589">
        <w:rPr>
          <w:rFonts w:hint="eastAsia"/>
        </w:rPr>
        <w:t>(Feature Selection)</w:t>
      </w:r>
      <w:r w:rsidRPr="00B16589">
        <w:rPr>
          <w:rFonts w:hint="eastAsia"/>
        </w:rPr>
        <w:t>。透過選出較適合的特徵，期望可以提升整體的效能。對於給定的特徵數</w:t>
      </w:r>
      <w:r w:rsidRPr="00B16589">
        <w:rPr>
          <w:i/>
        </w:rPr>
        <w:t>n</w:t>
      </w:r>
      <w:r w:rsidRPr="00B16589">
        <w:rPr>
          <w:rFonts w:hint="eastAsia"/>
        </w:rPr>
        <w:t>，我們透過使用前</w:t>
      </w:r>
      <w:r w:rsidRPr="00B16589">
        <w:rPr>
          <w:i/>
        </w:rPr>
        <w:t>n</w:t>
      </w:r>
      <w:r w:rsidRPr="00B16589">
        <w:rPr>
          <w:rFonts w:hint="eastAsia"/>
        </w:rPr>
        <w:t>個具有較高</w:t>
      </w:r>
      <w:r w:rsidRPr="00B16589">
        <w:rPr>
          <w:rFonts w:hint="eastAsia"/>
        </w:rPr>
        <w:t>F-Score</w:t>
      </w:r>
      <w:r w:rsidRPr="00B16589">
        <w:rPr>
          <w:rFonts w:hint="eastAsia"/>
        </w:rPr>
        <w:t>的特徵供</w:t>
      </w:r>
      <w:r w:rsidRPr="00B16589">
        <w:rPr>
          <w:rFonts w:hint="eastAsia"/>
        </w:rPr>
        <w:t>SVM</w:t>
      </w:r>
      <w:r w:rsidRPr="00B16589">
        <w:rPr>
          <w:rFonts w:hint="eastAsia"/>
        </w:rPr>
        <w:t>。對於不同的</w:t>
      </w:r>
      <w:r w:rsidRPr="00B16589">
        <w:rPr>
          <w:i/>
        </w:rPr>
        <w:t>n</w:t>
      </w:r>
      <w:r w:rsidRPr="00B16589">
        <w:rPr>
          <w:rFonts w:hint="eastAsia"/>
        </w:rPr>
        <w:t>，所獲得的測試結果如下。由實驗的成效，我們選定了前</w:t>
      </w:r>
      <w:r w:rsidRPr="00B16589">
        <w:rPr>
          <w:rFonts w:hint="eastAsia"/>
        </w:rPr>
        <w:t>24</w:t>
      </w:r>
      <w:r w:rsidRPr="00B16589">
        <w:rPr>
          <w:rFonts w:hint="eastAsia"/>
        </w:rPr>
        <w:t>個特徵，作為後續使用的標準。換言之，我們捨棄了</w:t>
      </w:r>
      <w:r w:rsidRPr="00B16589">
        <w:rPr>
          <w:rFonts w:hint="eastAsia"/>
        </w:rPr>
        <w:t>Minimum Weighted PageRank</w:t>
      </w:r>
      <w:r w:rsidRPr="00B16589">
        <w:rPr>
          <w:rFonts w:hint="eastAsia"/>
        </w:rPr>
        <w:t>這項指標。</w:t>
      </w:r>
      <w:r w:rsidRPr="00B16589">
        <w:rPr>
          <w:noProof/>
        </w:rPr>
        <w:lastRenderedPageBreak/>
        <w:drawing>
          <wp:inline distT="0" distB="0" distL="0" distR="0" wp14:anchorId="03859EA6" wp14:editId="38240000">
            <wp:extent cx="5017273" cy="3411110"/>
            <wp:effectExtent l="0" t="0" r="12065" b="18415"/>
            <wp:docPr id="11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16589" w:rsidRPr="00B16589" w:rsidRDefault="00B16589" w:rsidP="00B16589">
      <w:r w:rsidRPr="00B16589">
        <w:rPr>
          <w:rFonts w:hint="eastAsia"/>
        </w:rPr>
        <w:t>另外，由於已知的資料中，另外包含了年份的資料。我們認為年份可能對合作有重要影響，因此在我們的架構中，我們另外考慮，將每個已知連結乘上一個比重。以參數</w:t>
      </w:r>
      <w:r w:rsidRPr="00B16589">
        <w:rPr>
          <w:i/>
        </w:rPr>
        <w:t>y</w:t>
      </w:r>
      <w:r w:rsidRPr="00B16589">
        <w:rPr>
          <w:rFonts w:hint="eastAsia"/>
        </w:rPr>
        <w:t>調整這個比重。對於不同年份的連結，若兩者相差</w:t>
      </w:r>
      <w:r w:rsidRPr="00B16589">
        <w:rPr>
          <w:rFonts w:hint="eastAsia"/>
          <w:i/>
        </w:rPr>
        <w:t>d</w:t>
      </w:r>
      <w:r w:rsidRPr="00B16589">
        <w:rPr>
          <w:rFonts w:hint="eastAsia"/>
        </w:rPr>
        <w:t>年，則較新的連結對於整張圖的影響，就為舊連結的</w:t>
      </w:r>
      <w:r w:rsidRPr="00B16589">
        <w:rPr>
          <w:i/>
        </w:rPr>
        <w:t>y</w:t>
      </w:r>
      <w:r w:rsidRPr="00B16589">
        <w:rPr>
          <w:i/>
          <w:vertAlign w:val="superscript"/>
        </w:rPr>
        <w:t>d</w:t>
      </w:r>
      <w:r w:rsidRPr="00B16589">
        <w:rPr>
          <w:rFonts w:hint="eastAsia"/>
        </w:rPr>
        <w:t>倍。由前面的結果，我們以</w:t>
      </w:r>
      <w:r w:rsidRPr="00B16589">
        <w:t>24</w:t>
      </w:r>
      <w:r w:rsidRPr="00B16589">
        <w:rPr>
          <w:rFonts w:hint="eastAsia"/>
        </w:rPr>
        <w:t>個特徵作為我們使用的標準，對不同的</w:t>
      </w:r>
      <w:r w:rsidRPr="00B16589">
        <w:rPr>
          <w:i/>
        </w:rPr>
        <w:t>y</w:t>
      </w:r>
      <w:r w:rsidRPr="00B16589">
        <w:rPr>
          <w:rFonts w:hint="eastAsia"/>
        </w:rPr>
        <w:t>，得到了如下的準確度。由這個實驗結果，我們選定了</w:t>
      </w:r>
      <w:r w:rsidRPr="00B16589">
        <w:rPr>
          <w:i/>
        </w:rPr>
        <w:t>y</w:t>
      </w:r>
      <w:r w:rsidRPr="00B16589">
        <w:rPr>
          <w:rFonts w:hint="eastAsia"/>
        </w:rPr>
        <w:t>=</w:t>
      </w:r>
      <w:r w:rsidRPr="00B16589">
        <w:t>1.8</w:t>
      </w:r>
      <w:r w:rsidRPr="00B16589">
        <w:rPr>
          <w:rFonts w:hint="eastAsia"/>
        </w:rPr>
        <w:t>。</w:t>
      </w:r>
    </w:p>
    <w:p w:rsidR="00B16589" w:rsidRPr="00B16589" w:rsidRDefault="00B16589" w:rsidP="00B16589">
      <w:r w:rsidRPr="00B16589">
        <w:rPr>
          <w:noProof/>
        </w:rPr>
        <w:drawing>
          <wp:inline distT="0" distB="0" distL="0" distR="0" wp14:anchorId="5820D498" wp14:editId="7E88A7D4">
            <wp:extent cx="5144494" cy="3387256"/>
            <wp:effectExtent l="0" t="0" r="18415" b="3810"/>
            <wp:docPr id="12" name="圖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5431C" w:rsidRDefault="0025431C" w:rsidP="00A93BEF"/>
    <w:p w:rsidR="0028446D" w:rsidRDefault="0025431C" w:rsidP="00A93BEF">
      <w:r>
        <w:rPr>
          <w:rFonts w:hint="eastAsia"/>
        </w:rPr>
        <w:lastRenderedPageBreak/>
        <w:t>除此之外，對於</w:t>
      </w:r>
      <w:r>
        <w:rPr>
          <w:rFonts w:hint="eastAsia"/>
        </w:rPr>
        <w:t>SVM</w:t>
      </w:r>
      <w:r>
        <w:rPr>
          <w:rFonts w:hint="eastAsia"/>
        </w:rPr>
        <w:t>的使用，參數的選擇也相當的重要。礙於計算能力，此處僅討論不同的</w:t>
      </w:r>
      <w:r>
        <w:rPr>
          <w:rFonts w:hint="eastAsia"/>
        </w:rPr>
        <w:t>cost</w:t>
      </w:r>
      <w:r>
        <w:rPr>
          <w:rFonts w:hint="eastAsia"/>
        </w:rPr>
        <w:t>對於</w:t>
      </w:r>
      <w:r>
        <w:rPr>
          <w:rFonts w:hint="eastAsia"/>
        </w:rPr>
        <w:t>SVM</w:t>
      </w:r>
      <w:r>
        <w:rPr>
          <w:rFonts w:hint="eastAsia"/>
        </w:rPr>
        <w:t>的影響。對於不同的參數</w:t>
      </w:r>
      <w:r w:rsidRPr="0025431C">
        <w:rPr>
          <w:rFonts w:hint="eastAsia"/>
          <w:i/>
        </w:rPr>
        <w:t>c</w:t>
      </w:r>
      <w:r>
        <w:rPr>
          <w:rFonts w:hint="eastAsia"/>
        </w:rPr>
        <w:t>，得到的準確度如下。依據這些數據，雖然我們合理相信更大的</w:t>
      </w:r>
      <w:r w:rsidRPr="0025431C">
        <w:rPr>
          <w:rFonts w:hint="eastAsia"/>
          <w:i/>
        </w:rPr>
        <w:t>c</w:t>
      </w:r>
      <w:r>
        <w:rPr>
          <w:rFonts w:hint="eastAsia"/>
        </w:rPr>
        <w:t>值會有更好的成效，但基於運算時間限制，我們選取</w:t>
      </w:r>
      <w:r w:rsidRPr="0025431C">
        <w:rPr>
          <w:rFonts w:hint="eastAsia"/>
          <w:i/>
        </w:rPr>
        <w:t>c</w:t>
      </w:r>
      <w:r>
        <w:rPr>
          <w:rFonts w:hint="eastAsia"/>
        </w:rPr>
        <w:t>=128</w:t>
      </w:r>
      <w:r>
        <w:rPr>
          <w:rFonts w:hint="eastAsia"/>
        </w:rPr>
        <w:t>做為我們的參數。</w:t>
      </w:r>
    </w:p>
    <w:p w:rsidR="00B34B7B" w:rsidRDefault="0025431C" w:rsidP="00B34B7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FA45A9" wp14:editId="63F054A3">
            <wp:extent cx="4572000" cy="2743200"/>
            <wp:effectExtent l="0" t="0" r="0" b="0"/>
            <wp:docPr id="14" name="圖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p w:rsidR="0025431C" w:rsidRPr="0025431C" w:rsidRDefault="0025431C" w:rsidP="00A93BEF">
      <w:pPr>
        <w:rPr>
          <w:rFonts w:hint="eastAsia"/>
        </w:rPr>
      </w:pPr>
    </w:p>
    <w:p w:rsidR="00B16589" w:rsidRDefault="00B16589" w:rsidP="00B16589">
      <w:pPr>
        <w:pStyle w:val="1"/>
        <w:spacing w:after="360"/>
      </w:pPr>
      <w:r>
        <w:rPr>
          <w:rFonts w:hint="eastAsia"/>
        </w:rPr>
        <w:t>遇到的困難</w:t>
      </w:r>
    </w:p>
    <w:p w:rsidR="00B16589" w:rsidRDefault="00B16589" w:rsidP="00B16589">
      <w:r>
        <w:rPr>
          <w:rFonts w:hint="eastAsia"/>
        </w:rPr>
        <w:t xml:space="preserve">　　在做實驗的時候其實有遇到一些困難，像是記憶體問題，輸入的資料量很大，作者數目很多，要儲存將每個作者視為一個節點所建成的圖的話，用相鄰矩陣方式會有記憶體不夠的問題，不過幸好是稀疏矩陣，所以改用相鄰串列的方式便可以改善記憶體不夠的問題，雖然說執行速度會因此受到影響。</w:t>
      </w:r>
    </w:p>
    <w:p w:rsidR="00B16589" w:rsidRDefault="00B16589" w:rsidP="00B16589">
      <w:r>
        <w:rPr>
          <w:rFonts w:hint="eastAsia"/>
        </w:rPr>
        <w:t xml:space="preserve">　　</w:t>
      </w:r>
      <w:r w:rsidR="009D32F3">
        <w:rPr>
          <w:rFonts w:hint="eastAsia"/>
        </w:rPr>
        <w:t>再來我們發現其實有些研究的特徵在這次的研究不適用，因為問題的定義有些不相同，像是有篇有用到最短路徑作為特徵，但是本研究中因為預測的兩點之間都有直接相連，所以最短路徑其實都是定值。</w:t>
      </w:r>
    </w:p>
    <w:p w:rsidR="009D32F3" w:rsidRDefault="009D32F3" w:rsidP="009D32F3">
      <w:pPr>
        <w:pStyle w:val="1"/>
        <w:spacing w:after="360"/>
      </w:pPr>
      <w:r>
        <w:rPr>
          <w:rFonts w:hint="eastAsia"/>
        </w:rPr>
        <w:t>結論</w:t>
      </w:r>
    </w:p>
    <w:p w:rsidR="009D32F3" w:rsidRDefault="009D32F3" w:rsidP="009D32F3">
      <w:r>
        <w:rPr>
          <w:rFonts w:hint="eastAsia"/>
        </w:rPr>
        <w:t xml:space="preserve">　　在本研究中，我們介紹了共合作關係網路，並如何預測共合作關係網路的連結。然後把重點放在要用那些特徵才能有較好的表現，並加入了一些時間對作者之間影響力的衰減。在實驗中其實我們發現其實只用少數特徵便可以有不錯的效果，後面再加上一些特徵對準確度的改進其實不太明顯。</w:t>
      </w:r>
    </w:p>
    <w:p w:rsidR="008055B6" w:rsidRDefault="008055B6" w:rsidP="009D32F3"/>
    <w:p w:rsidR="008055B6" w:rsidRDefault="008055B6" w:rsidP="008055B6">
      <w:pPr>
        <w:pStyle w:val="1"/>
        <w:spacing w:after="360"/>
      </w:pPr>
      <w:r>
        <w:rPr>
          <w:rFonts w:hint="eastAsia"/>
        </w:rPr>
        <w:t>參考資料</w:t>
      </w:r>
    </w:p>
    <w:p w:rsidR="008055B6" w:rsidRPr="00384ABD" w:rsidRDefault="008055B6" w:rsidP="007071BD">
      <w:pPr>
        <w:pStyle w:val="af1"/>
        <w:numPr>
          <w:ilvl w:val="0"/>
          <w:numId w:val="3"/>
        </w:numPr>
        <w:ind w:leftChars="0"/>
        <w:rPr>
          <w:rFonts w:eastAsiaTheme="minorEastAsia"/>
          <w:i/>
          <w:kern w:val="0"/>
        </w:rPr>
      </w:pPr>
      <w:r w:rsidRPr="00384ABD">
        <w:rPr>
          <w:rFonts w:eastAsiaTheme="minorEastAsia"/>
          <w:kern w:val="0"/>
        </w:rPr>
        <w:t xml:space="preserve">David Liben-Nowell and Jon Kleinberg. The Link Prediction Problem for Social Networks, </w:t>
      </w:r>
      <w:r w:rsidRPr="00384ABD">
        <w:rPr>
          <w:rFonts w:eastAsiaTheme="minorEastAsia"/>
          <w:i/>
          <w:kern w:val="0"/>
        </w:rPr>
        <w:t>2004</w:t>
      </w:r>
      <w:r w:rsidR="007071BD" w:rsidRPr="00384ABD">
        <w:rPr>
          <w:rFonts w:eastAsiaTheme="minorEastAsia"/>
          <w:i/>
          <w:kern w:val="0"/>
        </w:rPr>
        <w:t>.</w:t>
      </w:r>
    </w:p>
    <w:p w:rsidR="007071BD" w:rsidRPr="00384ABD" w:rsidRDefault="007071BD" w:rsidP="007071BD">
      <w:pPr>
        <w:pStyle w:val="af1"/>
        <w:numPr>
          <w:ilvl w:val="0"/>
          <w:numId w:val="3"/>
        </w:numPr>
        <w:ind w:leftChars="0"/>
        <w:rPr>
          <w:rFonts w:eastAsiaTheme="minorEastAsia"/>
          <w:i/>
          <w:kern w:val="0"/>
        </w:rPr>
      </w:pPr>
      <w:r w:rsidRPr="00384ABD">
        <w:rPr>
          <w:rFonts w:eastAsiaTheme="minorEastAsia"/>
          <w:kern w:val="0"/>
        </w:rPr>
        <w:t xml:space="preserve">Le Nhat Minh. Link Prediction in Co-authorship Network, </w:t>
      </w:r>
      <w:r w:rsidRPr="00384ABD">
        <w:rPr>
          <w:rFonts w:eastAsiaTheme="minorEastAsia"/>
          <w:i/>
          <w:kern w:val="0"/>
        </w:rPr>
        <w:t>2013.</w:t>
      </w:r>
    </w:p>
    <w:p w:rsidR="00384ABD" w:rsidRPr="00384ABD" w:rsidRDefault="00384ABD" w:rsidP="007071BD">
      <w:pPr>
        <w:pStyle w:val="af1"/>
        <w:numPr>
          <w:ilvl w:val="0"/>
          <w:numId w:val="3"/>
        </w:numPr>
        <w:ind w:leftChars="0"/>
        <w:rPr>
          <w:rFonts w:eastAsiaTheme="minorEastAsia"/>
          <w:i/>
          <w:kern w:val="0"/>
        </w:rPr>
      </w:pPr>
      <w:r>
        <w:rPr>
          <w:rFonts w:eastAsiaTheme="minorEastAsia"/>
          <w:kern w:val="0"/>
        </w:rPr>
        <w:t xml:space="preserve">Mohammad Al </w:t>
      </w:r>
      <w:r w:rsidRPr="00384ABD">
        <w:rPr>
          <w:rFonts w:eastAsiaTheme="minorEastAsia"/>
          <w:kern w:val="0"/>
        </w:rPr>
        <w:t xml:space="preserve">Hasan, </w:t>
      </w:r>
      <w:r>
        <w:rPr>
          <w:rFonts w:eastAsiaTheme="minorEastAsia"/>
          <w:kern w:val="0"/>
        </w:rPr>
        <w:t xml:space="preserve">Vineet </w:t>
      </w:r>
      <w:r w:rsidRPr="00384ABD">
        <w:rPr>
          <w:rFonts w:eastAsiaTheme="minorEastAsia"/>
          <w:kern w:val="0"/>
        </w:rPr>
        <w:t xml:space="preserve">Chaoji, </w:t>
      </w:r>
      <w:r>
        <w:rPr>
          <w:rFonts w:eastAsiaTheme="minorEastAsia"/>
          <w:kern w:val="0"/>
        </w:rPr>
        <w:t xml:space="preserve">Saeed </w:t>
      </w:r>
      <w:r w:rsidRPr="00384ABD">
        <w:rPr>
          <w:rFonts w:eastAsiaTheme="minorEastAsia"/>
          <w:kern w:val="0"/>
        </w:rPr>
        <w:t xml:space="preserve">Salem, and </w:t>
      </w:r>
      <w:r>
        <w:rPr>
          <w:rFonts w:eastAsiaTheme="minorEastAsia"/>
          <w:kern w:val="0"/>
        </w:rPr>
        <w:t xml:space="preserve">Mohammed </w:t>
      </w:r>
      <w:r w:rsidRPr="00384ABD">
        <w:rPr>
          <w:rFonts w:eastAsiaTheme="minorEastAsia"/>
          <w:kern w:val="0"/>
        </w:rPr>
        <w:t xml:space="preserve">Zaki. Link Prediction using Supervised Learning, </w:t>
      </w:r>
      <w:r w:rsidRPr="00384ABD">
        <w:rPr>
          <w:rFonts w:eastAsiaTheme="minorEastAsia"/>
          <w:i/>
          <w:kern w:val="0"/>
        </w:rPr>
        <w:t>2006</w:t>
      </w:r>
      <w:r w:rsidRPr="00384ABD">
        <w:rPr>
          <w:rFonts w:eastAsiaTheme="minorEastAsia"/>
          <w:kern w:val="0"/>
        </w:rPr>
        <w:t>.</w:t>
      </w:r>
    </w:p>
    <w:p w:rsidR="00384ABD" w:rsidRDefault="00384ABD" w:rsidP="00384ABD">
      <w:pPr>
        <w:pStyle w:val="af1"/>
        <w:numPr>
          <w:ilvl w:val="0"/>
          <w:numId w:val="3"/>
        </w:numPr>
        <w:ind w:leftChars="0"/>
        <w:rPr>
          <w:rFonts w:eastAsiaTheme="minorEastAsia"/>
          <w:kern w:val="0"/>
        </w:rPr>
      </w:pPr>
      <w:r>
        <w:rPr>
          <w:rFonts w:eastAsiaTheme="minorEastAsia"/>
          <w:kern w:val="0"/>
        </w:rPr>
        <w:t xml:space="preserve">Hially Rodrigues de </w:t>
      </w:r>
      <w:r w:rsidRPr="00384ABD">
        <w:rPr>
          <w:rFonts w:eastAsiaTheme="minorEastAsia"/>
          <w:kern w:val="0"/>
        </w:rPr>
        <w:t xml:space="preserve">Sá and </w:t>
      </w:r>
      <w:r>
        <w:rPr>
          <w:rFonts w:eastAsiaTheme="minorEastAsia"/>
          <w:kern w:val="0"/>
        </w:rPr>
        <w:t xml:space="preserve">Ricardo B. C. </w:t>
      </w:r>
      <w:r w:rsidRPr="00384ABD">
        <w:rPr>
          <w:rFonts w:eastAsiaTheme="minorEastAsia"/>
          <w:kern w:val="0"/>
        </w:rPr>
        <w:t>Prudêncio</w:t>
      </w:r>
      <w:r>
        <w:rPr>
          <w:rFonts w:eastAsiaTheme="minorEastAsia"/>
          <w:kern w:val="0"/>
        </w:rPr>
        <w:t>.</w:t>
      </w:r>
      <w:r w:rsidRPr="00384ABD">
        <w:rPr>
          <w:rFonts w:eastAsiaTheme="minorEastAsia"/>
          <w:kern w:val="0"/>
        </w:rPr>
        <w:t xml:space="preserve"> </w:t>
      </w:r>
      <w:r>
        <w:rPr>
          <w:rFonts w:eastAsiaTheme="minorEastAsia"/>
          <w:kern w:val="0"/>
        </w:rPr>
        <w:t xml:space="preserve">Supervised Link Predictin in Weighted Networks, </w:t>
      </w:r>
      <w:r>
        <w:rPr>
          <w:rFonts w:eastAsiaTheme="minorEastAsia"/>
          <w:i/>
          <w:kern w:val="0"/>
        </w:rPr>
        <w:t>2011</w:t>
      </w:r>
      <w:r>
        <w:rPr>
          <w:rFonts w:eastAsiaTheme="minorEastAsia"/>
          <w:kern w:val="0"/>
        </w:rPr>
        <w:t>.</w:t>
      </w:r>
    </w:p>
    <w:p w:rsidR="00384ABD" w:rsidRDefault="001825B0" w:rsidP="00384ABD">
      <w:pPr>
        <w:pStyle w:val="af1"/>
        <w:numPr>
          <w:ilvl w:val="0"/>
          <w:numId w:val="3"/>
        </w:numPr>
        <w:ind w:leftChars="0"/>
        <w:rPr>
          <w:rFonts w:eastAsiaTheme="minorEastAsia"/>
          <w:kern w:val="0"/>
        </w:rPr>
      </w:pPr>
      <w:r>
        <w:rPr>
          <w:rFonts w:eastAsiaTheme="minorEastAsia"/>
          <w:kern w:val="0"/>
        </w:rPr>
        <w:t xml:space="preserve">Linyuan </w:t>
      </w:r>
      <w:r w:rsidR="00384ABD" w:rsidRPr="00384ABD">
        <w:rPr>
          <w:rFonts w:eastAsiaTheme="minorEastAsia"/>
          <w:kern w:val="0"/>
        </w:rPr>
        <w:t>L</w:t>
      </w:r>
      <w:r w:rsidR="00384ABD" w:rsidRPr="00384ABD">
        <w:rPr>
          <w:rFonts w:eastAsia="新細明體"/>
          <w:kern w:val="0"/>
        </w:rPr>
        <w:t>ü</w:t>
      </w:r>
      <w:r w:rsidR="00384ABD" w:rsidRPr="00384ABD">
        <w:rPr>
          <w:rFonts w:eastAsiaTheme="minorEastAsia"/>
          <w:kern w:val="0"/>
        </w:rPr>
        <w:t xml:space="preserve"> and </w:t>
      </w:r>
      <w:r>
        <w:rPr>
          <w:rFonts w:eastAsiaTheme="minorEastAsia"/>
          <w:kern w:val="0"/>
        </w:rPr>
        <w:t xml:space="preserve">Tao </w:t>
      </w:r>
      <w:r w:rsidR="00384ABD" w:rsidRPr="00384ABD">
        <w:rPr>
          <w:rFonts w:eastAsiaTheme="minorEastAsia"/>
          <w:kern w:val="0"/>
        </w:rPr>
        <w:t>Zhou</w:t>
      </w:r>
      <w:r w:rsidR="00384ABD">
        <w:rPr>
          <w:rFonts w:eastAsiaTheme="minorEastAsia"/>
          <w:kern w:val="0"/>
        </w:rPr>
        <w:t xml:space="preserve">. Link Prediction in Complex Networks: A Survey, </w:t>
      </w:r>
      <w:r w:rsidR="00384ABD" w:rsidRPr="00384ABD">
        <w:rPr>
          <w:rFonts w:eastAsiaTheme="minorEastAsia"/>
          <w:i/>
          <w:kern w:val="0"/>
        </w:rPr>
        <w:t>2010</w:t>
      </w:r>
      <w:r w:rsidR="00384ABD">
        <w:rPr>
          <w:rFonts w:eastAsiaTheme="minorEastAsia"/>
          <w:kern w:val="0"/>
        </w:rPr>
        <w:t>.</w:t>
      </w:r>
    </w:p>
    <w:p w:rsidR="00AC316D" w:rsidRPr="00384ABD" w:rsidRDefault="00AC316D" w:rsidP="00384ABD">
      <w:pPr>
        <w:pStyle w:val="af1"/>
        <w:numPr>
          <w:ilvl w:val="0"/>
          <w:numId w:val="3"/>
        </w:numPr>
        <w:ind w:leftChars="0"/>
        <w:rPr>
          <w:rFonts w:eastAsiaTheme="minorEastAsia"/>
          <w:kern w:val="0"/>
        </w:rPr>
      </w:pPr>
      <w:r>
        <w:rPr>
          <w:rFonts w:eastAsiaTheme="minorEastAsia"/>
          <w:kern w:val="0"/>
        </w:rPr>
        <w:t xml:space="preserve">Yi-Wei Chen and Chih-Jen Lin. Combining SVMs with Various Feature Selection Strategies, </w:t>
      </w:r>
      <w:r w:rsidRPr="00AC316D">
        <w:rPr>
          <w:rFonts w:eastAsiaTheme="minorEastAsia"/>
          <w:i/>
          <w:kern w:val="0"/>
        </w:rPr>
        <w:t>2006</w:t>
      </w:r>
      <w:r>
        <w:rPr>
          <w:rFonts w:eastAsiaTheme="minorEastAsia"/>
          <w:kern w:val="0"/>
        </w:rPr>
        <w:t>.</w:t>
      </w:r>
    </w:p>
    <w:p w:rsidR="007071BD" w:rsidRPr="008055B6" w:rsidRDefault="007071BD" w:rsidP="008055B6"/>
    <w:sectPr w:rsidR="007071BD" w:rsidRPr="008055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EA1" w:rsidRDefault="00E24EA1" w:rsidP="008055B6">
      <w:pPr>
        <w:spacing w:line="240" w:lineRule="auto"/>
      </w:pPr>
      <w:r>
        <w:separator/>
      </w:r>
    </w:p>
  </w:endnote>
  <w:endnote w:type="continuationSeparator" w:id="0">
    <w:p w:rsidR="00E24EA1" w:rsidRDefault="00E24EA1" w:rsidP="00805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EA1" w:rsidRDefault="00E24EA1" w:rsidP="008055B6">
      <w:pPr>
        <w:spacing w:line="240" w:lineRule="auto"/>
      </w:pPr>
      <w:r>
        <w:separator/>
      </w:r>
    </w:p>
  </w:footnote>
  <w:footnote w:type="continuationSeparator" w:id="0">
    <w:p w:rsidR="00E24EA1" w:rsidRDefault="00E24EA1" w:rsidP="008055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A0DFE"/>
    <w:multiLevelType w:val="hybridMultilevel"/>
    <w:tmpl w:val="BE846126"/>
    <w:lvl w:ilvl="0" w:tplc="7FDCA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9F4710"/>
    <w:multiLevelType w:val="hybridMultilevel"/>
    <w:tmpl w:val="019E4D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F444FDA"/>
    <w:multiLevelType w:val="hybridMultilevel"/>
    <w:tmpl w:val="31F25632"/>
    <w:lvl w:ilvl="0" w:tplc="998E4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392"/>
    <w:rsid w:val="001551FB"/>
    <w:rsid w:val="001825B0"/>
    <w:rsid w:val="0025431C"/>
    <w:rsid w:val="0028446D"/>
    <w:rsid w:val="00384ABD"/>
    <w:rsid w:val="003C058A"/>
    <w:rsid w:val="00494A71"/>
    <w:rsid w:val="004F7A4A"/>
    <w:rsid w:val="00664140"/>
    <w:rsid w:val="007071BD"/>
    <w:rsid w:val="008055B6"/>
    <w:rsid w:val="009D32F3"/>
    <w:rsid w:val="00A93BEF"/>
    <w:rsid w:val="00AC316D"/>
    <w:rsid w:val="00AD7D3B"/>
    <w:rsid w:val="00B16589"/>
    <w:rsid w:val="00B34B7B"/>
    <w:rsid w:val="00B42800"/>
    <w:rsid w:val="00B57889"/>
    <w:rsid w:val="00C20058"/>
    <w:rsid w:val="00C43422"/>
    <w:rsid w:val="00D12392"/>
    <w:rsid w:val="00E24EA1"/>
    <w:rsid w:val="00E32A67"/>
    <w:rsid w:val="00F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B39FAF-35F1-4DD3-A623-979C414B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800"/>
    <w:pPr>
      <w:widowControl w:val="0"/>
      <w:spacing w:line="300" w:lineRule="auto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3BEF"/>
    <w:pPr>
      <w:keepNext/>
      <w:keepLines/>
      <w:spacing w:afterLines="100" w:after="100" w:line="360" w:lineRule="auto"/>
      <w:jc w:val="center"/>
      <w:outlineLvl w:val="0"/>
    </w:pPr>
    <w:rPr>
      <w:b/>
      <w:bCs/>
      <w:kern w:val="52"/>
      <w:sz w:val="36"/>
      <w:szCs w:val="36"/>
    </w:rPr>
  </w:style>
  <w:style w:type="paragraph" w:styleId="2">
    <w:name w:val="heading 2"/>
    <w:basedOn w:val="a"/>
    <w:next w:val="a"/>
    <w:link w:val="20"/>
    <w:qFormat/>
    <w:rsid w:val="00B42800"/>
    <w:pPr>
      <w:keepNext/>
      <w:spacing w:beforeLines="100" w:line="360" w:lineRule="auto"/>
      <w:outlineLvl w:val="1"/>
    </w:pPr>
    <w:rPr>
      <w:rFonts w:ascii="標楷體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B42800"/>
    <w:pPr>
      <w:keepNext/>
      <w:spacing w:line="360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B42800"/>
    <w:pPr>
      <w:keepNext/>
      <w:spacing w:line="720" w:lineRule="auto"/>
      <w:outlineLvl w:val="3"/>
    </w:pPr>
    <w:rPr>
      <w:rFonts w:asciiTheme="majorHAnsi" w:hAnsiTheme="majorHAnsi" w:cstheme="majorBidi"/>
      <w:b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B42800"/>
  </w:style>
  <w:style w:type="character" w:customStyle="1" w:styleId="longtext">
    <w:name w:val="long_text"/>
    <w:basedOn w:val="a0"/>
    <w:rsid w:val="00B42800"/>
  </w:style>
  <w:style w:type="character" w:customStyle="1" w:styleId="st">
    <w:name w:val="st"/>
    <w:basedOn w:val="a0"/>
    <w:rsid w:val="00B42800"/>
  </w:style>
  <w:style w:type="paragraph" w:styleId="a3">
    <w:name w:val="Normal Indent"/>
    <w:basedOn w:val="a"/>
    <w:uiPriority w:val="99"/>
    <w:semiHidden/>
    <w:unhideWhenUsed/>
    <w:rsid w:val="00B42800"/>
    <w:pPr>
      <w:ind w:leftChars="200" w:left="480"/>
    </w:pPr>
  </w:style>
  <w:style w:type="paragraph" w:styleId="a4">
    <w:name w:val="Document Map"/>
    <w:basedOn w:val="a"/>
    <w:link w:val="a5"/>
    <w:uiPriority w:val="99"/>
    <w:semiHidden/>
    <w:unhideWhenUsed/>
    <w:rsid w:val="00B42800"/>
    <w:rPr>
      <w:rFonts w:ascii="新細明體"/>
      <w:sz w:val="18"/>
      <w:szCs w:val="18"/>
    </w:rPr>
  </w:style>
  <w:style w:type="character" w:customStyle="1" w:styleId="a5">
    <w:name w:val="文件引導模式 字元"/>
    <w:basedOn w:val="a0"/>
    <w:link w:val="a4"/>
    <w:uiPriority w:val="99"/>
    <w:semiHidden/>
    <w:rsid w:val="00B42800"/>
    <w:rPr>
      <w:rFonts w:ascii="新細明體" w:eastAsia="標楷體" w:hAnsi="Times New Roman"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semiHidden/>
    <w:unhideWhenUsed/>
    <w:rsid w:val="00B42800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B42800"/>
    <w:rPr>
      <w:rFonts w:ascii="Times New Roman" w:eastAsia="標楷體" w:hAnsi="Times New Roman" w:cs="Times New Roman"/>
      <w:szCs w:val="24"/>
    </w:rPr>
  </w:style>
  <w:style w:type="paragraph" w:styleId="a8">
    <w:name w:val="Body Text Indent"/>
    <w:basedOn w:val="a"/>
    <w:link w:val="a9"/>
    <w:rsid w:val="00B42800"/>
    <w:pPr>
      <w:widowControl/>
      <w:autoSpaceDE w:val="0"/>
      <w:autoSpaceDN w:val="0"/>
      <w:adjustRightInd w:val="0"/>
      <w:spacing w:line="480" w:lineRule="atLeast"/>
      <w:ind w:right="-135" w:firstLine="180"/>
      <w:jc w:val="center"/>
      <w:textAlignment w:val="bottom"/>
    </w:pPr>
    <w:rPr>
      <w:rFonts w:ascii="標楷體"/>
      <w:kern w:val="0"/>
      <w:sz w:val="48"/>
    </w:rPr>
  </w:style>
  <w:style w:type="character" w:customStyle="1" w:styleId="a9">
    <w:name w:val="本文縮排 字元"/>
    <w:basedOn w:val="a0"/>
    <w:link w:val="a8"/>
    <w:rsid w:val="00B42800"/>
    <w:rPr>
      <w:rFonts w:ascii="標楷體" w:eastAsia="標楷體" w:hAnsi="Times New Roman" w:cs="Times New Roman"/>
      <w:kern w:val="0"/>
      <w:sz w:val="4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42800"/>
  </w:style>
  <w:style w:type="paragraph" w:styleId="21">
    <w:name w:val="toc 2"/>
    <w:basedOn w:val="a"/>
    <w:next w:val="a"/>
    <w:autoRedefine/>
    <w:uiPriority w:val="39"/>
    <w:unhideWhenUsed/>
    <w:rsid w:val="00B4280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93BEF"/>
    <w:rPr>
      <w:rFonts w:ascii="Times New Roman" w:eastAsia="標楷體" w:hAnsi="Times New Roman" w:cs="Times New Roman"/>
      <w:b/>
      <w:bCs/>
      <w:kern w:val="52"/>
      <w:sz w:val="36"/>
      <w:szCs w:val="36"/>
    </w:rPr>
  </w:style>
  <w:style w:type="paragraph" w:styleId="aa">
    <w:name w:val="TOC Heading"/>
    <w:basedOn w:val="1"/>
    <w:next w:val="a"/>
    <w:uiPriority w:val="39"/>
    <w:semiHidden/>
    <w:unhideWhenUsed/>
    <w:qFormat/>
    <w:rsid w:val="00B42800"/>
    <w:pPr>
      <w:widowControl/>
      <w:spacing w:before="48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2">
    <w:name w:val="封面標題1"/>
    <w:qFormat/>
    <w:rsid w:val="00B42800"/>
    <w:pPr>
      <w:spacing w:afterLines="100"/>
      <w:jc w:val="center"/>
    </w:pPr>
    <w:rPr>
      <w:rFonts w:ascii="Times New Roman" w:eastAsia="標楷體" w:hAnsi="Times New Roman" w:cs="Times New Roman"/>
      <w:b/>
      <w:bCs/>
      <w:kern w:val="52"/>
      <w:sz w:val="72"/>
      <w:szCs w:val="36"/>
    </w:rPr>
  </w:style>
  <w:style w:type="paragraph" w:customStyle="1" w:styleId="22">
    <w:name w:val="封面標題2"/>
    <w:qFormat/>
    <w:rsid w:val="00B42800"/>
    <w:pPr>
      <w:spacing w:afterLines="100"/>
      <w:jc w:val="center"/>
    </w:pPr>
    <w:rPr>
      <w:rFonts w:ascii="Times New Roman" w:eastAsia="標楷體" w:hAnsi="Times New Roman" w:cs="Times New Roman"/>
      <w:sz w:val="36"/>
      <w:szCs w:val="24"/>
    </w:rPr>
  </w:style>
  <w:style w:type="paragraph" w:styleId="ab">
    <w:name w:val="footer"/>
    <w:basedOn w:val="a"/>
    <w:link w:val="ac"/>
    <w:uiPriority w:val="99"/>
    <w:unhideWhenUsed/>
    <w:rsid w:val="00B4280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0"/>
    <w:link w:val="ab"/>
    <w:uiPriority w:val="99"/>
    <w:rsid w:val="00B42800"/>
    <w:rPr>
      <w:rFonts w:ascii="Times New Roman" w:eastAsia="標楷體" w:hAnsi="Times New Roman" w:cs="Times New Roman"/>
      <w:sz w:val="20"/>
      <w:szCs w:val="24"/>
    </w:rPr>
  </w:style>
  <w:style w:type="paragraph" w:styleId="ad">
    <w:name w:val="header"/>
    <w:basedOn w:val="a"/>
    <w:link w:val="ae"/>
    <w:uiPriority w:val="99"/>
    <w:unhideWhenUsed/>
    <w:rsid w:val="00B4280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e">
    <w:name w:val="頁首 字元"/>
    <w:basedOn w:val="a0"/>
    <w:link w:val="ad"/>
    <w:uiPriority w:val="99"/>
    <w:rsid w:val="00B42800"/>
    <w:rPr>
      <w:rFonts w:ascii="Times New Roman" w:eastAsia="標楷體" w:hAnsi="Times New Roman" w:cs="Times New Roman"/>
      <w:sz w:val="20"/>
      <w:szCs w:val="24"/>
    </w:rPr>
  </w:style>
  <w:style w:type="paragraph" w:styleId="af">
    <w:name w:val="Bibliography"/>
    <w:basedOn w:val="a"/>
    <w:next w:val="a"/>
    <w:uiPriority w:val="37"/>
    <w:semiHidden/>
    <w:unhideWhenUsed/>
    <w:rsid w:val="00B42800"/>
  </w:style>
  <w:style w:type="paragraph" w:customStyle="1" w:styleId="af0">
    <w:name w:val="問題"/>
    <w:basedOn w:val="a"/>
    <w:qFormat/>
    <w:rsid w:val="00B4280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Lines="100"/>
    </w:pPr>
  </w:style>
  <w:style w:type="paragraph" w:styleId="af1">
    <w:name w:val="List Paragraph"/>
    <w:basedOn w:val="a"/>
    <w:uiPriority w:val="34"/>
    <w:qFormat/>
    <w:rsid w:val="00B42800"/>
    <w:pPr>
      <w:ind w:leftChars="200" w:left="480"/>
    </w:pPr>
  </w:style>
  <w:style w:type="paragraph" w:styleId="af2">
    <w:name w:val="Balloon Text"/>
    <w:basedOn w:val="a"/>
    <w:link w:val="af3"/>
    <w:uiPriority w:val="99"/>
    <w:semiHidden/>
    <w:unhideWhenUsed/>
    <w:rsid w:val="00B4280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B42800"/>
    <w:rPr>
      <w:rFonts w:asciiTheme="majorHAnsi" w:eastAsiaTheme="majorEastAsia" w:hAnsiTheme="majorHAnsi" w:cstheme="majorBidi"/>
      <w:sz w:val="18"/>
      <w:szCs w:val="18"/>
    </w:rPr>
  </w:style>
  <w:style w:type="character" w:styleId="af4">
    <w:name w:val="Hyperlink"/>
    <w:basedOn w:val="a0"/>
    <w:uiPriority w:val="99"/>
    <w:unhideWhenUsed/>
    <w:rsid w:val="00B42800"/>
    <w:rPr>
      <w:color w:val="0000FF" w:themeColor="hyperlink"/>
      <w:u w:val="single"/>
    </w:rPr>
  </w:style>
  <w:style w:type="character" w:styleId="af5">
    <w:name w:val="Placeholder Text"/>
    <w:basedOn w:val="a0"/>
    <w:uiPriority w:val="99"/>
    <w:semiHidden/>
    <w:rsid w:val="00B42800"/>
    <w:rPr>
      <w:color w:val="808080"/>
    </w:rPr>
  </w:style>
  <w:style w:type="paragraph" w:styleId="af6">
    <w:name w:val="table of figures"/>
    <w:basedOn w:val="a"/>
    <w:next w:val="a"/>
    <w:uiPriority w:val="99"/>
    <w:unhideWhenUsed/>
    <w:rsid w:val="00B42800"/>
    <w:pPr>
      <w:ind w:leftChars="400" w:left="400" w:hangingChars="200" w:hanging="200"/>
    </w:pPr>
  </w:style>
  <w:style w:type="paragraph" w:styleId="af7">
    <w:name w:val="caption"/>
    <w:basedOn w:val="a"/>
    <w:next w:val="a"/>
    <w:autoRedefine/>
    <w:qFormat/>
    <w:rsid w:val="00B42800"/>
    <w:pPr>
      <w:keepNext/>
      <w:spacing w:afterLines="100"/>
      <w:jc w:val="center"/>
    </w:pPr>
    <w:rPr>
      <w:szCs w:val="20"/>
    </w:rPr>
  </w:style>
  <w:style w:type="paragraph" w:styleId="af8">
    <w:name w:val="Title"/>
    <w:basedOn w:val="a"/>
    <w:next w:val="a"/>
    <w:link w:val="af9"/>
    <w:uiPriority w:val="10"/>
    <w:qFormat/>
    <w:rsid w:val="00B4280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9">
    <w:name w:val="標題 字元"/>
    <w:basedOn w:val="a0"/>
    <w:link w:val="af8"/>
    <w:uiPriority w:val="10"/>
    <w:rsid w:val="00B42800"/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rsid w:val="00B42800"/>
    <w:rPr>
      <w:rFonts w:ascii="標楷體" w:eastAsia="標楷體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0"/>
    <w:link w:val="3"/>
    <w:rsid w:val="00B42800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rsid w:val="00B42800"/>
    <w:rPr>
      <w:rFonts w:asciiTheme="majorHAnsi" w:eastAsia="標楷體" w:hAnsiTheme="majorHAnsi" w:cstheme="majorBidi"/>
      <w:b/>
      <w:sz w:val="28"/>
      <w:szCs w:val="36"/>
    </w:rPr>
  </w:style>
  <w:style w:type="paragraph" w:styleId="Web">
    <w:name w:val="Normal (Web)"/>
    <w:basedOn w:val="a"/>
    <w:uiPriority w:val="99"/>
    <w:semiHidden/>
    <w:unhideWhenUsed/>
    <w:rsid w:val="00E32A6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</w:rPr>
  </w:style>
  <w:style w:type="paragraph" w:styleId="afa">
    <w:name w:val="endnote text"/>
    <w:basedOn w:val="a"/>
    <w:link w:val="afb"/>
    <w:uiPriority w:val="99"/>
    <w:semiHidden/>
    <w:unhideWhenUsed/>
    <w:rsid w:val="008055B6"/>
    <w:pPr>
      <w:snapToGrid w:val="0"/>
    </w:pPr>
  </w:style>
  <w:style w:type="character" w:customStyle="1" w:styleId="afb">
    <w:name w:val="章節附註文字 字元"/>
    <w:basedOn w:val="a0"/>
    <w:link w:val="afa"/>
    <w:uiPriority w:val="99"/>
    <w:semiHidden/>
    <w:rsid w:val="008055B6"/>
    <w:rPr>
      <w:rFonts w:ascii="Times New Roman" w:eastAsia="標楷體" w:hAnsi="Times New Roman" w:cs="Times New Roman"/>
      <w:szCs w:val="24"/>
    </w:rPr>
  </w:style>
  <w:style w:type="character" w:styleId="afc">
    <w:name w:val="endnote reference"/>
    <w:basedOn w:val="a0"/>
    <w:uiPriority w:val="99"/>
    <w:semiHidden/>
    <w:unhideWhenUsed/>
    <w:rsid w:val="008055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ftung\Desktop\D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ftung\Desktop\DM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ftung\Desktop\DM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ftung\Desktop\D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F-Score of Features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工作表2!$D$4:$D$28</c:f>
              <c:strCache>
                <c:ptCount val="25"/>
                <c:pt idx="0">
                  <c:v>Sum of Papers </c:v>
                </c:pt>
                <c:pt idx="1">
                  <c:v>Sum of Common Neighbors</c:v>
                </c:pt>
                <c:pt idx="2">
                  <c:v>Weighted Sum of Common Neighbors</c:v>
                </c:pt>
                <c:pt idx="3">
                  <c:v>Sum of Conferences</c:v>
                </c:pt>
                <c:pt idx="4">
                  <c:v>Coauthor Counts</c:v>
                </c:pt>
                <c:pt idx="5">
                  <c:v>Inner Product of Conferences</c:v>
                </c:pt>
                <c:pt idx="6">
                  <c:v>Sum of log(Second Neighbors Count)</c:v>
                </c:pt>
                <c:pt idx="7">
                  <c:v>Clustering Index</c:v>
                </c:pt>
                <c:pt idx="8">
                  <c:v>Weighted Clustering Index</c:v>
                </c:pt>
                <c:pt idx="9">
                  <c:v>Salton Index</c:v>
                </c:pt>
                <c:pt idx="10">
                  <c:v>Jaccard Index</c:v>
                </c:pt>
                <c:pt idx="11">
                  <c:v>Weighted Jaccard Index</c:v>
                </c:pt>
                <c:pt idx="12">
                  <c:v>Hub Promoted Index</c:v>
                </c:pt>
                <c:pt idx="13">
                  <c:v>Hub Depressed Index</c:v>
                </c:pt>
                <c:pt idx="14">
                  <c:v>Leicht-Holme-Newman Index</c:v>
                </c:pt>
                <c:pt idx="15">
                  <c:v>Preferential Attachment Index</c:v>
                </c:pt>
                <c:pt idx="16">
                  <c:v>Weighted Preferential Attachment Index</c:v>
                </c:pt>
                <c:pt idx="17">
                  <c:v>Adamic-Adar Index</c:v>
                </c:pt>
                <c:pt idx="18">
                  <c:v>Weighted Adamic-Adar Index</c:v>
                </c:pt>
                <c:pt idx="19">
                  <c:v>Resource Allocation Index</c:v>
                </c:pt>
                <c:pt idx="20">
                  <c:v>Weighted Resource Allocation Index</c:v>
                </c:pt>
                <c:pt idx="21">
                  <c:v>Maximal PageRank</c:v>
                </c:pt>
                <c:pt idx="22">
                  <c:v>Minimal PageRank</c:v>
                </c:pt>
                <c:pt idx="23">
                  <c:v>Maximal Weighted PageRank</c:v>
                </c:pt>
                <c:pt idx="24">
                  <c:v>Minimal Weighted PageRank</c:v>
                </c:pt>
              </c:strCache>
            </c:strRef>
          </c:cat>
          <c:val>
            <c:numRef>
              <c:f>工作表2!$E$4:$E$28</c:f>
              <c:numCache>
                <c:formatCode>General</c:formatCode>
                <c:ptCount val="25"/>
                <c:pt idx="0">
                  <c:v>5.4850400000000001E-4</c:v>
                </c:pt>
                <c:pt idx="1">
                  <c:v>1.2213899999999999E-3</c:v>
                </c:pt>
                <c:pt idx="2">
                  <c:v>3.7442399999999999E-4</c:v>
                </c:pt>
                <c:pt idx="3">
                  <c:v>4.9768E-2</c:v>
                </c:pt>
                <c:pt idx="4">
                  <c:v>3.1378200000000003E-4</c:v>
                </c:pt>
                <c:pt idx="5">
                  <c:v>1.47788E-2</c:v>
                </c:pt>
                <c:pt idx="6">
                  <c:v>1.9635699999999999E-2</c:v>
                </c:pt>
                <c:pt idx="7">
                  <c:v>6.3757599999999998E-2</c:v>
                </c:pt>
                <c:pt idx="8">
                  <c:v>5.40531E-2</c:v>
                </c:pt>
                <c:pt idx="9">
                  <c:v>1.8776999999999999E-2</c:v>
                </c:pt>
                <c:pt idx="10">
                  <c:v>2.1238799999999999E-2</c:v>
                </c:pt>
                <c:pt idx="11">
                  <c:v>1.9006100000000001E-2</c:v>
                </c:pt>
                <c:pt idx="12">
                  <c:v>3.4472700000000001E-3</c:v>
                </c:pt>
                <c:pt idx="13">
                  <c:v>2.7709999999999999E-2</c:v>
                </c:pt>
                <c:pt idx="14">
                  <c:v>4.1310300000000001E-2</c:v>
                </c:pt>
                <c:pt idx="15">
                  <c:v>3.57479E-3</c:v>
                </c:pt>
                <c:pt idx="16">
                  <c:v>1.0421499999999999E-3</c:v>
                </c:pt>
                <c:pt idx="17">
                  <c:v>6.9765199999999999E-3</c:v>
                </c:pt>
                <c:pt idx="18">
                  <c:v>2.9182699999999998E-4</c:v>
                </c:pt>
                <c:pt idx="19">
                  <c:v>1.678E-2</c:v>
                </c:pt>
                <c:pt idx="20">
                  <c:v>2.3109899999999999E-2</c:v>
                </c:pt>
                <c:pt idx="21">
                  <c:v>8.9770900000000001E-3</c:v>
                </c:pt>
                <c:pt idx="22">
                  <c:v>3.2764700000000001E-3</c:v>
                </c:pt>
                <c:pt idx="23" formatCode="0.00E+00">
                  <c:v>3.5292600000000002E-5</c:v>
                </c:pt>
                <c:pt idx="24">
                  <c:v>6.78957E-3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333650672"/>
        <c:axId val="333647312"/>
      </c:barChart>
      <c:catAx>
        <c:axId val="33365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33647312"/>
        <c:crosses val="autoZero"/>
        <c:auto val="1"/>
        <c:lblAlgn val="ctr"/>
        <c:lblOffset val="100"/>
        <c:noMultiLvlLbl val="0"/>
      </c:catAx>
      <c:valAx>
        <c:axId val="333647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F-Score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33650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Accuracy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工作表1!$V$4:$V$28</c:f>
              <c:numCache>
                <c:formatCode>@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xVal>
          <c:yVal>
            <c:numRef>
              <c:f>工作表1!$W$4:$W$28</c:f>
              <c:numCache>
                <c:formatCode>General</c:formatCode>
                <c:ptCount val="25"/>
                <c:pt idx="0">
                  <c:v>59.1875</c:v>
                </c:pt>
                <c:pt idx="1">
                  <c:v>59.530500000000004</c:v>
                </c:pt>
                <c:pt idx="2">
                  <c:v>61.380499999999998</c:v>
                </c:pt>
                <c:pt idx="3">
                  <c:v>61.679499999999997</c:v>
                </c:pt>
                <c:pt idx="4">
                  <c:v>62.106499999999997</c:v>
                </c:pt>
                <c:pt idx="5">
                  <c:v>62.104500000000002</c:v>
                </c:pt>
                <c:pt idx="6">
                  <c:v>61.703000000000003</c:v>
                </c:pt>
                <c:pt idx="7">
                  <c:v>62.233499999999999</c:v>
                </c:pt>
                <c:pt idx="8">
                  <c:v>62.442999999999998</c:v>
                </c:pt>
                <c:pt idx="9">
                  <c:v>62.426499999999997</c:v>
                </c:pt>
                <c:pt idx="10">
                  <c:v>62.384999999999998</c:v>
                </c:pt>
                <c:pt idx="11">
                  <c:v>62.685000000000002</c:v>
                </c:pt>
                <c:pt idx="12">
                  <c:v>62.878</c:v>
                </c:pt>
                <c:pt idx="13">
                  <c:v>63.143999999999998</c:v>
                </c:pt>
                <c:pt idx="14">
                  <c:v>62.975499999999997</c:v>
                </c:pt>
                <c:pt idx="15">
                  <c:v>63.045000000000002</c:v>
                </c:pt>
                <c:pt idx="16">
                  <c:v>63.023350000000001</c:v>
                </c:pt>
                <c:pt idx="17">
                  <c:v>63.092300000000002</c:v>
                </c:pt>
                <c:pt idx="18">
                  <c:v>63.254300000000001</c:v>
                </c:pt>
                <c:pt idx="19">
                  <c:v>62.869450000000001</c:v>
                </c:pt>
                <c:pt idx="20">
                  <c:v>62.523049999999998</c:v>
                </c:pt>
                <c:pt idx="21">
                  <c:v>62.949950000000001</c:v>
                </c:pt>
                <c:pt idx="22">
                  <c:v>62.5242</c:v>
                </c:pt>
                <c:pt idx="23">
                  <c:v>63.585949999999997</c:v>
                </c:pt>
                <c:pt idx="24">
                  <c:v>63.083199999999998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0644416"/>
        <c:axId val="410650016"/>
      </c:scatterChart>
      <c:valAx>
        <c:axId val="41064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i="1"/>
                  <a:t>n</a:t>
                </a:r>
                <a:r>
                  <a:rPr lang="en-US" altLang="zh-TW" i="0"/>
                  <a:t> : Feature Number</a:t>
                </a:r>
                <a:endParaRPr lang="zh-TW" altLang="en-US" i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10650016"/>
        <c:crosses val="autoZero"/>
        <c:crossBetween val="midCat"/>
      </c:valAx>
      <c:valAx>
        <c:axId val="410650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Accuracy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10644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Accuracy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yearDecay!$G$3:$G$22</c:f>
              <c:numCache>
                <c:formatCode>General</c:formatCode>
                <c:ptCount val="20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  <c:pt idx="10">
                  <c:v>2.2000000000000002</c:v>
                </c:pt>
                <c:pt idx="11">
                  <c:v>2.4</c:v>
                </c:pt>
                <c:pt idx="12">
                  <c:v>2.6</c:v>
                </c:pt>
                <c:pt idx="13">
                  <c:v>2.8</c:v>
                </c:pt>
                <c:pt idx="14">
                  <c:v>3</c:v>
                </c:pt>
                <c:pt idx="15">
                  <c:v>3.2</c:v>
                </c:pt>
                <c:pt idx="16">
                  <c:v>3.4</c:v>
                </c:pt>
                <c:pt idx="17">
                  <c:v>3.6</c:v>
                </c:pt>
                <c:pt idx="18">
                  <c:v>3.8</c:v>
                </c:pt>
                <c:pt idx="19">
                  <c:v>4</c:v>
                </c:pt>
              </c:numCache>
            </c:numRef>
          </c:xVal>
          <c:yVal>
            <c:numRef>
              <c:f>yearDecay!$H$3:$H$22</c:f>
              <c:numCache>
                <c:formatCode>General</c:formatCode>
                <c:ptCount val="20"/>
                <c:pt idx="0">
                  <c:v>63.572899999999997</c:v>
                </c:pt>
                <c:pt idx="1">
                  <c:v>63.306199999999997</c:v>
                </c:pt>
                <c:pt idx="2">
                  <c:v>63.252499999999998</c:v>
                </c:pt>
                <c:pt idx="3">
                  <c:v>62.556199999999997</c:v>
                </c:pt>
                <c:pt idx="4">
                  <c:v>62.643900000000002</c:v>
                </c:pt>
                <c:pt idx="5">
                  <c:v>63.251600000000003</c:v>
                </c:pt>
                <c:pt idx="6">
                  <c:v>63.428800000000003</c:v>
                </c:pt>
                <c:pt idx="7">
                  <c:v>63.5854</c:v>
                </c:pt>
                <c:pt idx="8">
                  <c:v>63.799349999999997</c:v>
                </c:pt>
                <c:pt idx="9">
                  <c:v>63.78145</c:v>
                </c:pt>
                <c:pt idx="10">
                  <c:v>63.75365</c:v>
                </c:pt>
                <c:pt idx="11">
                  <c:v>63.710749999999997</c:v>
                </c:pt>
                <c:pt idx="12">
                  <c:v>63.562150000000003</c:v>
                </c:pt>
                <c:pt idx="13">
                  <c:v>63.694600000000001</c:v>
                </c:pt>
                <c:pt idx="14">
                  <c:v>63.488799999999998</c:v>
                </c:pt>
                <c:pt idx="15">
                  <c:v>63.1648</c:v>
                </c:pt>
                <c:pt idx="16">
                  <c:v>63.014400000000002</c:v>
                </c:pt>
                <c:pt idx="17">
                  <c:v>62.803150000000002</c:v>
                </c:pt>
                <c:pt idx="18">
                  <c:v>62.638500000000001</c:v>
                </c:pt>
                <c:pt idx="19">
                  <c:v>62.407600000000002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589760"/>
        <c:axId val="336674368"/>
      </c:scatterChart>
      <c:valAx>
        <c:axId val="334589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y</a:t>
                </a:r>
                <a:endParaRPr lang="zh-TW" altLang="en-US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36674368"/>
        <c:crosses val="autoZero"/>
        <c:crossBetween val="midCat"/>
      </c:valAx>
      <c:valAx>
        <c:axId val="33667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Accuracy (%)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34589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yearDecay!$K$3:$K$9</c:f>
              <c:numCache>
                <c:formatCode>General</c:formatCode>
                <c:ptCount val="7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  <c:pt idx="6">
                  <c:v>128</c:v>
                </c:pt>
              </c:numCache>
            </c:numRef>
          </c:xVal>
          <c:yVal>
            <c:numRef>
              <c:f>yearDecay!$L$3:$L$9</c:f>
              <c:numCache>
                <c:formatCode>General</c:formatCode>
                <c:ptCount val="7"/>
                <c:pt idx="0">
                  <c:v>63.458349999999996</c:v>
                </c:pt>
                <c:pt idx="1">
                  <c:v>63.958650000000006</c:v>
                </c:pt>
                <c:pt idx="2">
                  <c:v>64.081000000000003</c:v>
                </c:pt>
                <c:pt idx="3">
                  <c:v>64.359650000000002</c:v>
                </c:pt>
                <c:pt idx="4">
                  <c:v>64.590699999999998</c:v>
                </c:pt>
                <c:pt idx="5">
                  <c:v>64.895200000000003</c:v>
                </c:pt>
                <c:pt idx="6">
                  <c:v>65.462000000000003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546512"/>
        <c:axId val="405547072"/>
      </c:scatterChart>
      <c:valAx>
        <c:axId val="405546512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i="1"/>
                  <a:t>c</a:t>
                </a:r>
                <a:r>
                  <a:rPr lang="en-US" altLang="zh-TW" i="0"/>
                  <a:t> : cost parameter</a:t>
                </a:r>
                <a:endParaRPr lang="zh-TW" altLang="en-US" i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5547072"/>
        <c:crosses val="autoZero"/>
        <c:crossBetween val="midCat"/>
      </c:valAx>
      <c:valAx>
        <c:axId val="40554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Accuracy (%)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5546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1F4F0-5235-4975-BF86-34F5DCAA8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708</Words>
  <Characters>4042</Characters>
  <Application>Microsoft Office Word</Application>
  <DocSecurity>0</DocSecurity>
  <Lines>33</Lines>
  <Paragraphs>9</Paragraphs>
  <ScaleCrop>false</ScaleCrop>
  <Company>154938-1</Company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154999-1</dc:creator>
  <cp:keywords/>
  <dc:description/>
  <cp:lastModifiedBy>yftung</cp:lastModifiedBy>
  <cp:revision>14</cp:revision>
  <dcterms:created xsi:type="dcterms:W3CDTF">2015-01-26T01:26:00Z</dcterms:created>
  <dcterms:modified xsi:type="dcterms:W3CDTF">2015-01-26T12:06:00Z</dcterms:modified>
</cp:coreProperties>
</file>