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AF7DC0" w14:textId="1D0708DF" w:rsidR="007D3EB4" w:rsidRDefault="007D3EB4" w:rsidP="007D3EB4">
      <w:pPr>
        <w:pStyle w:val="Heading1"/>
        <w:jc w:val="center"/>
      </w:pPr>
      <w:r>
        <w:t>Comparison of Annotation Tools Using ENCODE Project</w:t>
      </w:r>
    </w:p>
    <w:p w14:paraId="167837F2" w14:textId="77777777" w:rsidR="007D3EB4" w:rsidRDefault="007D3EB4" w:rsidP="003637B5"/>
    <w:p w14:paraId="62AC2B3E" w14:textId="4B563C5C" w:rsidR="00781806" w:rsidRDefault="007D3EB4" w:rsidP="009B7D3C">
      <w:pPr>
        <w:jc w:val="center"/>
      </w:pPr>
      <w:r>
        <w:t xml:space="preserve">Student: </w:t>
      </w:r>
      <w:r w:rsidR="00781806">
        <w:t>Yu Fu</w:t>
      </w:r>
    </w:p>
    <w:p w14:paraId="72BA91C0" w14:textId="465666B8" w:rsidR="00781806" w:rsidRDefault="007D3EB4" w:rsidP="009B7D3C">
      <w:pPr>
        <w:jc w:val="center"/>
      </w:pPr>
      <w:r>
        <w:t xml:space="preserve">Supervisor: </w:t>
      </w:r>
      <w:proofErr w:type="spellStart"/>
      <w:r w:rsidR="00781806">
        <w:t>Zhiping</w:t>
      </w:r>
      <w:proofErr w:type="spellEnd"/>
      <w:r w:rsidR="00781806">
        <w:t xml:space="preserve"> </w:t>
      </w:r>
      <w:proofErr w:type="spellStart"/>
      <w:r w:rsidR="00781806">
        <w:t>Weng</w:t>
      </w:r>
      <w:proofErr w:type="spellEnd"/>
    </w:p>
    <w:p w14:paraId="2DE563CD" w14:textId="77777777" w:rsidR="00781806" w:rsidRDefault="00781806" w:rsidP="003637B5"/>
    <w:p w14:paraId="1A5F2525" w14:textId="38762917" w:rsidR="001D4411" w:rsidRDefault="001D4411" w:rsidP="004C6956">
      <w:pPr>
        <w:pStyle w:val="Heading2"/>
      </w:pPr>
      <w:r>
        <w:t>Summary</w:t>
      </w:r>
    </w:p>
    <w:p w14:paraId="4F20CD70" w14:textId="77777777" w:rsidR="001D4411" w:rsidRDefault="001D4411" w:rsidP="003637B5"/>
    <w:p w14:paraId="5CB8C66E" w14:textId="5327345D" w:rsidR="002C28F7" w:rsidRDefault="002C28F7" w:rsidP="003637B5">
      <w:r>
        <w:t>The Encyclopedia of DNA Elements (ENCODE) project</w:t>
      </w:r>
      <w:r w:rsidR="00781806">
        <w:t xml:space="preserve"> [1]</w:t>
      </w:r>
      <w:r>
        <w:t xml:space="preserve"> makes it possible that many features, such as transcription factor binding site</w:t>
      </w:r>
      <w:r w:rsidR="007D3EB4">
        <w:t>s</w:t>
      </w:r>
      <w:r>
        <w:t xml:space="preserve">, chromatin </w:t>
      </w:r>
      <w:r w:rsidR="007D3EB4">
        <w:t>structures</w:t>
      </w:r>
      <w:r>
        <w:t xml:space="preserve"> and histone modifications, can be </w:t>
      </w:r>
      <w:r w:rsidR="007D3EB4">
        <w:t>pinpointed</w:t>
      </w:r>
      <w:r>
        <w:t xml:space="preserve"> in</w:t>
      </w:r>
      <w:r w:rsidR="007D3EB4">
        <w:t xml:space="preserve"> the</w:t>
      </w:r>
      <w:r>
        <w:t xml:space="preserve"> human genome. Against the long-gone term – “Junk DNA”, </w:t>
      </w:r>
      <w:r w:rsidR="00D76EF7">
        <w:t xml:space="preserve">80% of the human genome are now believed to be associated with biological functions, among which, most are found outside proteins coding regions. </w:t>
      </w:r>
      <w:r w:rsidR="00781806">
        <w:t xml:space="preserve">And </w:t>
      </w:r>
      <w:r w:rsidR="0002056C">
        <w:t xml:space="preserve">the main goal of my rotation </w:t>
      </w:r>
      <w:r w:rsidR="007D3EB4">
        <w:t>involves analyzing</w:t>
      </w:r>
      <w:r w:rsidR="00781806">
        <w:t xml:space="preserve"> the data from </w:t>
      </w:r>
      <w:r w:rsidR="007D3EB4">
        <w:t>the ENCODE project</w:t>
      </w:r>
      <w:r w:rsidR="00781806">
        <w:t>.</w:t>
      </w:r>
    </w:p>
    <w:p w14:paraId="6311FB7C" w14:textId="77777777" w:rsidR="001435C2" w:rsidRDefault="001435C2" w:rsidP="003637B5"/>
    <w:p w14:paraId="28015231" w14:textId="1491B92D" w:rsidR="00781806" w:rsidRDefault="001435C2" w:rsidP="003637B5">
      <w:r w:rsidRPr="001435C2">
        <w:t>Genomic Regions Enrichment of Annotations Tool (GREAT)</w:t>
      </w:r>
      <w:r>
        <w:t xml:space="preserve"> [2] is a tool for predicting functions of </w:t>
      </w:r>
      <w:proofErr w:type="spellStart"/>
      <w:r>
        <w:t>cis</w:t>
      </w:r>
      <w:proofErr w:type="spellEnd"/>
      <w:r>
        <w:t xml:space="preserve">-regulatory regions. </w:t>
      </w:r>
      <w:r w:rsidR="00F83BFA">
        <w:t xml:space="preserve">Previous methodology uses a </w:t>
      </w:r>
      <w:proofErr w:type="gramStart"/>
      <w:r w:rsidR="00F83BFA">
        <w:t>hypergeometric</w:t>
      </w:r>
      <w:proofErr w:type="gramEnd"/>
      <w:r w:rsidR="00F83BFA">
        <w:t xml:space="preserve"> test </w:t>
      </w:r>
      <w:r w:rsidR="00F46D53">
        <w:t xml:space="preserve">to obtain </w:t>
      </w:r>
      <w:r w:rsidR="00E1297C">
        <w:t>P value</w:t>
      </w:r>
      <w:r w:rsidR="00F46D53">
        <w:t>s</w:t>
      </w:r>
      <w:r w:rsidR="00E1297C">
        <w:t xml:space="preserve"> based on the fraction of all genes sharing a given ontology and the fractions of genes having the same ontology proximal to binding events.</w:t>
      </w:r>
      <w:r w:rsidR="00F83BFA">
        <w:t xml:space="preserve"> </w:t>
      </w:r>
      <w:r w:rsidR="00D55851">
        <w:t xml:space="preserve">However, </w:t>
      </w:r>
      <w:r w:rsidR="00F46D53">
        <w:t>there are</w:t>
      </w:r>
      <w:r w:rsidR="00D55851">
        <w:t xml:space="preserve"> several</w:t>
      </w:r>
      <w:r w:rsidR="00F46D53">
        <w:t xml:space="preserve"> inherent</w:t>
      </w:r>
      <w:r w:rsidR="00D55851">
        <w:t xml:space="preserve"> drawbacks and</w:t>
      </w:r>
      <w:r w:rsidR="00F46D53">
        <w:t xml:space="preserve"> GREAT</w:t>
      </w:r>
      <w:r w:rsidR="00D55851">
        <w:t xml:space="preserve"> improved the current method by using binomial approach so that it can captu</w:t>
      </w:r>
      <w:r w:rsidR="007865FF">
        <w:t>re distal events</w:t>
      </w:r>
      <w:r w:rsidR="007D3EB4">
        <w:t xml:space="preserve"> accurately</w:t>
      </w:r>
      <w:r w:rsidR="007865FF">
        <w:t xml:space="preserve"> while keeping</w:t>
      </w:r>
      <w:r w:rsidR="00D55851">
        <w:t xml:space="preserve"> low</w:t>
      </w:r>
      <w:r w:rsidR="00C47771">
        <w:t>er</w:t>
      </w:r>
      <w:r w:rsidR="00D55851">
        <w:t xml:space="preserve"> false positive rate</w:t>
      </w:r>
      <w:r w:rsidR="007865FF">
        <w:t xml:space="preserve">s. </w:t>
      </w:r>
    </w:p>
    <w:p w14:paraId="3349CEFA" w14:textId="77777777" w:rsidR="00602512" w:rsidRDefault="00602512" w:rsidP="003637B5"/>
    <w:p w14:paraId="31962370" w14:textId="3C5CBF94" w:rsidR="00602512" w:rsidRDefault="00551B14" w:rsidP="003637B5">
      <w:r>
        <w:t>Database for Annotation, Visualization, and Integrated Discovery</w:t>
      </w:r>
      <w:r w:rsidR="00C77234">
        <w:t xml:space="preserve"> (DAVID) [3]</w:t>
      </w:r>
      <w:r>
        <w:t xml:space="preserve"> can annotate gene lists, displays the results in both text</w:t>
      </w:r>
      <w:r w:rsidR="003637B5">
        <w:t>s and graphs, dynamically links</w:t>
      </w:r>
      <w:r>
        <w:t xml:space="preserve"> to external resources and </w:t>
      </w:r>
      <w:r w:rsidR="003637B5">
        <w:t>provides a broad and in-depth view of annotations.</w:t>
      </w:r>
    </w:p>
    <w:p w14:paraId="38FE3DFA" w14:textId="77777777" w:rsidR="001435C2" w:rsidRDefault="001435C2" w:rsidP="003637B5"/>
    <w:p w14:paraId="7A3977DB" w14:textId="4D2E65E2" w:rsidR="00620B88" w:rsidRDefault="00C47771" w:rsidP="003637B5">
      <w:r>
        <w:t>My job in this rotation is mainly comparing the performance of DAVID and GREAT</w:t>
      </w:r>
      <w:r w:rsidR="004F0907">
        <w:t xml:space="preserve">. To be specific, I first compared these two tools in the most </w:t>
      </w:r>
      <w:r w:rsidR="00620B88">
        <w:t>in</w:t>
      </w:r>
      <w:r w:rsidR="004F0907">
        <w:t>tuitive way: select</w:t>
      </w:r>
      <w:r w:rsidR="0002056C">
        <w:t>ing</w:t>
      </w:r>
      <w:r w:rsidR="004F0907">
        <w:t xml:space="preserve"> </w:t>
      </w:r>
      <w:r w:rsidR="0079170A">
        <w:t>ChIP-seq peaks of certain TFs</w:t>
      </w:r>
      <w:r w:rsidR="004F0907">
        <w:t xml:space="preserve"> from </w:t>
      </w:r>
      <w:r w:rsidR="0002056C">
        <w:t>the ENCODE project</w:t>
      </w:r>
      <w:r w:rsidR="0079170A">
        <w:t xml:space="preserve"> and</w:t>
      </w:r>
      <w:r w:rsidR="0002056C">
        <w:t xml:space="preserve"> trying annotating these transcription factor binding sites</w:t>
      </w:r>
      <w:r w:rsidR="0079170A">
        <w:t xml:space="preserve"> with both tools</w:t>
      </w:r>
      <w:r w:rsidR="004F0907">
        <w:t>. Then</w:t>
      </w:r>
      <w:r w:rsidR="0002056C">
        <w:t>, simila</w:t>
      </w:r>
      <w:r w:rsidR="0079170A">
        <w:t xml:space="preserve">r processes were </w:t>
      </w:r>
      <w:r w:rsidR="0002056C">
        <w:t>automate</w:t>
      </w:r>
      <w:r w:rsidR="0079170A">
        <w:t>d to accelerate</w:t>
      </w:r>
      <w:r w:rsidR="0002056C">
        <w:t xml:space="preserve"> this process</w:t>
      </w:r>
      <w:r w:rsidR="00620B88">
        <w:t xml:space="preserve">: combining datasets and comparing P values of binomial and hypergeometric tests in High Occupancy Target (HOT) regions. </w:t>
      </w:r>
      <w:r w:rsidR="0002056C">
        <w:t>Finally, a</w:t>
      </w:r>
      <w:r w:rsidR="00620B88">
        <w:t xml:space="preserve">s </w:t>
      </w:r>
      <w:r w:rsidR="0079170A">
        <w:t>previous</w:t>
      </w:r>
      <w:r w:rsidR="00620B88">
        <w:t xml:space="preserve"> method gives only a partial view, several heat</w:t>
      </w:r>
      <w:r w:rsidR="00C77234">
        <w:t xml:space="preserve"> </w:t>
      </w:r>
      <w:r w:rsidR="00620B88">
        <w:t xml:space="preserve">maps were generated to provide a global </w:t>
      </w:r>
      <w:r w:rsidR="001D4411">
        <w:t>landscape of P values.</w:t>
      </w:r>
      <w:r w:rsidR="00620B88">
        <w:t xml:space="preserve"> </w:t>
      </w:r>
    </w:p>
    <w:p w14:paraId="245AC45F" w14:textId="09B808A5" w:rsidR="00C47771" w:rsidRDefault="00620B88" w:rsidP="003637B5">
      <w:r>
        <w:t xml:space="preserve"> </w:t>
      </w:r>
    </w:p>
    <w:p w14:paraId="0E418093" w14:textId="7563650C" w:rsidR="003649EB" w:rsidRDefault="003649EB" w:rsidP="004C6956">
      <w:pPr>
        <w:pStyle w:val="Heading2"/>
      </w:pPr>
      <w:r>
        <w:t>What I did:</w:t>
      </w:r>
    </w:p>
    <w:p w14:paraId="3EB432A6" w14:textId="77777777" w:rsidR="0002056C" w:rsidRDefault="0002056C" w:rsidP="003637B5"/>
    <w:p w14:paraId="0BA69C59" w14:textId="6D57ABDA" w:rsidR="004C6956" w:rsidRDefault="0002056C" w:rsidP="003637B5">
      <w:r>
        <w:t xml:space="preserve">1. </w:t>
      </w:r>
      <w:r w:rsidR="00602512">
        <w:t>I obtained th</w:t>
      </w:r>
      <w:r w:rsidR="00121072">
        <w:t xml:space="preserve">e </w:t>
      </w:r>
      <w:r w:rsidR="0079170A">
        <w:t>data</w:t>
      </w:r>
      <w:r w:rsidR="00121072">
        <w:t xml:space="preserve"> (which are </w:t>
      </w:r>
      <w:r w:rsidR="00602512">
        <w:t>specialized bed fil</w:t>
      </w:r>
      <w:r w:rsidR="00121072">
        <w:t>es in BED6+4 format) that define</w:t>
      </w:r>
      <w:r w:rsidR="00602512">
        <w:t xml:space="preserve"> called peaks and their signal strength</w:t>
      </w:r>
      <w:r w:rsidR="00185083">
        <w:t>s</w:t>
      </w:r>
      <w:r w:rsidR="00602512">
        <w:t xml:space="preserve">. As DAVID expects a list of genes as the input, </w:t>
      </w:r>
      <w:r w:rsidR="00B71C61">
        <w:t xml:space="preserve">genes that are proximal (less than 2 </w:t>
      </w:r>
      <w:proofErr w:type="spellStart"/>
      <w:r w:rsidR="00B71C61">
        <w:t>kbp</w:t>
      </w:r>
      <w:proofErr w:type="spellEnd"/>
      <w:r w:rsidR="00B71C61">
        <w:t>) to the binding events were</w:t>
      </w:r>
      <w:r w:rsidR="00602512">
        <w:t xml:space="preserve"> </w:t>
      </w:r>
      <w:r w:rsidR="00B71C61">
        <w:t xml:space="preserve">selected. </w:t>
      </w:r>
      <w:r w:rsidR="00C77234">
        <w:t xml:space="preserve">Then </w:t>
      </w:r>
      <w:r w:rsidR="00C77234">
        <w:lastRenderedPageBreak/>
        <w:t>the peaks from the same TFs were processes using both tools and the results were compared.</w:t>
      </w:r>
    </w:p>
    <w:p w14:paraId="17F0A272" w14:textId="77777777" w:rsidR="00B71C61" w:rsidRDefault="00B71C61" w:rsidP="003637B5"/>
    <w:p w14:paraId="604FF911" w14:textId="39B229A3" w:rsidR="00B71C61" w:rsidRDefault="00B71C61" w:rsidP="003637B5">
      <w:r>
        <w:t xml:space="preserve">2. </w:t>
      </w:r>
      <w:r w:rsidR="00185083">
        <w:t xml:space="preserve">Those HOT regions were considered and </w:t>
      </w:r>
      <w:r w:rsidR="002137B9">
        <w:t>TF binding sites from the same lab were used to generate a “</w:t>
      </w:r>
      <w:proofErr w:type="spellStart"/>
      <w:r w:rsidR="002137B9">
        <w:t>HOTness</w:t>
      </w:r>
      <w:proofErr w:type="spellEnd"/>
      <w:r w:rsidR="002137B9">
        <w:t xml:space="preserve"> </w:t>
      </w:r>
      <w:r w:rsidR="00185083">
        <w:t>gradient</w:t>
      </w:r>
      <w:r w:rsidR="002137B9">
        <w:t>”</w:t>
      </w:r>
      <w:r w:rsidR="00185083">
        <w:t xml:space="preserve"> of TFs</w:t>
      </w:r>
      <w:r w:rsidR="002137B9">
        <w:t xml:space="preserve">, i.e., a series of files </w:t>
      </w:r>
      <w:r w:rsidR="00652948">
        <w:t>describing</w:t>
      </w:r>
      <w:r w:rsidR="002137B9">
        <w:t xml:space="preserve"> the genomic regions that are </w:t>
      </w:r>
      <w:r w:rsidR="00652948">
        <w:t>bound</w:t>
      </w:r>
      <w:r w:rsidR="002137B9">
        <w:t xml:space="preserve"> by a number of TFs</w:t>
      </w:r>
      <w:r w:rsidR="00EF16CC">
        <w:t xml:space="preserve"> that exceeds a certain threshold</w:t>
      </w:r>
      <w:r w:rsidR="002137B9">
        <w:t xml:space="preserve">. Then these regions were </w:t>
      </w:r>
      <w:r w:rsidR="00EF16CC">
        <w:t>processed by</w:t>
      </w:r>
      <w:r w:rsidR="002137B9">
        <w:t xml:space="preserve"> GREAT and results from different “</w:t>
      </w:r>
      <w:proofErr w:type="spellStart"/>
      <w:r w:rsidR="002137B9">
        <w:t>HOTness</w:t>
      </w:r>
      <w:r w:rsidR="00922AF7">
        <w:t>es</w:t>
      </w:r>
      <w:proofErr w:type="spellEnd"/>
      <w:r w:rsidR="002137B9">
        <w:t>” were compared.</w:t>
      </w:r>
    </w:p>
    <w:p w14:paraId="2281E246" w14:textId="77777777" w:rsidR="002137B9" w:rsidRDefault="002137B9" w:rsidP="003637B5"/>
    <w:p w14:paraId="65AD7884" w14:textId="6FD1A0DA" w:rsidR="004C6956" w:rsidRDefault="002137B9" w:rsidP="003637B5">
      <w:r>
        <w:t>3.</w:t>
      </w:r>
      <w:r w:rsidR="006C5856">
        <w:t xml:space="preserve"> In order to obtain a global </w:t>
      </w:r>
      <w:r w:rsidR="001E31B4">
        <w:t xml:space="preserve">graphical </w:t>
      </w:r>
      <w:r w:rsidR="006C5856">
        <w:t xml:space="preserve">view of the how the distributions of binomial and hypergeometric P values differ, I used </w:t>
      </w:r>
      <w:r w:rsidR="001E31B4">
        <w:t xml:space="preserve">all those ChIP-seq data for TFs to query GREAT and plotted </w:t>
      </w:r>
      <w:r w:rsidR="006C5856">
        <w:t>heat</w:t>
      </w:r>
      <w:r w:rsidR="001E31B4">
        <w:t xml:space="preserve"> </w:t>
      </w:r>
      <w:r w:rsidR="006C5856">
        <w:t xml:space="preserve">maps to </w:t>
      </w:r>
      <w:r w:rsidR="001E31B4">
        <w:t>visualize them.</w:t>
      </w:r>
    </w:p>
    <w:p w14:paraId="05A98883" w14:textId="77777777" w:rsidR="00331E09" w:rsidRDefault="00331E09" w:rsidP="003637B5"/>
    <w:p w14:paraId="4AF53C6A" w14:textId="651F466F" w:rsidR="004C6956" w:rsidRDefault="004C6956" w:rsidP="004C6956">
      <w:pPr>
        <w:pStyle w:val="Heading2"/>
      </w:pPr>
      <w:r>
        <w:t>Results:</w:t>
      </w:r>
    </w:p>
    <w:p w14:paraId="13C023B3" w14:textId="77777777" w:rsidR="0079170A" w:rsidRDefault="0079170A" w:rsidP="003637B5"/>
    <w:p w14:paraId="7BDDEBA9" w14:textId="055668C5" w:rsidR="004C6956" w:rsidRPr="00EF16CC" w:rsidRDefault="00EF16CC" w:rsidP="003637B5">
      <w:r w:rsidRPr="00EF16CC">
        <w:t xml:space="preserve">As more bed files are processed, using default settings, DAVID and GREAT consistently show similar results on their most significant annotations. </w:t>
      </w:r>
      <w:r w:rsidR="00EC4347" w:rsidRPr="00EF16CC">
        <w:t>Of all the eight datasets that GREAT and DAVID both annotated, they</w:t>
      </w:r>
      <w:r w:rsidR="004D1C59">
        <w:t xml:space="preserve"> always</w:t>
      </w:r>
      <w:r w:rsidR="00EC4347" w:rsidRPr="00EF16CC">
        <w:t xml:space="preserve"> shared </w:t>
      </w:r>
      <w:r w:rsidR="004D1C59">
        <w:t>more than</w:t>
      </w:r>
      <w:r w:rsidR="00EC4347" w:rsidRPr="00EF16CC">
        <w:t xml:space="preserve"> half of all the GO terms that rank</w:t>
      </w:r>
      <w:r w:rsidR="004D1C59">
        <w:t>ed</w:t>
      </w:r>
      <w:r w:rsidR="00EC4347" w:rsidRPr="00EF16CC">
        <w:t xml:space="preserve"> top</w:t>
      </w:r>
      <w:r w:rsidR="00C50423" w:rsidRPr="00EF16CC">
        <w:t xml:space="preserve"> 20. A typical example would be </w:t>
      </w:r>
      <w:r w:rsidR="003E61E0" w:rsidRPr="00EF16CC">
        <w:t>Activating Transcription Factor 3 (</w:t>
      </w:r>
      <w:r w:rsidR="00C50423" w:rsidRPr="00EF16CC">
        <w:t>ATF3</w:t>
      </w:r>
      <w:r w:rsidR="007D6BF3" w:rsidRPr="00EF16CC">
        <w:t xml:space="preserve">). </w:t>
      </w:r>
      <w:r w:rsidR="00435BCB" w:rsidRPr="00EF16CC">
        <w:t>According</w:t>
      </w:r>
      <w:r w:rsidR="007D6BF3" w:rsidRPr="00EF16CC">
        <w:t xml:space="preserve"> previous research [4, 5], ATF3 can be induced by various signals, including the ones encountered by cancer cells and is involved in cellular stress response.</w:t>
      </w:r>
    </w:p>
    <w:p w14:paraId="2207D5FC" w14:textId="77777777" w:rsidR="0002056C" w:rsidRDefault="0002056C" w:rsidP="003637B5"/>
    <w:p w14:paraId="214243E0" w14:textId="4ADEBCE3" w:rsidR="00D67808" w:rsidRDefault="00D67808" w:rsidP="009B7D3C">
      <w:pPr>
        <w:jc w:val="center"/>
      </w:pPr>
      <w:r>
        <w:rPr>
          <w:noProof/>
        </w:rPr>
        <w:drawing>
          <wp:inline distT="0" distB="0" distL="0" distR="0" wp14:anchorId="1BB14CAD" wp14:editId="0560C963">
            <wp:extent cx="4572000" cy="31011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360" cy="3101405"/>
                    </a:xfrm>
                    <a:prstGeom prst="rect">
                      <a:avLst/>
                    </a:prstGeom>
                    <a:noFill/>
                    <a:ln>
                      <a:noFill/>
                    </a:ln>
                  </pic:spPr>
                </pic:pic>
              </a:graphicData>
            </a:graphic>
          </wp:inline>
        </w:drawing>
      </w:r>
    </w:p>
    <w:p w14:paraId="0A02C993" w14:textId="77777777" w:rsidR="00D67808" w:rsidRDefault="00D67808" w:rsidP="003637B5"/>
    <w:p w14:paraId="6D1A9B7A" w14:textId="16DC4957" w:rsidR="00D67808" w:rsidRDefault="00D67808" w:rsidP="009B7D3C">
      <w:pPr>
        <w:jc w:val="center"/>
      </w:pPr>
      <w:r>
        <w:t>Figure 1. Roles of ATF3 in cells [4]</w:t>
      </w:r>
    </w:p>
    <w:p w14:paraId="27FBCF17" w14:textId="77777777" w:rsidR="00D67808" w:rsidRDefault="00D67808" w:rsidP="003637B5"/>
    <w:p w14:paraId="6E278D0B" w14:textId="6AEC3689" w:rsidR="000D6490" w:rsidRDefault="00435BCB" w:rsidP="003637B5">
      <w:r>
        <w:t>Previous research [5</w:t>
      </w:r>
      <w:r w:rsidR="004D1C59">
        <w:t>-7</w:t>
      </w:r>
      <w:r>
        <w:t>]</w:t>
      </w:r>
      <w:r w:rsidR="004D1C59">
        <w:t xml:space="preserve"> also</w:t>
      </w:r>
      <w:r>
        <w:t xml:space="preserve"> showed that ATF</w:t>
      </w:r>
      <w:r w:rsidR="004D1C59">
        <w:t>3</w:t>
      </w:r>
      <w:r w:rsidR="004B30E1">
        <w:t xml:space="preserve"> is closely related to nucleolus and acts as a hub of t</w:t>
      </w:r>
      <w:r w:rsidR="004D1C59">
        <w:t>he adaptive-response network</w:t>
      </w:r>
      <w:r w:rsidR="004B30E1">
        <w:t xml:space="preserve">, so it is justifiable to observe that both DAVID and GREAT returned many </w:t>
      </w:r>
      <w:r w:rsidR="00652948">
        <w:t>terms</w:t>
      </w:r>
      <w:r w:rsidR="004B30E1">
        <w:t xml:space="preserve"> on RNA, such as</w:t>
      </w:r>
      <w:r w:rsidR="00134CD8">
        <w:t xml:space="preserve"> RNA processing, RNA modification, </w:t>
      </w:r>
      <w:proofErr w:type="spellStart"/>
      <w:r w:rsidR="00134CD8">
        <w:t>ncRNA</w:t>
      </w:r>
      <w:proofErr w:type="spellEnd"/>
      <w:r w:rsidR="00134CD8">
        <w:t xml:space="preserve"> processing, mRNA transport, </w:t>
      </w:r>
      <w:proofErr w:type="spellStart"/>
      <w:r w:rsidR="00134CD8">
        <w:t>rRNA</w:t>
      </w:r>
      <w:proofErr w:type="spellEnd"/>
      <w:r w:rsidR="00134CD8">
        <w:t xml:space="preserve"> processing. They also both output GO terms like lysosome and vacuole. However, in the </w:t>
      </w:r>
      <w:r w:rsidR="000D6490">
        <w:t>result by GREAT, the relevant terms ranked higher</w:t>
      </w:r>
      <w:r w:rsidR="004D1C59">
        <w:t>, indicating</w:t>
      </w:r>
      <w:r w:rsidR="000D6490">
        <w:t xml:space="preserve"> that the ranking generated by GREAT contains less redundant information and show</w:t>
      </w:r>
      <w:r w:rsidR="008E363A">
        <w:t>s</w:t>
      </w:r>
      <w:r w:rsidR="000D6490">
        <w:t xml:space="preserve"> the underestimated annotations in DAVID. All the annotations are available at </w:t>
      </w:r>
      <w:hyperlink r:id="rId6" w:history="1">
        <w:r w:rsidR="000D6490" w:rsidRPr="009B7D3C">
          <w:rPr>
            <w:rStyle w:val="Hyperlink"/>
            <w:rFonts w:ascii="Helvetica" w:hAnsi="Helvetica" w:cs="Helvetica"/>
          </w:rPr>
          <w:t>https://github.com/yfu/rotation1</w:t>
        </w:r>
      </w:hyperlink>
      <w:r w:rsidR="000D6490" w:rsidRPr="009B7D3C">
        <w:t>.</w:t>
      </w:r>
    </w:p>
    <w:p w14:paraId="154210E5" w14:textId="77777777" w:rsidR="000D6490" w:rsidRDefault="000D6490" w:rsidP="003637B5"/>
    <w:p w14:paraId="7FB5B352" w14:textId="77777777" w:rsidR="000D6490" w:rsidRDefault="000D6490" w:rsidP="003637B5"/>
    <w:p w14:paraId="566F3E5B" w14:textId="34CF6D74" w:rsidR="00E13BE5" w:rsidRDefault="000D6490" w:rsidP="003637B5">
      <w:r>
        <w:t xml:space="preserve">2. Since GREAT has a better performance and it can calculate </w:t>
      </w:r>
      <w:r w:rsidR="00A64FDE">
        <w:t>both binomial and hypergeometr</w:t>
      </w:r>
      <w:r w:rsidR="00D3156B">
        <w:t xml:space="preserve">ic P values, I used GREAT to obtain those two values under conditions of different </w:t>
      </w:r>
      <w:proofErr w:type="spellStart"/>
      <w:r w:rsidR="00D3156B">
        <w:t>HOTness</w:t>
      </w:r>
      <w:r w:rsidR="008E363A">
        <w:t>es</w:t>
      </w:r>
      <w:proofErr w:type="spellEnd"/>
      <w:r w:rsidR="00D3156B">
        <w:t>.</w:t>
      </w:r>
      <w:r w:rsidR="00A64FDE">
        <w:t xml:space="preserve"> </w:t>
      </w:r>
      <w:r w:rsidR="00D3156B">
        <w:t>When GREAT was</w:t>
      </w:r>
      <w:r w:rsidR="00A64FDE">
        <w:t xml:space="preserve"> given </w:t>
      </w:r>
      <w:r w:rsidR="00D3156B">
        <w:t xml:space="preserve">a series of inputs that have different </w:t>
      </w:r>
      <w:proofErr w:type="spellStart"/>
      <w:r w:rsidR="00D3156B">
        <w:t>HOTness</w:t>
      </w:r>
      <w:r w:rsidR="008E363A">
        <w:t>es</w:t>
      </w:r>
      <w:proofErr w:type="spellEnd"/>
      <w:r w:rsidR="00D3156B">
        <w:t xml:space="preserve"> as the threshold, for example, </w:t>
      </w:r>
      <w:r w:rsidR="00652948">
        <w:t>p</w:t>
      </w:r>
      <w:r w:rsidR="00D3156B">
        <w:t>eak files that contain</w:t>
      </w:r>
      <w:r w:rsidR="00652948">
        <w:t>ed</w:t>
      </w:r>
      <w:r w:rsidR="00D3156B">
        <w:t xml:space="preserve"> only those regions that are covered 10</w:t>
      </w:r>
      <w:r w:rsidR="001C26BA">
        <w:t>, 15, 20, 25, 30, 35, 40 times</w:t>
      </w:r>
      <w:r w:rsidR="00652948">
        <w:t xml:space="preserve"> by TFs</w:t>
      </w:r>
      <w:r w:rsidR="001C26BA">
        <w:t>, the two P values behave</w:t>
      </w:r>
      <w:r w:rsidR="00652948">
        <w:t>d</w:t>
      </w:r>
      <w:r w:rsidR="001C26BA">
        <w:t xml:space="preserve"> differently</w:t>
      </w:r>
      <w:r w:rsidR="008E363A">
        <w:t xml:space="preserve"> sometimes</w:t>
      </w:r>
      <w:r w:rsidR="00E13BE5">
        <w:t xml:space="preserve"> and similarly </w:t>
      </w:r>
      <w:r w:rsidR="008E363A">
        <w:t>in</w:t>
      </w:r>
      <w:r w:rsidR="00E13BE5">
        <w:t xml:space="preserve"> </w:t>
      </w:r>
      <w:r w:rsidR="008E363A">
        <w:t>other</w:t>
      </w:r>
      <w:r w:rsidR="00E13BE5">
        <w:t xml:space="preserve"> </w:t>
      </w:r>
      <w:r w:rsidR="008E363A">
        <w:t>cases</w:t>
      </w:r>
      <w:r w:rsidR="00E13BE5">
        <w:t>.</w:t>
      </w:r>
    </w:p>
    <w:p w14:paraId="26929258" w14:textId="77777777" w:rsidR="00E13BE5" w:rsidRDefault="00E13BE5" w:rsidP="003637B5"/>
    <w:p w14:paraId="6A96EF2A" w14:textId="5777243C" w:rsidR="003871D3" w:rsidRDefault="00E13BE5" w:rsidP="003637B5">
      <w:r>
        <w:t xml:space="preserve">One possible scenario is that </w:t>
      </w:r>
      <w:r w:rsidR="001C26BA">
        <w:t xml:space="preserve">the binomial P value stayed consistently high till a high </w:t>
      </w:r>
      <w:proofErr w:type="spellStart"/>
      <w:r w:rsidR="001C26BA">
        <w:t>HOTness</w:t>
      </w:r>
      <w:proofErr w:type="spellEnd"/>
      <w:r w:rsidR="001C26BA">
        <w:t xml:space="preserve"> point while the hypergeometric P value tended to decrease dramatically with the increase of </w:t>
      </w:r>
      <w:proofErr w:type="spellStart"/>
      <w:r w:rsidR="001C26BA">
        <w:t>HOTness</w:t>
      </w:r>
      <w:proofErr w:type="spellEnd"/>
      <w:r w:rsidR="000D38FE">
        <w:t>. This demonstrates that binomial P values may remain significant even when only those most common regions shared by TFs are kept.</w:t>
      </w:r>
    </w:p>
    <w:p w14:paraId="3B6201FD" w14:textId="77777777" w:rsidR="003871D3" w:rsidRDefault="003871D3" w:rsidP="003637B5"/>
    <w:p w14:paraId="39F317AF" w14:textId="10E76F67" w:rsidR="003871D3" w:rsidRDefault="00652948" w:rsidP="009B7D3C">
      <w:pPr>
        <w:jc w:val="center"/>
      </w:pPr>
      <w:r>
        <w:rPr>
          <w:noProof/>
        </w:rPr>
        <w:drawing>
          <wp:inline distT="0" distB="0" distL="0" distR="0" wp14:anchorId="6C996D1C" wp14:editId="23177F30">
            <wp:extent cx="4350660" cy="42291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0968" cy="4229399"/>
                    </a:xfrm>
                    <a:prstGeom prst="rect">
                      <a:avLst/>
                    </a:prstGeom>
                    <a:noFill/>
                    <a:ln>
                      <a:noFill/>
                    </a:ln>
                  </pic:spPr>
                </pic:pic>
              </a:graphicData>
            </a:graphic>
          </wp:inline>
        </w:drawing>
      </w:r>
    </w:p>
    <w:p w14:paraId="54D1C838" w14:textId="10B5FCCC" w:rsidR="008E363A" w:rsidRDefault="008E363A" w:rsidP="009B7D3C">
      <w:pPr>
        <w:jc w:val="center"/>
      </w:pPr>
      <w:r>
        <w:t>Figure 2. Two lines show the trend</w:t>
      </w:r>
      <w:r w:rsidR="00652948">
        <w:t>s</w:t>
      </w:r>
      <w:r>
        <w:t xml:space="preserve"> of binomial and hypergeometric P values.</w:t>
      </w:r>
    </w:p>
    <w:p w14:paraId="0A5AB239" w14:textId="77777777" w:rsidR="00E13BE5" w:rsidRDefault="00E13BE5" w:rsidP="003637B5"/>
    <w:p w14:paraId="3A4966BD" w14:textId="659C275E" w:rsidR="00E13BE5" w:rsidRDefault="00E13BE5" w:rsidP="003637B5">
      <w:r w:rsidRPr="003637B5">
        <w:t>In other cases, the two P values had almost the same trend, shown in Figure</w:t>
      </w:r>
      <w:r w:rsidR="00A6622A" w:rsidRPr="003637B5">
        <w:t xml:space="preserve"> 3</w:t>
      </w:r>
    </w:p>
    <w:p w14:paraId="5473E868" w14:textId="2802B323" w:rsidR="00E13BE5" w:rsidRDefault="00683E16" w:rsidP="00683E16">
      <w:r>
        <w:rPr>
          <w:noProof/>
        </w:rPr>
        <w:drawing>
          <wp:inline distT="0" distB="0" distL="0" distR="0" wp14:anchorId="1DBE755D" wp14:editId="482296C4">
            <wp:extent cx="2400300" cy="2259986"/>
            <wp:effectExtent l="0" t="0" r="0" b="6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576" cy="2260245"/>
                    </a:xfrm>
                    <a:prstGeom prst="rect">
                      <a:avLst/>
                    </a:prstGeom>
                    <a:noFill/>
                    <a:ln>
                      <a:noFill/>
                    </a:ln>
                  </pic:spPr>
                </pic:pic>
              </a:graphicData>
            </a:graphic>
          </wp:inline>
        </w:drawing>
      </w:r>
      <w:r>
        <w:rPr>
          <w:noProof/>
        </w:rPr>
        <w:drawing>
          <wp:inline distT="0" distB="0" distL="0" distR="0" wp14:anchorId="5BEF39DF" wp14:editId="76E21F41">
            <wp:extent cx="2510367" cy="2325515"/>
            <wp:effectExtent l="0" t="0" r="4445" b="1143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1582" cy="2326640"/>
                    </a:xfrm>
                    <a:prstGeom prst="rect">
                      <a:avLst/>
                    </a:prstGeom>
                    <a:noFill/>
                    <a:ln>
                      <a:noFill/>
                    </a:ln>
                  </pic:spPr>
                </pic:pic>
              </a:graphicData>
            </a:graphic>
          </wp:inline>
        </w:drawing>
      </w:r>
    </w:p>
    <w:p w14:paraId="4B014360" w14:textId="4E11DC60" w:rsidR="008E363A" w:rsidRDefault="008E363A" w:rsidP="009B7D3C">
      <w:pPr>
        <w:jc w:val="center"/>
      </w:pPr>
      <w:r>
        <w:t>Figure 3. Two examples showing that binomial and hypergeometric P values share</w:t>
      </w:r>
      <w:r w:rsidR="00636F62">
        <w:t xml:space="preserve"> the same trend</w:t>
      </w:r>
    </w:p>
    <w:p w14:paraId="30191A47" w14:textId="77777777" w:rsidR="00636F62" w:rsidRDefault="00636F62" w:rsidP="003637B5"/>
    <w:p w14:paraId="2412B935" w14:textId="329F3A75" w:rsidR="00E13BE5" w:rsidRDefault="009D7B3D" w:rsidP="003637B5">
      <w:r>
        <w:t xml:space="preserve">The trends may be GO term specific as it is impossible to plot such graphs for all GO terms (some GO terms will only appear at certain </w:t>
      </w:r>
      <w:proofErr w:type="spellStart"/>
      <w:r>
        <w:t>HOTness</w:t>
      </w:r>
      <w:r w:rsidR="00A6622A">
        <w:t>es</w:t>
      </w:r>
      <w:proofErr w:type="spellEnd"/>
      <w:r>
        <w:t xml:space="preserve"> and for each set of data, they have different GO terms enriched in GREAT).</w:t>
      </w:r>
    </w:p>
    <w:p w14:paraId="690C09F2" w14:textId="77777777" w:rsidR="009D7B3D" w:rsidRDefault="009D7B3D" w:rsidP="003637B5"/>
    <w:p w14:paraId="66579108" w14:textId="6F2780BF" w:rsidR="000D1F7A" w:rsidRDefault="000D1F7A" w:rsidP="003637B5">
      <w:r>
        <w:t>3. Below are two</w:t>
      </w:r>
      <w:r w:rsidR="00C92EF5">
        <w:t xml:space="preserve"> heat</w:t>
      </w:r>
      <w:r>
        <w:t xml:space="preserve"> </w:t>
      </w:r>
      <w:r w:rsidR="00C92EF5">
        <w:t>map</w:t>
      </w:r>
      <w:r>
        <w:t>s</w:t>
      </w:r>
      <w:r w:rsidR="00C92EF5">
        <w:t xml:space="preserve"> showing the </w:t>
      </w:r>
      <w:r w:rsidR="00B719BC">
        <w:t>GO terms on the x-axis and TFs on the y-axis</w:t>
      </w:r>
      <w:r w:rsidR="0038764C">
        <w:t xml:space="preserve">. </w:t>
      </w:r>
      <w:r w:rsidR="00AE5568">
        <w:t>T</w:t>
      </w:r>
      <w:r>
        <w:t>he left</w:t>
      </w:r>
      <w:r w:rsidR="0090431D">
        <w:t xml:space="preserve"> figure</w:t>
      </w:r>
      <w:r w:rsidR="00AE5568">
        <w:t xml:space="preserve"> indicates the binomial P values that are used by GREAT only. In this figure,</w:t>
      </w:r>
      <w:r w:rsidR="0090431D">
        <w:t xml:space="preserve"> GO terms can be approximately identified in </w:t>
      </w:r>
      <w:r>
        <w:t>three</w:t>
      </w:r>
      <w:r w:rsidR="0090431D">
        <w:t xml:space="preserve"> clusters. Those that have the most significant P values are </w:t>
      </w:r>
      <w:r w:rsidR="00683E16">
        <w:t>the</w:t>
      </w:r>
      <w:r>
        <w:t xml:space="preserve"> leftmost two, representing i</w:t>
      </w:r>
      <w:r w:rsidRPr="000D1F7A">
        <w:t>ntracellular part</w:t>
      </w:r>
      <w:r w:rsidR="00683E16">
        <w:t>s</w:t>
      </w:r>
      <w:r>
        <w:t xml:space="preserve">. The second cluster reports those </w:t>
      </w:r>
      <w:r w:rsidR="0090431D">
        <w:t>general cellular component GO te</w:t>
      </w:r>
      <w:r w:rsidR="00E376C7">
        <w:t xml:space="preserve">rms, meaning that cellular components are widely regulated by a large proportion of the TFs. The </w:t>
      </w:r>
      <w:r>
        <w:t>third</w:t>
      </w:r>
      <w:r w:rsidR="00E376C7">
        <w:t xml:space="preserve"> cluster </w:t>
      </w:r>
      <w:r>
        <w:t>has no particular preferences towards a certain category of GO terms.</w:t>
      </w:r>
      <w:r w:rsidR="00D00EB1">
        <w:t xml:space="preserve"> When investigated vertically, similar cell lines often appear</w:t>
      </w:r>
      <w:r w:rsidR="00046AC5">
        <w:t xml:space="preserve"> to remain together, suggesting that the same cell line, even under different experimental conditions, </w:t>
      </w:r>
      <w:r w:rsidR="00A6622A">
        <w:t>may</w:t>
      </w:r>
      <w:r w:rsidR="00046AC5">
        <w:t xml:space="preserve"> contain TF binding sites that are closely correlated.</w:t>
      </w:r>
    </w:p>
    <w:p w14:paraId="357A9ED1" w14:textId="77777777" w:rsidR="000D1F7A" w:rsidRDefault="000D1F7A" w:rsidP="003637B5"/>
    <w:p w14:paraId="5E4CCAE8" w14:textId="1493CA4C" w:rsidR="009D7B3D" w:rsidRPr="000D1F7A" w:rsidRDefault="000D1F7A" w:rsidP="003637B5">
      <w:r>
        <w:t xml:space="preserve">The figure on the right provides a visualization of </w:t>
      </w:r>
      <w:r w:rsidR="00AE5568">
        <w:t xml:space="preserve">hypergeometric P values, which is a criterion that both DAVID and GREAT use to filter and rank terms in results. When investigated horizontally, the GO terms can be clusters into three groups. The terms in first group reveals that </w:t>
      </w:r>
      <w:r w:rsidR="000D727F">
        <w:t>terms on organelles are the most significant. The second cluster mainly contains t</w:t>
      </w:r>
      <w:r w:rsidR="00D00EB1">
        <w:t>erms on cellular component</w:t>
      </w:r>
      <w:r w:rsidR="00A6622A">
        <w:t>.</w:t>
      </w:r>
      <w:r w:rsidR="00D00EB1">
        <w:t xml:space="preserve"> T</w:t>
      </w:r>
      <w:r w:rsidR="000D727F">
        <w:t>he terms in the third cluster do not have a common theme but they large</w:t>
      </w:r>
      <w:r w:rsidR="00D00EB1">
        <w:t xml:space="preserve">ly overlap with </w:t>
      </w:r>
      <w:r w:rsidR="00683E16">
        <w:t>terms in</w:t>
      </w:r>
      <w:r w:rsidR="00D00EB1">
        <w:t xml:space="preserve"> largest cluster found in the left figure.</w:t>
      </w:r>
    </w:p>
    <w:p w14:paraId="16682BB9" w14:textId="081FA84A" w:rsidR="00B21115" w:rsidRDefault="006B7798" w:rsidP="009B7D3C">
      <w:pPr>
        <w:jc w:val="center"/>
      </w:pPr>
      <w:r>
        <w:rPr>
          <w:noProof/>
        </w:rPr>
        <w:drawing>
          <wp:inline distT="0" distB="0" distL="0" distR="0" wp14:anchorId="1DB60A6C" wp14:editId="54FCCDC3">
            <wp:extent cx="2628900" cy="7516109"/>
            <wp:effectExtent l="0" t="0" r="0" b="2540"/>
            <wp:docPr id="7" name="Picture 7" descr="Macintosh SSD:Users:yfu:Desktop:binom_p_value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SSD:Users:yfu:Desktop:binom_p_value_lar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0023" cy="7519319"/>
                    </a:xfrm>
                    <a:prstGeom prst="rect">
                      <a:avLst/>
                    </a:prstGeom>
                    <a:noFill/>
                    <a:ln>
                      <a:noFill/>
                    </a:ln>
                  </pic:spPr>
                </pic:pic>
              </a:graphicData>
            </a:graphic>
          </wp:inline>
        </w:drawing>
      </w:r>
      <w:r w:rsidR="000D1F7A">
        <w:rPr>
          <w:noProof/>
        </w:rPr>
        <w:drawing>
          <wp:inline distT="0" distB="0" distL="0" distR="0" wp14:anchorId="7ADBB03B" wp14:editId="24FC821A">
            <wp:extent cx="2658795" cy="7601585"/>
            <wp:effectExtent l="0" t="0" r="8255" b="0"/>
            <wp:docPr id="8" name="Picture 8" descr="Macintosh SSD:Users:yfu:Desktop:hyper_p_value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SSD:Users:yfu:Desktop:hyper_p_value_lar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0254" cy="7605758"/>
                    </a:xfrm>
                    <a:prstGeom prst="rect">
                      <a:avLst/>
                    </a:prstGeom>
                    <a:noFill/>
                    <a:ln>
                      <a:noFill/>
                    </a:ln>
                  </pic:spPr>
                </pic:pic>
              </a:graphicData>
            </a:graphic>
          </wp:inline>
        </w:drawing>
      </w:r>
    </w:p>
    <w:p w14:paraId="4E9564E3" w14:textId="3F372173" w:rsidR="006B7798" w:rsidRDefault="00A6622A" w:rsidP="009B7D3C">
      <w:pPr>
        <w:jc w:val="center"/>
      </w:pPr>
      <w:r>
        <w:t>Figure 4</w:t>
      </w:r>
      <w:r w:rsidR="006B7798">
        <w:t>. Heat</w:t>
      </w:r>
      <w:r>
        <w:t xml:space="preserve"> </w:t>
      </w:r>
      <w:r w:rsidR="006B7798">
        <w:t>map showing the binomial</w:t>
      </w:r>
      <w:r w:rsidR="00AE5568">
        <w:t xml:space="preserve"> (left) and hypergeometric (right)</w:t>
      </w:r>
      <w:r w:rsidR="006B7798">
        <w:t xml:space="preserve"> P values of different enriched GO terms from different TFs.</w:t>
      </w:r>
    </w:p>
    <w:p w14:paraId="06A59F23" w14:textId="77777777" w:rsidR="00046AC5" w:rsidRDefault="00046AC5" w:rsidP="003637B5"/>
    <w:p w14:paraId="1AD6C348" w14:textId="71246A06" w:rsidR="00046AC5" w:rsidRDefault="00046AC5" w:rsidP="003637B5">
      <w:r>
        <w:t xml:space="preserve">When compared with each other, the first heat map apparently </w:t>
      </w:r>
      <w:r w:rsidR="00A6622A">
        <w:t xml:space="preserve">is </w:t>
      </w:r>
      <w:r>
        <w:t xml:space="preserve">“darker” than the </w:t>
      </w:r>
      <w:r w:rsidR="003530CE">
        <w:t>second one, which implies that the binomial P value tends to be more significant. Also, binomial test is able to better differentiate the GO terms and cell lines. Hence the ranking by binomial test is more reliable and meaningful.</w:t>
      </w:r>
    </w:p>
    <w:p w14:paraId="04C486CD" w14:textId="77777777" w:rsidR="00683E16" w:rsidRDefault="00683E16" w:rsidP="003637B5">
      <w:bookmarkStart w:id="0" w:name="_GoBack"/>
      <w:bookmarkEnd w:id="0"/>
    </w:p>
    <w:p w14:paraId="1DFDFD85" w14:textId="5EE7E4CF" w:rsidR="003530CE" w:rsidRDefault="003530CE" w:rsidP="003530CE">
      <w:pPr>
        <w:pStyle w:val="Heading2"/>
      </w:pPr>
      <w:r>
        <w:t xml:space="preserve">Tools </w:t>
      </w:r>
      <w:r w:rsidR="009541F7">
        <w:t>and Method:</w:t>
      </w:r>
    </w:p>
    <w:p w14:paraId="208AE625" w14:textId="77777777" w:rsidR="003530CE" w:rsidRDefault="003530CE" w:rsidP="003637B5"/>
    <w:p w14:paraId="6BD3ECCB" w14:textId="1D4C1E24" w:rsidR="009541F7" w:rsidRDefault="009541F7" w:rsidP="003637B5">
      <w:proofErr w:type="gramStart"/>
      <w:r>
        <w:t>peak2gene</w:t>
      </w:r>
      <w:r w:rsidR="009F048B">
        <w:t>.py</w:t>
      </w:r>
      <w:proofErr w:type="gramEnd"/>
      <w:r>
        <w:t xml:space="preserve"> is a tool</w:t>
      </w:r>
      <w:r w:rsidR="00683E16">
        <w:t xml:space="preserve"> that</w:t>
      </w:r>
      <w:r>
        <w:t xml:space="preserve">, given a peak file, can search upstream and downstream genes according to </w:t>
      </w:r>
      <w:r w:rsidR="009A2BC4">
        <w:t>a</w:t>
      </w:r>
      <w:r>
        <w:t xml:space="preserve"> user-specified distance. In th</w:t>
      </w:r>
      <w:r w:rsidR="009A2BC4">
        <w:t>is rotation, a distance of 2kb i</w:t>
      </w:r>
      <w:r>
        <w:t>s set.</w:t>
      </w:r>
      <w:r w:rsidR="009F048B">
        <w:t xml:space="preserve"> </w:t>
      </w:r>
      <w:proofErr w:type="gramStart"/>
      <w:r w:rsidR="009F048B">
        <w:t>Peaks were processed by this tool to generate gene lists</w:t>
      </w:r>
      <w:proofErr w:type="gramEnd"/>
      <w:r w:rsidR="009F048B">
        <w:t>.</w:t>
      </w:r>
    </w:p>
    <w:p w14:paraId="2D883E6E" w14:textId="77777777" w:rsidR="009541F7" w:rsidRDefault="009541F7" w:rsidP="003637B5"/>
    <w:p w14:paraId="0BABE2F3" w14:textId="793CC75D" w:rsidR="003530CE" w:rsidRDefault="009541F7" w:rsidP="003637B5">
      <w:r>
        <w:t>DAVID</w:t>
      </w:r>
      <w:r w:rsidR="005B5F5E">
        <w:t xml:space="preserve"> [3]</w:t>
      </w:r>
      <w:r>
        <w:t xml:space="preserve"> can annotate gene list</w:t>
      </w:r>
      <w:r w:rsidR="009A2BC4">
        <w:t>s</w:t>
      </w:r>
      <w:r w:rsidR="009F048B">
        <w:t xml:space="preserve"> using binomial test</w:t>
      </w:r>
      <w:r>
        <w:t xml:space="preserve"> and mine the common </w:t>
      </w:r>
      <w:r w:rsidR="009F048B">
        <w:t>biological themes</w:t>
      </w:r>
      <w:r>
        <w:t xml:space="preserve"> shared by the genes. </w:t>
      </w:r>
      <w:r w:rsidR="009F048B">
        <w:t xml:space="preserve">Gene lists generated by the above tools are fed into DAVID to interrogate </w:t>
      </w:r>
      <w:r w:rsidR="00683E16">
        <w:t>its performance</w:t>
      </w:r>
      <w:r w:rsidR="009F048B">
        <w:t>.</w:t>
      </w:r>
    </w:p>
    <w:p w14:paraId="207CD421" w14:textId="77777777" w:rsidR="009F048B" w:rsidRDefault="009F048B" w:rsidP="003637B5"/>
    <w:p w14:paraId="6FE2C76F" w14:textId="6C4DA195" w:rsidR="009F048B" w:rsidRDefault="009F048B" w:rsidP="003637B5">
      <w:r>
        <w:t>GREAT</w:t>
      </w:r>
      <w:r w:rsidR="005B5F5E">
        <w:t xml:space="preserve"> [2]</w:t>
      </w:r>
      <w:r>
        <w:t xml:space="preserve"> is a tool used to annotate genomic regions using hypergeometric test. Corresponding peaks were input to GREAT to obtain the hypergeometric P values.</w:t>
      </w:r>
    </w:p>
    <w:p w14:paraId="56945C55" w14:textId="77777777" w:rsidR="003530CE" w:rsidRDefault="003530CE" w:rsidP="003637B5"/>
    <w:p w14:paraId="03A82C1E" w14:textId="2BB92CE7" w:rsidR="009F048B" w:rsidRDefault="009F048B" w:rsidP="003637B5">
      <w:proofErr w:type="spellStart"/>
      <w:r>
        <w:t>BEDTools</w:t>
      </w:r>
      <w:proofErr w:type="spellEnd"/>
      <w:r w:rsidR="009A2BC4">
        <w:t xml:space="preserve"> [8]</w:t>
      </w:r>
      <w:r>
        <w:t xml:space="preserve"> is a toolbox for operations of bed (</w:t>
      </w:r>
      <w:proofErr w:type="spellStart"/>
      <w:r>
        <w:t>narrowPeak</w:t>
      </w:r>
      <w:proofErr w:type="spellEnd"/>
      <w:r>
        <w:t xml:space="preserve">) files. In this rotation, </w:t>
      </w:r>
      <w:proofErr w:type="spellStart"/>
      <w:r>
        <w:t>intersectBed</w:t>
      </w:r>
      <w:proofErr w:type="spellEnd"/>
      <w:r w:rsidR="00F40591">
        <w:t xml:space="preserve"> (which </w:t>
      </w:r>
      <w:r w:rsidR="009A2BC4">
        <w:t>is</w:t>
      </w:r>
      <w:r w:rsidR="00F40591">
        <w:t xml:space="preserve"> used to find overlapping features and report them</w:t>
      </w:r>
      <w:r w:rsidR="005B5F5E">
        <w:t xml:space="preserve"> appropriately</w:t>
      </w:r>
      <w:r w:rsidR="00F40591">
        <w:t>)</w:t>
      </w:r>
      <w:r>
        <w:t xml:space="preserve">, </w:t>
      </w:r>
      <w:proofErr w:type="spellStart"/>
      <w:r>
        <w:t>mergeBed</w:t>
      </w:r>
      <w:proofErr w:type="spellEnd"/>
      <w:r w:rsidR="00F40591">
        <w:t xml:space="preserve"> (which </w:t>
      </w:r>
      <w:r w:rsidR="009A2BC4">
        <w:t>is</w:t>
      </w:r>
      <w:r w:rsidR="00F40591">
        <w:t xml:space="preserve"> used to merge features while throwing away redundant features)</w:t>
      </w:r>
      <w:r>
        <w:t xml:space="preserve">, </w:t>
      </w:r>
      <w:proofErr w:type="spellStart"/>
      <w:r>
        <w:t>sortedBed</w:t>
      </w:r>
      <w:proofErr w:type="spellEnd"/>
      <w:r w:rsidR="00F40591">
        <w:t xml:space="preserve"> (which </w:t>
      </w:r>
      <w:r w:rsidR="009A2BC4">
        <w:t>is</w:t>
      </w:r>
      <w:r w:rsidR="00F40591">
        <w:t xml:space="preserve"> used to sort the features by genomic locations)</w:t>
      </w:r>
      <w:r>
        <w:t xml:space="preserve"> functions were used to process peak files and generate appropriate format</w:t>
      </w:r>
      <w:r w:rsidR="009A2BC4">
        <w:t>s</w:t>
      </w:r>
      <w:r>
        <w:t xml:space="preserve"> for downstream analysis.</w:t>
      </w:r>
    </w:p>
    <w:p w14:paraId="630819D0" w14:textId="77777777" w:rsidR="009F048B" w:rsidRDefault="009F048B" w:rsidP="003637B5"/>
    <w:p w14:paraId="68ED2D74" w14:textId="5766FBF0" w:rsidR="009F048B" w:rsidRDefault="00F40591" w:rsidP="003637B5">
      <w:proofErr w:type="gramStart"/>
      <w:r>
        <w:t>great.pl</w:t>
      </w:r>
      <w:proofErr w:type="gramEnd"/>
      <w:r>
        <w:t xml:space="preserve"> </w:t>
      </w:r>
      <w:r w:rsidR="00FE1887">
        <w:t xml:space="preserve">and great.py are scripts that can call </w:t>
      </w:r>
      <w:r w:rsidR="00434AAA">
        <w:t>GREAT web</w:t>
      </w:r>
      <w:r w:rsidR="00FE1887">
        <w:t xml:space="preserve"> API to process peak files and then parse the returned results.</w:t>
      </w:r>
    </w:p>
    <w:p w14:paraId="68188F10" w14:textId="77777777" w:rsidR="00FE1887" w:rsidRDefault="00FE1887" w:rsidP="003637B5"/>
    <w:p w14:paraId="45B90ABB" w14:textId="7671CA6D" w:rsidR="00FE1887" w:rsidRDefault="00FE1887" w:rsidP="003637B5">
      <w:proofErr w:type="spellStart"/>
      <w:proofErr w:type="gramStart"/>
      <w:r>
        <w:t>gplots</w:t>
      </w:r>
      <w:proofErr w:type="spellEnd"/>
      <w:proofErr w:type="gramEnd"/>
      <w:r w:rsidR="00434AAA">
        <w:t xml:space="preserve"> [9]</w:t>
      </w:r>
      <w:r>
        <w:t xml:space="preserve"> is an R package that provides the function to plot the</w:t>
      </w:r>
      <w:r w:rsidR="00AC11CC">
        <w:t xml:space="preserve"> heat maps using hierarchical clustering.</w:t>
      </w:r>
    </w:p>
    <w:p w14:paraId="213676F9" w14:textId="77777777" w:rsidR="00AC11CC" w:rsidRDefault="00AC11CC" w:rsidP="003637B5"/>
    <w:p w14:paraId="26CEC028" w14:textId="29C54CBE" w:rsidR="00434AAA" w:rsidRDefault="00AC11CC" w:rsidP="003637B5">
      <w:pPr>
        <w:rPr>
          <w:rStyle w:val="Hyperlink"/>
          <w:rFonts w:ascii="Helvetica" w:hAnsi="Helvetica" w:cs="Helvetica"/>
        </w:rPr>
      </w:pPr>
      <w:r>
        <w:t xml:space="preserve">All necessary scripts can be found online at </w:t>
      </w:r>
      <w:hyperlink r:id="rId12" w:history="1">
        <w:r w:rsidRPr="009B7D3C">
          <w:rPr>
            <w:rStyle w:val="Hyperlink"/>
            <w:rFonts w:ascii="Helvetica" w:hAnsi="Helvetica" w:cs="Helvetica"/>
          </w:rPr>
          <w:t>https://github.com/yfu/rotation1</w:t>
        </w:r>
      </w:hyperlink>
    </w:p>
    <w:p w14:paraId="3B3C8F24" w14:textId="77777777" w:rsidR="00683E16" w:rsidRPr="009B7D3C" w:rsidRDefault="00683E16" w:rsidP="003637B5">
      <w:pPr>
        <w:rPr>
          <w:rFonts w:ascii="Helvetica" w:hAnsi="Helvetica" w:cs="Helvetica"/>
          <w:color w:val="0000FF" w:themeColor="hyperlink"/>
          <w:u w:val="single"/>
        </w:rPr>
      </w:pPr>
    </w:p>
    <w:p w14:paraId="20FFF047" w14:textId="1D18D13A" w:rsidR="003530CE" w:rsidRDefault="00AC11CC" w:rsidP="00AC11CC">
      <w:pPr>
        <w:pStyle w:val="Heading2"/>
      </w:pPr>
      <w:r>
        <w:t>What I Learned:</w:t>
      </w:r>
    </w:p>
    <w:p w14:paraId="49FA298D" w14:textId="77777777" w:rsidR="00AC11CC" w:rsidRDefault="00AC11CC" w:rsidP="003637B5"/>
    <w:p w14:paraId="3E8F454C" w14:textId="79FC65F8" w:rsidR="005C33DC" w:rsidRDefault="005C33DC" w:rsidP="003637B5">
      <w:r>
        <w:t xml:space="preserve">For the first time, I </w:t>
      </w:r>
      <w:r w:rsidR="00BB3B3E">
        <w:t>was</w:t>
      </w:r>
      <w:r>
        <w:t xml:space="preserve"> able to follow </w:t>
      </w:r>
      <w:r w:rsidR="00DB1C6B">
        <w:t xml:space="preserve">one of </w:t>
      </w:r>
      <w:r>
        <w:t>the</w:t>
      </w:r>
      <w:r w:rsidR="00DB1C6B">
        <w:t xml:space="preserve"> recent</w:t>
      </w:r>
      <w:r>
        <w:t xml:space="preserve"> trend</w:t>
      </w:r>
      <w:r w:rsidR="00DB1C6B">
        <w:t>s</w:t>
      </w:r>
      <w:r>
        <w:t xml:space="preserve"> of bioinformatics, in my case, the ENCODE project. This invaluable piece of experience </w:t>
      </w:r>
      <w:r w:rsidR="00BB3B3E">
        <w:t>gave</w:t>
      </w:r>
      <w:r>
        <w:t xml:space="preserve"> me a general i</w:t>
      </w:r>
      <w:r w:rsidR="00721F65">
        <w:t>dea of what research might look</w:t>
      </w:r>
      <w:r>
        <w:t xml:space="preserve"> like </w:t>
      </w:r>
      <w:r w:rsidR="007D3EB4">
        <w:t>from the perspective of</w:t>
      </w:r>
      <w:r>
        <w:t xml:space="preserve"> a graduate student.</w:t>
      </w:r>
    </w:p>
    <w:p w14:paraId="19625725" w14:textId="77777777" w:rsidR="005C33DC" w:rsidRDefault="005C33DC" w:rsidP="003637B5"/>
    <w:p w14:paraId="229F7B36" w14:textId="699951BA" w:rsidR="005C33DC" w:rsidRDefault="005C33DC" w:rsidP="003637B5">
      <w:r>
        <w:t>I also learn</w:t>
      </w:r>
      <w:r w:rsidR="00BB3B3E">
        <w:t>ed</w:t>
      </w:r>
      <w:r>
        <w:t xml:space="preserve"> to communicate more efficiently with other people in the lab. As bioinformatics develops, it is impossible to handle all the tasks by oneself. More communication means more pri</w:t>
      </w:r>
      <w:r w:rsidR="009C7370">
        <w:t>or knowledge and less repeated work. Guidance from the</w:t>
      </w:r>
      <w:r w:rsidR="00721F65">
        <w:t xml:space="preserve"> supervisor </w:t>
      </w:r>
      <w:r w:rsidR="00BB3B3E">
        <w:t>instilled</w:t>
      </w:r>
      <w:r w:rsidR="009C7370">
        <w:t xml:space="preserve"> me with new ideas</w:t>
      </w:r>
      <w:r w:rsidR="00BB3B3E">
        <w:t xml:space="preserve"> and corrected</w:t>
      </w:r>
      <w:r w:rsidR="00721F65">
        <w:t xml:space="preserve"> errors</w:t>
      </w:r>
      <w:r w:rsidR="009C7370">
        <w:t xml:space="preserve">. Others’ questions and comments </w:t>
      </w:r>
      <w:r w:rsidR="00721F65">
        <w:t xml:space="preserve">force me to consider problems more thoroughly. </w:t>
      </w:r>
    </w:p>
    <w:p w14:paraId="5B469A03" w14:textId="77777777" w:rsidR="005C33DC" w:rsidRDefault="005C33DC" w:rsidP="003637B5"/>
    <w:p w14:paraId="0039E020" w14:textId="62E0C2F1" w:rsidR="00407281" w:rsidRDefault="00BB3B7D" w:rsidP="003637B5">
      <w:r>
        <w:t>Technically, this rotation trained</w:t>
      </w:r>
      <w:r w:rsidR="00407281">
        <w:t xml:space="preserve"> me to solve more complex biological problems using computational methods. </w:t>
      </w:r>
      <w:r>
        <w:t xml:space="preserve">I </w:t>
      </w:r>
      <w:r w:rsidR="00434AAA">
        <w:t xml:space="preserve">gained a better understanding of </w:t>
      </w:r>
      <w:r>
        <w:t>Python, Perl, R</w:t>
      </w:r>
      <w:r w:rsidR="005C33DC">
        <w:t>, shell script</w:t>
      </w:r>
      <w:r w:rsidR="00434AAA">
        <w:t>s</w:t>
      </w:r>
      <w:r>
        <w:t xml:space="preserve"> and other languages, which made me more confident when faced with </w:t>
      </w:r>
      <w:r w:rsidR="005575FA">
        <w:t xml:space="preserve">more </w:t>
      </w:r>
      <w:r>
        <w:t>programming in the future.</w:t>
      </w:r>
      <w:r w:rsidR="005C33DC">
        <w:t xml:space="preserve"> </w:t>
      </w:r>
      <w:r w:rsidR="00434AAA">
        <w:t>Besides</w:t>
      </w:r>
      <w:r w:rsidR="005C33DC">
        <w:t xml:space="preserve">, I </w:t>
      </w:r>
      <w:r w:rsidR="00BB3B3E">
        <w:t>was</w:t>
      </w:r>
      <w:r w:rsidR="005C33DC">
        <w:t xml:space="preserve"> more familiar with using clusters and manipulating APIs of </w:t>
      </w:r>
      <w:r w:rsidR="00BB3B3E">
        <w:t xml:space="preserve">some </w:t>
      </w:r>
      <w:r w:rsidR="005C33DC">
        <w:t xml:space="preserve">web services. Also, I had the chance </w:t>
      </w:r>
      <w:r w:rsidR="00434AAA">
        <w:t>go deep into the nitty-gritty of those annotation tools.</w:t>
      </w:r>
      <w:r w:rsidR="005C33DC">
        <w:t xml:space="preserve"> </w:t>
      </w:r>
    </w:p>
    <w:p w14:paraId="4757E432" w14:textId="77777777" w:rsidR="00407281" w:rsidRDefault="00407281" w:rsidP="003637B5"/>
    <w:p w14:paraId="2101B2EE" w14:textId="7A508A68" w:rsidR="00D2427B" w:rsidRDefault="00FB10F2" w:rsidP="003637B5">
      <w:r>
        <w:t>Reference:</w:t>
      </w:r>
    </w:p>
    <w:p w14:paraId="593A0D8E" w14:textId="77777777" w:rsidR="00D2427B" w:rsidRPr="001435C2" w:rsidRDefault="00D2427B" w:rsidP="003637B5">
      <w:proofErr w:type="gramStart"/>
      <w:r>
        <w:t xml:space="preserve">[1] </w:t>
      </w:r>
      <w:r w:rsidRPr="001435C2">
        <w:t>Nature.</w:t>
      </w:r>
      <w:proofErr w:type="gramEnd"/>
      <w:r w:rsidRPr="001435C2">
        <w:t xml:space="preserve"> 2012 Sep 6</w:t>
      </w:r>
      <w:proofErr w:type="gramStart"/>
      <w:r w:rsidRPr="001435C2">
        <w:t>;489</w:t>
      </w:r>
      <w:proofErr w:type="gramEnd"/>
      <w:r w:rsidRPr="001435C2">
        <w:t xml:space="preserve">(7414):57-74. </w:t>
      </w:r>
      <w:proofErr w:type="spellStart"/>
      <w:proofErr w:type="gramStart"/>
      <w:r w:rsidRPr="001435C2">
        <w:t>doi</w:t>
      </w:r>
      <w:proofErr w:type="spellEnd"/>
      <w:proofErr w:type="gramEnd"/>
      <w:r w:rsidRPr="001435C2">
        <w:t>: 10.1038/nature11247.</w:t>
      </w:r>
    </w:p>
    <w:p w14:paraId="2326EA29" w14:textId="77777777" w:rsidR="00D2427B" w:rsidRPr="001435C2" w:rsidRDefault="00D2427B" w:rsidP="003637B5">
      <w:proofErr w:type="gramStart"/>
      <w:r w:rsidRPr="001435C2">
        <w:t>An integrated encyclopedia of DNA elements in the human genome.</w:t>
      </w:r>
      <w:proofErr w:type="gramEnd"/>
      <w:r>
        <w:t xml:space="preserve"> </w:t>
      </w:r>
      <w:r w:rsidRPr="001435C2">
        <w:t>Nature. 2012 Sep 6</w:t>
      </w:r>
      <w:proofErr w:type="gramStart"/>
      <w:r w:rsidRPr="001435C2">
        <w:t>;489</w:t>
      </w:r>
      <w:proofErr w:type="gramEnd"/>
      <w:r w:rsidRPr="001435C2">
        <w:t xml:space="preserve">(7414):57-74. </w:t>
      </w:r>
      <w:proofErr w:type="spellStart"/>
      <w:proofErr w:type="gramStart"/>
      <w:r w:rsidRPr="001435C2">
        <w:t>doi</w:t>
      </w:r>
      <w:proofErr w:type="spellEnd"/>
      <w:proofErr w:type="gramEnd"/>
      <w:r w:rsidRPr="001435C2">
        <w:t>: 10.1038/nature11247.</w:t>
      </w:r>
    </w:p>
    <w:p w14:paraId="26F1FE1D" w14:textId="77777777" w:rsidR="00D2427B" w:rsidRDefault="00D2427B" w:rsidP="003637B5">
      <w:proofErr w:type="gramStart"/>
      <w:r w:rsidRPr="001435C2">
        <w:t>An integrated encyclopedia of DNA elements in the human genome.</w:t>
      </w:r>
      <w:proofErr w:type="gramEnd"/>
    </w:p>
    <w:p w14:paraId="21B860A6" w14:textId="286DC6B4" w:rsidR="00F857B2" w:rsidRDefault="005E2489" w:rsidP="003637B5">
      <w:r>
        <w:t xml:space="preserve">[2] </w:t>
      </w:r>
      <w:r w:rsidR="00F857B2" w:rsidRPr="001435C2">
        <w:t xml:space="preserve">Nat. </w:t>
      </w:r>
      <w:proofErr w:type="spellStart"/>
      <w:r w:rsidR="00F857B2" w:rsidRPr="001435C2">
        <w:t>Biotechnol</w:t>
      </w:r>
      <w:proofErr w:type="spellEnd"/>
      <w:r w:rsidR="00F857B2" w:rsidRPr="001435C2">
        <w:t>. 28(5)</w:t>
      </w:r>
      <w:proofErr w:type="gramStart"/>
      <w:r w:rsidR="00F857B2" w:rsidRPr="001435C2">
        <w:t>:495</w:t>
      </w:r>
      <w:proofErr w:type="gramEnd"/>
      <w:r w:rsidR="00F857B2" w:rsidRPr="001435C2">
        <w:t>-501, 2010. PMID 20436461</w:t>
      </w:r>
    </w:p>
    <w:p w14:paraId="648E4EE1" w14:textId="166CACC7" w:rsidR="005E2489" w:rsidRDefault="005E2489" w:rsidP="003637B5">
      <w:r w:rsidRPr="001435C2">
        <w:t xml:space="preserve"> "GREAT improves functional interpretation of </w:t>
      </w:r>
      <w:proofErr w:type="spellStart"/>
      <w:r w:rsidRPr="001435C2">
        <w:t>cis</w:t>
      </w:r>
      <w:proofErr w:type="spellEnd"/>
      <w:r w:rsidRPr="001435C2">
        <w:t xml:space="preserve">-regulatory regions". </w:t>
      </w:r>
      <w:r w:rsidR="00F857B2" w:rsidRPr="001435C2">
        <w:t xml:space="preserve">Cory Y McLean, Dave </w:t>
      </w:r>
      <w:proofErr w:type="spellStart"/>
      <w:r w:rsidR="00F857B2" w:rsidRPr="001435C2">
        <w:t>Bristor</w:t>
      </w:r>
      <w:proofErr w:type="spellEnd"/>
      <w:r w:rsidR="00F857B2" w:rsidRPr="001435C2">
        <w:t xml:space="preserve">, Michael Hiller, </w:t>
      </w:r>
      <w:proofErr w:type="spellStart"/>
      <w:r w:rsidR="00F857B2" w:rsidRPr="001435C2">
        <w:t>Shoa</w:t>
      </w:r>
      <w:proofErr w:type="spellEnd"/>
      <w:r w:rsidR="00F857B2" w:rsidRPr="001435C2">
        <w:t xml:space="preserve"> L Clarke, Bruce T </w:t>
      </w:r>
      <w:proofErr w:type="spellStart"/>
      <w:r w:rsidR="00F857B2" w:rsidRPr="001435C2">
        <w:t>Schaar</w:t>
      </w:r>
      <w:proofErr w:type="spellEnd"/>
      <w:r w:rsidR="00F857B2" w:rsidRPr="001435C2">
        <w:t xml:space="preserve">, Craig B Lowe, Aaron M Wenger, and Gill </w:t>
      </w:r>
      <w:proofErr w:type="spellStart"/>
      <w:r w:rsidR="00F857B2" w:rsidRPr="001435C2">
        <w:t>Bejerano</w:t>
      </w:r>
      <w:proofErr w:type="spellEnd"/>
      <w:r w:rsidR="00F857B2" w:rsidRPr="001435C2">
        <w:t>.</w:t>
      </w:r>
    </w:p>
    <w:p w14:paraId="4274FFB4" w14:textId="77777777" w:rsidR="005E2489" w:rsidRDefault="005E2489" w:rsidP="003637B5">
      <w:r>
        <w:t>[3]</w:t>
      </w:r>
      <w:r w:rsidRPr="00D2427B">
        <w:t xml:space="preserve"> Genome Biol. 2003</w:t>
      </w:r>
      <w:proofErr w:type="gramStart"/>
      <w:r w:rsidRPr="00D2427B">
        <w:t>;4</w:t>
      </w:r>
      <w:proofErr w:type="gramEnd"/>
      <w:r w:rsidRPr="00D2427B">
        <w:t xml:space="preserve">(5):P3. </w:t>
      </w:r>
      <w:proofErr w:type="spellStart"/>
      <w:proofErr w:type="gramStart"/>
      <w:r w:rsidRPr="00D2427B">
        <w:t>Epub</w:t>
      </w:r>
      <w:proofErr w:type="spellEnd"/>
      <w:r w:rsidRPr="00D2427B">
        <w:t xml:space="preserve"> 2003 Apr 3.</w:t>
      </w:r>
      <w:proofErr w:type="gramEnd"/>
      <w:r>
        <w:t xml:space="preserve"> </w:t>
      </w:r>
      <w:r w:rsidRPr="00D2427B">
        <w:t>DAVID: Database for Annotation, Visualization, and Integrated Discovery.</w:t>
      </w:r>
      <w:r>
        <w:t xml:space="preserve"> </w:t>
      </w:r>
      <w:proofErr w:type="gramStart"/>
      <w:r w:rsidRPr="00D2427B">
        <w:t xml:space="preserve">Dennis G </w:t>
      </w:r>
      <w:proofErr w:type="spellStart"/>
      <w:r w:rsidRPr="00D2427B">
        <w:t>Jr</w:t>
      </w:r>
      <w:proofErr w:type="spellEnd"/>
      <w:r w:rsidRPr="00D2427B">
        <w:t xml:space="preserve">, Sherman BT, </w:t>
      </w:r>
      <w:proofErr w:type="spellStart"/>
      <w:r w:rsidRPr="00D2427B">
        <w:t>Hosack</w:t>
      </w:r>
      <w:proofErr w:type="spellEnd"/>
      <w:r w:rsidRPr="00D2427B">
        <w:t xml:space="preserve"> DA, Yang J, </w:t>
      </w:r>
      <w:proofErr w:type="spellStart"/>
      <w:r w:rsidRPr="00D2427B">
        <w:t>Gao</w:t>
      </w:r>
      <w:proofErr w:type="spellEnd"/>
      <w:r w:rsidRPr="00D2427B">
        <w:t xml:space="preserve"> W, Lane HC, </w:t>
      </w:r>
      <w:proofErr w:type="spellStart"/>
      <w:r w:rsidRPr="00D2427B">
        <w:t>Lempicki</w:t>
      </w:r>
      <w:proofErr w:type="spellEnd"/>
      <w:r w:rsidRPr="00D2427B">
        <w:t xml:space="preserve"> RA.</w:t>
      </w:r>
      <w:proofErr w:type="gramEnd"/>
    </w:p>
    <w:p w14:paraId="738EA39A" w14:textId="77777777" w:rsidR="005E2489" w:rsidRDefault="005E2489" w:rsidP="003637B5">
      <w:proofErr w:type="gramStart"/>
      <w:r>
        <w:t xml:space="preserve">[4] </w:t>
      </w:r>
      <w:r w:rsidRPr="00D67808">
        <w:t xml:space="preserve">J </w:t>
      </w:r>
      <w:proofErr w:type="spellStart"/>
      <w:r w:rsidRPr="00D67808">
        <w:t>Mol</w:t>
      </w:r>
      <w:proofErr w:type="spellEnd"/>
      <w:r w:rsidRPr="00D67808">
        <w:t xml:space="preserve"> Med (</w:t>
      </w:r>
      <w:proofErr w:type="spellStart"/>
      <w:r w:rsidRPr="00D67808">
        <w:t>Berl</w:t>
      </w:r>
      <w:proofErr w:type="spellEnd"/>
      <w:r w:rsidRPr="00D67808">
        <w:t>).</w:t>
      </w:r>
      <w:proofErr w:type="gramEnd"/>
      <w:r w:rsidRPr="00D67808">
        <w:t xml:space="preserve"> </w:t>
      </w:r>
      <w:proofErr w:type="gramStart"/>
      <w:r w:rsidRPr="00D67808">
        <w:t>Author manuscript; av</w:t>
      </w:r>
      <w:r>
        <w:t>ailable in PMC 2010 November 1.</w:t>
      </w:r>
      <w:proofErr w:type="gramEnd"/>
      <w:r>
        <w:t xml:space="preserve"> </w:t>
      </w:r>
      <w:proofErr w:type="gramStart"/>
      <w:r w:rsidRPr="00D67808">
        <w:t>ATF3 transcription factor and its emerging roles in immunity and cancer</w:t>
      </w:r>
      <w:r>
        <w:t>.</w:t>
      </w:r>
      <w:proofErr w:type="gramEnd"/>
      <w:r>
        <w:t xml:space="preserve"> </w:t>
      </w:r>
      <w:r w:rsidRPr="00D67808">
        <w:t xml:space="preserve">Matthew Thompson, </w:t>
      </w:r>
      <w:proofErr w:type="spellStart"/>
      <w:r w:rsidRPr="00D67808">
        <w:t>Dakang</w:t>
      </w:r>
      <w:proofErr w:type="spellEnd"/>
      <w:r w:rsidRPr="00D67808">
        <w:t xml:space="preserve"> </w:t>
      </w:r>
      <w:proofErr w:type="spellStart"/>
      <w:r w:rsidRPr="00D67808">
        <w:t>Xu</w:t>
      </w:r>
      <w:proofErr w:type="spellEnd"/>
      <w:r w:rsidRPr="00D67808">
        <w:t>, and Bryan R.G. Williams*</w:t>
      </w:r>
    </w:p>
    <w:p w14:paraId="42275065" w14:textId="77777777" w:rsidR="005E2489" w:rsidRPr="004B30E1" w:rsidRDefault="005E2489" w:rsidP="003637B5">
      <w:proofErr w:type="gramStart"/>
      <w:r>
        <w:t>[5]</w:t>
      </w:r>
      <w:r w:rsidRPr="004B30E1">
        <w:t xml:space="preserve"> </w:t>
      </w:r>
      <w:proofErr w:type="spellStart"/>
      <w:r w:rsidRPr="004B30E1">
        <w:t>Mol</w:t>
      </w:r>
      <w:proofErr w:type="spellEnd"/>
      <w:r w:rsidRPr="004B30E1">
        <w:t xml:space="preserve"> Cell Proteomics.</w:t>
      </w:r>
      <w:proofErr w:type="gramEnd"/>
      <w:r w:rsidRPr="004B30E1">
        <w:t xml:space="preserve"> 2008 Mar</w:t>
      </w:r>
      <w:proofErr w:type="gramStart"/>
      <w:r w:rsidRPr="004B30E1">
        <w:t>;7</w:t>
      </w:r>
      <w:proofErr w:type="gramEnd"/>
      <w:r w:rsidRPr="004B30E1">
        <w:t xml:space="preserve">(3):499-508. </w:t>
      </w:r>
      <w:proofErr w:type="spellStart"/>
      <w:proofErr w:type="gramStart"/>
      <w:r w:rsidRPr="004B30E1">
        <w:t>Epub</w:t>
      </w:r>
      <w:proofErr w:type="spellEnd"/>
      <w:r w:rsidRPr="004B30E1">
        <w:t xml:space="preserve"> 2007 Nov 19.</w:t>
      </w:r>
      <w:proofErr w:type="gramEnd"/>
    </w:p>
    <w:p w14:paraId="7943F97F" w14:textId="77777777" w:rsidR="005E2489" w:rsidRPr="004B30E1" w:rsidRDefault="005E2489" w:rsidP="003637B5">
      <w:proofErr w:type="gramStart"/>
      <w:r w:rsidRPr="004B30E1">
        <w:t>Toward a confocal subcellular atlas of the human proteome.</w:t>
      </w:r>
      <w:proofErr w:type="gramEnd"/>
    </w:p>
    <w:p w14:paraId="3FC76FED" w14:textId="77777777" w:rsidR="005E2489" w:rsidRDefault="005E2489" w:rsidP="003637B5">
      <w:proofErr w:type="spellStart"/>
      <w:r w:rsidRPr="004B30E1">
        <w:t>Barbe</w:t>
      </w:r>
      <w:proofErr w:type="spellEnd"/>
      <w:r w:rsidRPr="004B30E1">
        <w:t xml:space="preserve"> L, Lundberg E, </w:t>
      </w:r>
      <w:proofErr w:type="spellStart"/>
      <w:r w:rsidRPr="004B30E1">
        <w:t>Oksvold</w:t>
      </w:r>
      <w:proofErr w:type="spellEnd"/>
      <w:r w:rsidRPr="004B30E1">
        <w:t xml:space="preserve"> P, </w:t>
      </w:r>
      <w:proofErr w:type="spellStart"/>
      <w:r w:rsidRPr="004B30E1">
        <w:t>Stenius</w:t>
      </w:r>
      <w:proofErr w:type="spellEnd"/>
      <w:r w:rsidRPr="004B30E1">
        <w:t xml:space="preserve"> A, </w:t>
      </w:r>
      <w:proofErr w:type="spellStart"/>
      <w:r w:rsidRPr="004B30E1">
        <w:t>Lewin</w:t>
      </w:r>
      <w:proofErr w:type="spellEnd"/>
      <w:r w:rsidRPr="004B30E1">
        <w:t xml:space="preserve"> E, </w:t>
      </w:r>
      <w:proofErr w:type="spellStart"/>
      <w:r w:rsidRPr="004B30E1">
        <w:t>Björling</w:t>
      </w:r>
      <w:proofErr w:type="spellEnd"/>
      <w:r w:rsidRPr="004B30E1">
        <w:t xml:space="preserve"> E, </w:t>
      </w:r>
      <w:proofErr w:type="spellStart"/>
      <w:r w:rsidRPr="004B30E1">
        <w:t>Asplund</w:t>
      </w:r>
      <w:proofErr w:type="spellEnd"/>
      <w:r w:rsidRPr="004B30E1">
        <w:t xml:space="preserve"> A, </w:t>
      </w:r>
      <w:proofErr w:type="spellStart"/>
      <w:r w:rsidRPr="004B30E1">
        <w:t>Pontén</w:t>
      </w:r>
      <w:proofErr w:type="spellEnd"/>
      <w:r w:rsidRPr="004B30E1">
        <w:t xml:space="preserve"> F, </w:t>
      </w:r>
      <w:proofErr w:type="spellStart"/>
      <w:r w:rsidRPr="004B30E1">
        <w:t>Brismar</w:t>
      </w:r>
      <w:proofErr w:type="spellEnd"/>
      <w:r w:rsidRPr="004B30E1">
        <w:t xml:space="preserve"> H, </w:t>
      </w:r>
      <w:proofErr w:type="spellStart"/>
      <w:r w:rsidRPr="004B30E1">
        <w:t>Uhlén</w:t>
      </w:r>
      <w:proofErr w:type="spellEnd"/>
      <w:r w:rsidRPr="004B30E1">
        <w:t xml:space="preserve"> M, </w:t>
      </w:r>
      <w:proofErr w:type="spellStart"/>
      <w:r w:rsidRPr="004B30E1">
        <w:t>Andersson-Svahn</w:t>
      </w:r>
      <w:proofErr w:type="spellEnd"/>
      <w:r w:rsidRPr="004B30E1">
        <w:t xml:space="preserve"> H.</w:t>
      </w:r>
    </w:p>
    <w:p w14:paraId="611DBB6D" w14:textId="77777777" w:rsidR="005E2489" w:rsidRDefault="005E2489" w:rsidP="003637B5">
      <w:r>
        <w:t>[6]</w:t>
      </w:r>
      <w:r w:rsidRPr="004B30E1">
        <w:t xml:space="preserve"> </w:t>
      </w:r>
      <w:proofErr w:type="spellStart"/>
      <w:r w:rsidRPr="004B30E1">
        <w:t>Scand</w:t>
      </w:r>
      <w:proofErr w:type="spellEnd"/>
      <w:r w:rsidRPr="004B30E1">
        <w:t xml:space="preserve"> J </w:t>
      </w:r>
      <w:proofErr w:type="spellStart"/>
      <w:r w:rsidRPr="004B30E1">
        <w:t>Plast</w:t>
      </w:r>
      <w:proofErr w:type="spellEnd"/>
      <w:r w:rsidRPr="004B30E1">
        <w:t xml:space="preserve"> </w:t>
      </w:r>
      <w:proofErr w:type="spellStart"/>
      <w:r w:rsidRPr="004B30E1">
        <w:t>Reconstr</w:t>
      </w:r>
      <w:proofErr w:type="spellEnd"/>
      <w:r w:rsidRPr="004B30E1">
        <w:t xml:space="preserve"> </w:t>
      </w:r>
      <w:proofErr w:type="spellStart"/>
      <w:r w:rsidRPr="004B30E1">
        <w:t>Surg</w:t>
      </w:r>
      <w:proofErr w:type="spellEnd"/>
      <w:r w:rsidRPr="004B30E1">
        <w:t xml:space="preserve"> Hand Surg. 2005</w:t>
      </w:r>
      <w:proofErr w:type="gramStart"/>
      <w:r w:rsidRPr="004B30E1">
        <w:t>;39</w:t>
      </w:r>
      <w:proofErr w:type="gramEnd"/>
      <w:r w:rsidRPr="004B30E1">
        <w:t>(2):65-72.</w:t>
      </w:r>
      <w:r>
        <w:t xml:space="preserve"> </w:t>
      </w:r>
      <w:proofErr w:type="gramStart"/>
      <w:r w:rsidRPr="004B30E1">
        <w:t>Induction of activating transcription factor 3 (ATF3) b</w:t>
      </w:r>
      <w:r>
        <w:t>y peripheral nerve compression.</w:t>
      </w:r>
      <w:proofErr w:type="gramEnd"/>
      <w:r>
        <w:t xml:space="preserve"> </w:t>
      </w:r>
      <w:proofErr w:type="spellStart"/>
      <w:r w:rsidRPr="004B30E1">
        <w:t>Isacsson</w:t>
      </w:r>
      <w:proofErr w:type="spellEnd"/>
      <w:r w:rsidRPr="004B30E1">
        <w:t xml:space="preserve"> A, </w:t>
      </w:r>
      <w:proofErr w:type="spellStart"/>
      <w:r w:rsidRPr="004B30E1">
        <w:t>Kanje</w:t>
      </w:r>
      <w:proofErr w:type="spellEnd"/>
      <w:r w:rsidRPr="004B30E1">
        <w:t xml:space="preserve"> M, </w:t>
      </w:r>
      <w:proofErr w:type="spellStart"/>
      <w:r w:rsidRPr="004B30E1">
        <w:t>Dahlin</w:t>
      </w:r>
      <w:proofErr w:type="spellEnd"/>
      <w:r w:rsidRPr="004B30E1">
        <w:t xml:space="preserve"> LB.</w:t>
      </w:r>
    </w:p>
    <w:p w14:paraId="4CAC26C1" w14:textId="77777777" w:rsidR="005E2489" w:rsidRDefault="005E2489" w:rsidP="003637B5">
      <w:r>
        <w:t xml:space="preserve">[7] </w:t>
      </w:r>
      <w:r w:rsidRPr="004B30E1">
        <w:t xml:space="preserve">Gene </w:t>
      </w:r>
      <w:proofErr w:type="spellStart"/>
      <w:r>
        <w:t>Expr</w:t>
      </w:r>
      <w:proofErr w:type="spellEnd"/>
      <w:r>
        <w:t>. 2010</w:t>
      </w:r>
      <w:proofErr w:type="gramStart"/>
      <w:r>
        <w:t>;15</w:t>
      </w:r>
      <w:proofErr w:type="gramEnd"/>
      <w:r>
        <w:t xml:space="preserve">(1):1-11. </w:t>
      </w:r>
      <w:r w:rsidRPr="004B30E1">
        <w:t>ATF3, a hub of the cellular adaptive-response network, in the pathogenesis of diseases: is modulation of inflammation a unifying component?</w:t>
      </w:r>
      <w:r>
        <w:t xml:space="preserve"> </w:t>
      </w:r>
      <w:proofErr w:type="spellStart"/>
      <w:proofErr w:type="gramStart"/>
      <w:r w:rsidRPr="004B30E1">
        <w:t>Hai</w:t>
      </w:r>
      <w:proofErr w:type="spellEnd"/>
      <w:r w:rsidRPr="004B30E1">
        <w:t xml:space="preserve"> T, Wolford CC, Chang YS.</w:t>
      </w:r>
      <w:proofErr w:type="gramEnd"/>
    </w:p>
    <w:p w14:paraId="11B81A4C" w14:textId="761CDC5D" w:rsidR="005E2489" w:rsidRDefault="005E2489" w:rsidP="003637B5">
      <w:proofErr w:type="gramStart"/>
      <w:r>
        <w:t xml:space="preserve">[8] </w:t>
      </w:r>
      <w:r w:rsidRPr="00434AAA">
        <w:t>Bioinformatics.</w:t>
      </w:r>
      <w:proofErr w:type="gramEnd"/>
      <w:r w:rsidRPr="00434AAA">
        <w:t xml:space="preserve"> </w:t>
      </w:r>
      <w:r>
        <w:t>2011 Dec 15</w:t>
      </w:r>
      <w:proofErr w:type="gramStart"/>
      <w:r>
        <w:t>;27</w:t>
      </w:r>
      <w:proofErr w:type="gramEnd"/>
      <w:r>
        <w:t xml:space="preserve">(24):3423-4. </w:t>
      </w:r>
      <w:proofErr w:type="spellStart"/>
      <w:proofErr w:type="gramStart"/>
      <w:r>
        <w:t>doi</w:t>
      </w:r>
      <w:proofErr w:type="spellEnd"/>
      <w:proofErr w:type="gramEnd"/>
      <w:r>
        <w:t xml:space="preserve">: </w:t>
      </w:r>
      <w:r w:rsidRPr="00434AAA">
        <w:t xml:space="preserve">10.1093/bioinformatics/btr539. </w:t>
      </w:r>
      <w:proofErr w:type="spellStart"/>
      <w:proofErr w:type="gramStart"/>
      <w:r w:rsidRPr="00434AAA">
        <w:t>Epub</w:t>
      </w:r>
      <w:proofErr w:type="spellEnd"/>
      <w:r w:rsidRPr="00434AAA">
        <w:t xml:space="preserve"> 2011 Sep 23.</w:t>
      </w:r>
      <w:proofErr w:type="gramEnd"/>
      <w:r>
        <w:t xml:space="preserve"> </w:t>
      </w:r>
      <w:proofErr w:type="spellStart"/>
      <w:r w:rsidRPr="00434AAA">
        <w:t>Pybedtools</w:t>
      </w:r>
      <w:proofErr w:type="spellEnd"/>
      <w:r w:rsidRPr="00434AAA">
        <w:t>: a flexible Python library for manipulating genomic datasets and annotations.</w:t>
      </w:r>
      <w:r>
        <w:t xml:space="preserve"> </w:t>
      </w:r>
    </w:p>
    <w:p w14:paraId="15300C80" w14:textId="298DF1CF" w:rsidR="005E2489" w:rsidRDefault="005E2489" w:rsidP="003637B5">
      <w:r>
        <w:t>[9]</w:t>
      </w:r>
      <w:r w:rsidRPr="00434AAA">
        <w:t xml:space="preserve"> </w:t>
      </w:r>
      <w:proofErr w:type="spellStart"/>
      <w:proofErr w:type="gramStart"/>
      <w:r w:rsidRPr="00434AAA">
        <w:t>gplots</w:t>
      </w:r>
      <w:proofErr w:type="spellEnd"/>
      <w:proofErr w:type="gramEnd"/>
      <w:r w:rsidRPr="00434AAA">
        <w:t>: Various R prog</w:t>
      </w:r>
      <w:r>
        <w:t>ramming tools for plotting data</w:t>
      </w:r>
      <w:r w:rsidRPr="00434AAA">
        <w:t>,</w:t>
      </w:r>
      <w:r>
        <w:t xml:space="preserve"> </w:t>
      </w:r>
      <w:r w:rsidRPr="00434AAA">
        <w:t xml:space="preserve">Gregory R. </w:t>
      </w:r>
      <w:proofErr w:type="spellStart"/>
      <w:r w:rsidRPr="00434AAA">
        <w:t>Warnes</w:t>
      </w:r>
      <w:proofErr w:type="spellEnd"/>
      <w:r w:rsidRPr="00434AAA">
        <w:t xml:space="preserve">. Ben </w:t>
      </w:r>
      <w:proofErr w:type="spellStart"/>
      <w:r w:rsidRPr="00434AAA">
        <w:t>Bolker</w:t>
      </w:r>
      <w:proofErr w:type="spellEnd"/>
      <w:r w:rsidR="00826C36">
        <w:t>,</w:t>
      </w:r>
      <w:r w:rsidRPr="00434AAA">
        <w:t xml:space="preserve"> </w:t>
      </w:r>
      <w:proofErr w:type="spellStart"/>
      <w:r w:rsidR="00826C36">
        <w:t>Lodewijk</w:t>
      </w:r>
      <w:proofErr w:type="spellEnd"/>
      <w:r w:rsidR="00826C36">
        <w:t xml:space="preserve"> </w:t>
      </w:r>
      <w:proofErr w:type="spellStart"/>
      <w:r w:rsidR="00826C36">
        <w:t>Bonebakker</w:t>
      </w:r>
      <w:proofErr w:type="spellEnd"/>
      <w:r w:rsidR="00826C36">
        <w:t xml:space="preserve">, Robert Gentleman, Wolfgang Huber Andy </w:t>
      </w:r>
      <w:proofErr w:type="spellStart"/>
      <w:r w:rsidR="00826C36">
        <w:t>Liaw</w:t>
      </w:r>
      <w:proofErr w:type="spellEnd"/>
      <w:r w:rsidR="00826C36">
        <w:t>,</w:t>
      </w:r>
      <w:r w:rsidRPr="00434AAA">
        <w:t xml:space="preserve"> Thomas </w:t>
      </w:r>
      <w:r w:rsidR="00826C36">
        <w:t xml:space="preserve">Lumley, Martin </w:t>
      </w:r>
      <w:proofErr w:type="spellStart"/>
      <w:r w:rsidR="00826C36">
        <w:t>Maechler</w:t>
      </w:r>
      <w:proofErr w:type="spellEnd"/>
      <w:r w:rsidR="00826C36">
        <w:t>,</w:t>
      </w:r>
      <w:r w:rsidRPr="00434AAA">
        <w:t xml:space="preserve"> </w:t>
      </w:r>
      <w:proofErr w:type="spellStart"/>
      <w:r w:rsidRPr="00434AAA">
        <w:t>Arni</w:t>
      </w:r>
      <w:proofErr w:type="spellEnd"/>
      <w:r w:rsidRPr="00434AAA">
        <w:t xml:space="preserve"> Magnusson</w:t>
      </w:r>
      <w:r w:rsidR="00826C36">
        <w:t>,</w:t>
      </w:r>
      <w:r w:rsidRPr="00434AAA">
        <w:t xml:space="preserve"> Steffen Moeller</w:t>
      </w:r>
      <w:r w:rsidR="00826C36">
        <w:t>,</w:t>
      </w:r>
      <w:r w:rsidRPr="00434AAA">
        <w:t xml:space="preserve"> </w:t>
      </w:r>
      <w:r>
        <w:t xml:space="preserve">Marc Schwartz and Bill </w:t>
      </w:r>
      <w:proofErr w:type="spellStart"/>
      <w:r>
        <w:t>Venables</w:t>
      </w:r>
      <w:proofErr w:type="spellEnd"/>
      <w:r w:rsidRPr="00434AAA">
        <w:t>,</w:t>
      </w:r>
      <w:r>
        <w:t xml:space="preserve"> 2012</w:t>
      </w:r>
      <w:r w:rsidRPr="00434AAA">
        <w:t>,</w:t>
      </w:r>
      <w:r>
        <w:t xml:space="preserve"> </w:t>
      </w:r>
      <w:r w:rsidRPr="00434AAA">
        <w:t>http://CR</w:t>
      </w:r>
      <w:r>
        <w:t>AN.R-project.org/package=gplots</w:t>
      </w:r>
    </w:p>
    <w:p w14:paraId="6F5C3A14" w14:textId="77777777" w:rsidR="005E2489" w:rsidRDefault="005E2489" w:rsidP="003637B5"/>
    <w:p w14:paraId="753F370E" w14:textId="77777777" w:rsidR="005E2489" w:rsidRDefault="005E2489" w:rsidP="003637B5"/>
    <w:p w14:paraId="5ED59A18" w14:textId="77777777" w:rsidR="005E2489" w:rsidRDefault="005E2489" w:rsidP="003637B5"/>
    <w:p w14:paraId="4736EBD2" w14:textId="77777777" w:rsidR="00D2427B" w:rsidRDefault="00D2427B" w:rsidP="003637B5"/>
    <w:sectPr w:rsidR="00D2427B" w:rsidSect="00AF460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0104"/>
    <w:rsid w:val="0002056C"/>
    <w:rsid w:val="00046AC5"/>
    <w:rsid w:val="000D1F7A"/>
    <w:rsid w:val="000D38FE"/>
    <w:rsid w:val="000D6490"/>
    <w:rsid w:val="000D727F"/>
    <w:rsid w:val="00121072"/>
    <w:rsid w:val="00134CD8"/>
    <w:rsid w:val="001435C2"/>
    <w:rsid w:val="00185083"/>
    <w:rsid w:val="001C26BA"/>
    <w:rsid w:val="001D4411"/>
    <w:rsid w:val="001D5DB2"/>
    <w:rsid w:val="001E31B4"/>
    <w:rsid w:val="002137B9"/>
    <w:rsid w:val="00230104"/>
    <w:rsid w:val="002C28F7"/>
    <w:rsid w:val="00331E09"/>
    <w:rsid w:val="003530CE"/>
    <w:rsid w:val="003637B5"/>
    <w:rsid w:val="003649EB"/>
    <w:rsid w:val="003871D3"/>
    <w:rsid w:val="0038764C"/>
    <w:rsid w:val="003E61E0"/>
    <w:rsid w:val="00407281"/>
    <w:rsid w:val="00434AAA"/>
    <w:rsid w:val="00435BCB"/>
    <w:rsid w:val="00460E43"/>
    <w:rsid w:val="004B30E1"/>
    <w:rsid w:val="004C6956"/>
    <w:rsid w:val="004D1C59"/>
    <w:rsid w:val="004F0907"/>
    <w:rsid w:val="00545AC5"/>
    <w:rsid w:val="00551B14"/>
    <w:rsid w:val="005575FA"/>
    <w:rsid w:val="005B5F5E"/>
    <w:rsid w:val="005C33DC"/>
    <w:rsid w:val="005C5729"/>
    <w:rsid w:val="005E2489"/>
    <w:rsid w:val="00602512"/>
    <w:rsid w:val="00620B88"/>
    <w:rsid w:val="00636F62"/>
    <w:rsid w:val="00652948"/>
    <w:rsid w:val="00683E16"/>
    <w:rsid w:val="006B7798"/>
    <w:rsid w:val="006C5856"/>
    <w:rsid w:val="00721F65"/>
    <w:rsid w:val="00781806"/>
    <w:rsid w:val="007865FF"/>
    <w:rsid w:val="0079170A"/>
    <w:rsid w:val="007D3EB4"/>
    <w:rsid w:val="007D6BF3"/>
    <w:rsid w:val="00826C36"/>
    <w:rsid w:val="008E363A"/>
    <w:rsid w:val="0090431D"/>
    <w:rsid w:val="0091486F"/>
    <w:rsid w:val="00922AF7"/>
    <w:rsid w:val="009541F7"/>
    <w:rsid w:val="009A2BC4"/>
    <w:rsid w:val="009B7D3C"/>
    <w:rsid w:val="009C7370"/>
    <w:rsid w:val="009D7B3D"/>
    <w:rsid w:val="009F048B"/>
    <w:rsid w:val="00A64FDE"/>
    <w:rsid w:val="00A6622A"/>
    <w:rsid w:val="00AC11CC"/>
    <w:rsid w:val="00AE5568"/>
    <w:rsid w:val="00AF460A"/>
    <w:rsid w:val="00B21115"/>
    <w:rsid w:val="00B719BC"/>
    <w:rsid w:val="00B71C61"/>
    <w:rsid w:val="00B954EB"/>
    <w:rsid w:val="00BB3B3E"/>
    <w:rsid w:val="00BB3B7D"/>
    <w:rsid w:val="00BE2A97"/>
    <w:rsid w:val="00C32464"/>
    <w:rsid w:val="00C47771"/>
    <w:rsid w:val="00C50423"/>
    <w:rsid w:val="00C77234"/>
    <w:rsid w:val="00C92EF5"/>
    <w:rsid w:val="00D00EB1"/>
    <w:rsid w:val="00D2427B"/>
    <w:rsid w:val="00D3156B"/>
    <w:rsid w:val="00D55851"/>
    <w:rsid w:val="00D67808"/>
    <w:rsid w:val="00D7523B"/>
    <w:rsid w:val="00D76EF7"/>
    <w:rsid w:val="00DB1C6B"/>
    <w:rsid w:val="00DF122C"/>
    <w:rsid w:val="00E1297C"/>
    <w:rsid w:val="00E13BE5"/>
    <w:rsid w:val="00E376C7"/>
    <w:rsid w:val="00EC4347"/>
    <w:rsid w:val="00EF16CC"/>
    <w:rsid w:val="00F40591"/>
    <w:rsid w:val="00F46D53"/>
    <w:rsid w:val="00F50A3B"/>
    <w:rsid w:val="00F83BFA"/>
    <w:rsid w:val="00F857B2"/>
    <w:rsid w:val="00FB10F2"/>
    <w:rsid w:val="00FE18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F4FE2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95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C695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695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C61"/>
    <w:pPr>
      <w:ind w:left="720"/>
      <w:contextualSpacing/>
    </w:pPr>
  </w:style>
  <w:style w:type="character" w:customStyle="1" w:styleId="Heading2Char">
    <w:name w:val="Heading 2 Char"/>
    <w:basedOn w:val="DefaultParagraphFont"/>
    <w:link w:val="Heading2"/>
    <w:uiPriority w:val="9"/>
    <w:rsid w:val="004C69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6956"/>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4C6956"/>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D678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7808"/>
    <w:rPr>
      <w:rFonts w:ascii="Lucida Grande" w:hAnsi="Lucida Grande" w:cs="Lucida Grande"/>
      <w:sz w:val="18"/>
      <w:szCs w:val="18"/>
    </w:rPr>
  </w:style>
  <w:style w:type="character" w:styleId="Hyperlink">
    <w:name w:val="Hyperlink"/>
    <w:basedOn w:val="DefaultParagraphFont"/>
    <w:uiPriority w:val="99"/>
    <w:unhideWhenUsed/>
    <w:rsid w:val="000D6490"/>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95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C695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695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C61"/>
    <w:pPr>
      <w:ind w:left="720"/>
      <w:contextualSpacing/>
    </w:pPr>
  </w:style>
  <w:style w:type="character" w:customStyle="1" w:styleId="Heading2Char">
    <w:name w:val="Heading 2 Char"/>
    <w:basedOn w:val="DefaultParagraphFont"/>
    <w:link w:val="Heading2"/>
    <w:uiPriority w:val="9"/>
    <w:rsid w:val="004C695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6956"/>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4C6956"/>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D678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67808"/>
    <w:rPr>
      <w:rFonts w:ascii="Lucida Grande" w:hAnsi="Lucida Grande" w:cs="Lucida Grande"/>
      <w:sz w:val="18"/>
      <w:szCs w:val="18"/>
    </w:rPr>
  </w:style>
  <w:style w:type="character" w:styleId="Hyperlink">
    <w:name w:val="Hyperlink"/>
    <w:basedOn w:val="DefaultParagraphFont"/>
    <w:uiPriority w:val="99"/>
    <w:unhideWhenUsed/>
    <w:rsid w:val="000D649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3047">
      <w:bodyDiv w:val="1"/>
      <w:marLeft w:val="0"/>
      <w:marRight w:val="0"/>
      <w:marTop w:val="0"/>
      <w:marBottom w:val="0"/>
      <w:divBdr>
        <w:top w:val="none" w:sz="0" w:space="0" w:color="auto"/>
        <w:left w:val="none" w:sz="0" w:space="0" w:color="auto"/>
        <w:bottom w:val="none" w:sz="0" w:space="0" w:color="auto"/>
        <w:right w:val="none" w:sz="0" w:space="0" w:color="auto"/>
      </w:divBdr>
      <w:divsChild>
        <w:div w:id="1522667689">
          <w:marLeft w:val="0"/>
          <w:marRight w:val="0"/>
          <w:marTop w:val="0"/>
          <w:marBottom w:val="166"/>
          <w:divBdr>
            <w:top w:val="none" w:sz="0" w:space="0" w:color="auto"/>
            <w:left w:val="none" w:sz="0" w:space="0" w:color="auto"/>
            <w:bottom w:val="none" w:sz="0" w:space="0" w:color="auto"/>
            <w:right w:val="none" w:sz="0" w:space="0" w:color="auto"/>
          </w:divBdr>
          <w:divsChild>
            <w:div w:id="169293723">
              <w:marLeft w:val="0"/>
              <w:marRight w:val="0"/>
              <w:marTop w:val="0"/>
              <w:marBottom w:val="0"/>
              <w:divBdr>
                <w:top w:val="none" w:sz="0" w:space="0" w:color="auto"/>
                <w:left w:val="none" w:sz="0" w:space="0" w:color="auto"/>
                <w:bottom w:val="none" w:sz="0" w:space="0" w:color="auto"/>
                <w:right w:val="none" w:sz="0" w:space="0" w:color="auto"/>
              </w:divBdr>
              <w:divsChild>
                <w:div w:id="1761485981">
                  <w:marLeft w:val="0"/>
                  <w:marRight w:val="0"/>
                  <w:marTop w:val="0"/>
                  <w:marBottom w:val="0"/>
                  <w:divBdr>
                    <w:top w:val="none" w:sz="0" w:space="0" w:color="auto"/>
                    <w:left w:val="none" w:sz="0" w:space="0" w:color="auto"/>
                    <w:bottom w:val="none" w:sz="0" w:space="0" w:color="auto"/>
                    <w:right w:val="none" w:sz="0" w:space="0" w:color="auto"/>
                  </w:divBdr>
                  <w:divsChild>
                    <w:div w:id="1161770506">
                      <w:marLeft w:val="0"/>
                      <w:marRight w:val="0"/>
                      <w:marTop w:val="0"/>
                      <w:marBottom w:val="0"/>
                      <w:divBdr>
                        <w:top w:val="none" w:sz="0" w:space="0" w:color="auto"/>
                        <w:left w:val="none" w:sz="0" w:space="0" w:color="auto"/>
                        <w:bottom w:val="none" w:sz="0" w:space="0" w:color="auto"/>
                        <w:right w:val="none" w:sz="0" w:space="0" w:color="auto"/>
                      </w:divBdr>
                    </w:div>
                    <w:div w:id="810945223">
                      <w:marLeft w:val="0"/>
                      <w:marRight w:val="0"/>
                      <w:marTop w:val="0"/>
                      <w:marBottom w:val="0"/>
                      <w:divBdr>
                        <w:top w:val="none" w:sz="0" w:space="0" w:color="auto"/>
                        <w:left w:val="none" w:sz="0" w:space="0" w:color="auto"/>
                        <w:bottom w:val="none" w:sz="0" w:space="0" w:color="auto"/>
                        <w:right w:val="none" w:sz="0" w:space="0" w:color="auto"/>
                      </w:divBdr>
                    </w:div>
                    <w:div w:id="805663588">
                      <w:marLeft w:val="240"/>
                      <w:marRight w:val="0"/>
                      <w:marTop w:val="0"/>
                      <w:marBottom w:val="0"/>
                      <w:divBdr>
                        <w:top w:val="none" w:sz="0" w:space="0" w:color="auto"/>
                        <w:left w:val="none" w:sz="0" w:space="0" w:color="auto"/>
                        <w:bottom w:val="none" w:sz="0" w:space="0" w:color="auto"/>
                        <w:right w:val="none" w:sz="0" w:space="0" w:color="auto"/>
                      </w:divBdr>
                      <w:divsChild>
                        <w:div w:id="20240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41479">
                  <w:marLeft w:val="0"/>
                  <w:marRight w:val="0"/>
                  <w:marTop w:val="0"/>
                  <w:marBottom w:val="0"/>
                  <w:divBdr>
                    <w:top w:val="none" w:sz="0" w:space="0" w:color="auto"/>
                    <w:left w:val="none" w:sz="0" w:space="0" w:color="auto"/>
                    <w:bottom w:val="none" w:sz="0" w:space="0" w:color="auto"/>
                    <w:right w:val="none" w:sz="0" w:space="0" w:color="auto"/>
                  </w:divBdr>
                  <w:divsChild>
                    <w:div w:id="660504407">
                      <w:marLeft w:val="0"/>
                      <w:marRight w:val="0"/>
                      <w:marTop w:val="0"/>
                      <w:marBottom w:val="0"/>
                      <w:divBdr>
                        <w:top w:val="none" w:sz="0" w:space="0" w:color="auto"/>
                        <w:left w:val="none" w:sz="0" w:space="0" w:color="auto"/>
                        <w:bottom w:val="none" w:sz="0" w:space="0" w:color="auto"/>
                        <w:right w:val="none" w:sz="0" w:space="0" w:color="auto"/>
                      </w:divBdr>
                    </w:div>
                    <w:div w:id="14964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735197">
          <w:marLeft w:val="0"/>
          <w:marRight w:val="0"/>
          <w:marTop w:val="166"/>
          <w:marBottom w:val="166"/>
          <w:divBdr>
            <w:top w:val="none" w:sz="0" w:space="0" w:color="auto"/>
            <w:left w:val="none" w:sz="0" w:space="0" w:color="auto"/>
            <w:bottom w:val="none" w:sz="0" w:space="0" w:color="auto"/>
            <w:right w:val="none" w:sz="0" w:space="0" w:color="auto"/>
          </w:divBdr>
          <w:divsChild>
            <w:div w:id="67943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650">
      <w:bodyDiv w:val="1"/>
      <w:marLeft w:val="0"/>
      <w:marRight w:val="0"/>
      <w:marTop w:val="0"/>
      <w:marBottom w:val="0"/>
      <w:divBdr>
        <w:top w:val="none" w:sz="0" w:space="0" w:color="auto"/>
        <w:left w:val="none" w:sz="0" w:space="0" w:color="auto"/>
        <w:bottom w:val="none" w:sz="0" w:space="0" w:color="auto"/>
        <w:right w:val="none" w:sz="0" w:space="0" w:color="auto"/>
      </w:divBdr>
    </w:div>
    <w:div w:id="115612712">
      <w:bodyDiv w:val="1"/>
      <w:marLeft w:val="0"/>
      <w:marRight w:val="0"/>
      <w:marTop w:val="0"/>
      <w:marBottom w:val="0"/>
      <w:divBdr>
        <w:top w:val="none" w:sz="0" w:space="0" w:color="auto"/>
        <w:left w:val="none" w:sz="0" w:space="0" w:color="auto"/>
        <w:bottom w:val="none" w:sz="0" w:space="0" w:color="auto"/>
        <w:right w:val="none" w:sz="0" w:space="0" w:color="auto"/>
      </w:divBdr>
    </w:div>
    <w:div w:id="415827291">
      <w:bodyDiv w:val="1"/>
      <w:marLeft w:val="0"/>
      <w:marRight w:val="0"/>
      <w:marTop w:val="0"/>
      <w:marBottom w:val="0"/>
      <w:divBdr>
        <w:top w:val="none" w:sz="0" w:space="0" w:color="auto"/>
        <w:left w:val="none" w:sz="0" w:space="0" w:color="auto"/>
        <w:bottom w:val="none" w:sz="0" w:space="0" w:color="auto"/>
        <w:right w:val="none" w:sz="0" w:space="0" w:color="auto"/>
      </w:divBdr>
    </w:div>
    <w:div w:id="468592115">
      <w:bodyDiv w:val="1"/>
      <w:marLeft w:val="0"/>
      <w:marRight w:val="0"/>
      <w:marTop w:val="0"/>
      <w:marBottom w:val="0"/>
      <w:divBdr>
        <w:top w:val="none" w:sz="0" w:space="0" w:color="auto"/>
        <w:left w:val="none" w:sz="0" w:space="0" w:color="auto"/>
        <w:bottom w:val="none" w:sz="0" w:space="0" w:color="auto"/>
        <w:right w:val="none" w:sz="0" w:space="0" w:color="auto"/>
      </w:divBdr>
    </w:div>
    <w:div w:id="749933523">
      <w:bodyDiv w:val="1"/>
      <w:marLeft w:val="0"/>
      <w:marRight w:val="0"/>
      <w:marTop w:val="0"/>
      <w:marBottom w:val="0"/>
      <w:divBdr>
        <w:top w:val="none" w:sz="0" w:space="0" w:color="auto"/>
        <w:left w:val="none" w:sz="0" w:space="0" w:color="auto"/>
        <w:bottom w:val="none" w:sz="0" w:space="0" w:color="auto"/>
        <w:right w:val="none" w:sz="0" w:space="0" w:color="auto"/>
      </w:divBdr>
    </w:div>
    <w:div w:id="865170972">
      <w:bodyDiv w:val="1"/>
      <w:marLeft w:val="0"/>
      <w:marRight w:val="0"/>
      <w:marTop w:val="0"/>
      <w:marBottom w:val="0"/>
      <w:divBdr>
        <w:top w:val="none" w:sz="0" w:space="0" w:color="auto"/>
        <w:left w:val="none" w:sz="0" w:space="0" w:color="auto"/>
        <w:bottom w:val="none" w:sz="0" w:space="0" w:color="auto"/>
        <w:right w:val="none" w:sz="0" w:space="0" w:color="auto"/>
      </w:divBdr>
    </w:div>
    <w:div w:id="1054811345">
      <w:bodyDiv w:val="1"/>
      <w:marLeft w:val="0"/>
      <w:marRight w:val="0"/>
      <w:marTop w:val="0"/>
      <w:marBottom w:val="0"/>
      <w:divBdr>
        <w:top w:val="none" w:sz="0" w:space="0" w:color="auto"/>
        <w:left w:val="none" w:sz="0" w:space="0" w:color="auto"/>
        <w:bottom w:val="none" w:sz="0" w:space="0" w:color="auto"/>
        <w:right w:val="none" w:sz="0" w:space="0" w:color="auto"/>
      </w:divBdr>
    </w:div>
    <w:div w:id="1549759835">
      <w:bodyDiv w:val="1"/>
      <w:marLeft w:val="0"/>
      <w:marRight w:val="0"/>
      <w:marTop w:val="0"/>
      <w:marBottom w:val="0"/>
      <w:divBdr>
        <w:top w:val="none" w:sz="0" w:space="0" w:color="auto"/>
        <w:left w:val="none" w:sz="0" w:space="0" w:color="auto"/>
        <w:bottom w:val="none" w:sz="0" w:space="0" w:color="auto"/>
        <w:right w:val="none" w:sz="0" w:space="0" w:color="auto"/>
      </w:divBdr>
    </w:div>
    <w:div w:id="1854760479">
      <w:bodyDiv w:val="1"/>
      <w:marLeft w:val="0"/>
      <w:marRight w:val="0"/>
      <w:marTop w:val="0"/>
      <w:marBottom w:val="0"/>
      <w:divBdr>
        <w:top w:val="none" w:sz="0" w:space="0" w:color="auto"/>
        <w:left w:val="none" w:sz="0" w:space="0" w:color="auto"/>
        <w:bottom w:val="none" w:sz="0" w:space="0" w:color="auto"/>
        <w:right w:val="none" w:sz="0" w:space="0" w:color="auto"/>
      </w:divBdr>
    </w:div>
    <w:div w:id="2010212170">
      <w:bodyDiv w:val="1"/>
      <w:marLeft w:val="0"/>
      <w:marRight w:val="0"/>
      <w:marTop w:val="0"/>
      <w:marBottom w:val="0"/>
      <w:divBdr>
        <w:top w:val="none" w:sz="0" w:space="0" w:color="auto"/>
        <w:left w:val="none" w:sz="0" w:space="0" w:color="auto"/>
        <w:bottom w:val="none" w:sz="0" w:space="0" w:color="auto"/>
        <w:right w:val="none" w:sz="0" w:space="0" w:color="auto"/>
      </w:divBdr>
    </w:div>
    <w:div w:id="20470942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hyperlink" Target="https://github.com/yfu/rotation1"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github.com/yfu/rotation1"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7</Pages>
  <Words>1761</Words>
  <Characters>10038</Characters>
  <Application>Microsoft Macintosh Word</Application>
  <DocSecurity>0</DocSecurity>
  <Lines>83</Lines>
  <Paragraphs>23</Paragraphs>
  <ScaleCrop>false</ScaleCrop>
  <Company>Boston University</Company>
  <LinksUpToDate>false</LinksUpToDate>
  <CharactersWithSpaces>11776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Fu</dc:creator>
  <cp:keywords/>
  <dc:description/>
  <cp:lastModifiedBy>Yu Fu</cp:lastModifiedBy>
  <cp:revision>22</cp:revision>
  <cp:lastPrinted>2013-01-19T01:38:00Z</cp:lastPrinted>
  <dcterms:created xsi:type="dcterms:W3CDTF">2013-01-19T01:38:00Z</dcterms:created>
  <dcterms:modified xsi:type="dcterms:W3CDTF">2013-01-19T18:49:00Z</dcterms:modified>
</cp:coreProperties>
</file>