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6"/>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b/>
                <w:bCs/>
                <w:color w:val="000000"/>
                <w:kern w:val="2"/>
                <w:sz w:val="21"/>
                <w:szCs w:val="21"/>
                <w:lang w:eastAsia="zh-CN"/>
              </w:rPr>
              <w:t>数字识别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闫飞翔2018112761</w:t>
            </w: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张潜2018112845</w:t>
            </w:r>
          </w:p>
          <w:p>
            <w:pPr>
              <w:widowControl w:val="0"/>
              <w:jc w:val="both"/>
              <w:rPr>
                <w:rFonts w:asciiTheme="majorEastAsia" w:hAnsiTheme="majorEastAsia" w:eastAsiaTheme="majorEastAsia"/>
                <w:color w:val="000000"/>
                <w:kern w:val="2"/>
                <w:sz w:val="21"/>
                <w:szCs w:val="21"/>
                <w:lang w:eastAsia="zh-CN"/>
              </w:rPr>
            </w:pP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https://github.com/yfx-ops/digital-recognition.git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hint="eastAsia"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asciiTheme="minorEastAsia" w:hAnsiTheme="minorEastAsia" w:eastAsiaTheme="minorEastAsia"/>
          <w:color w:val="000000"/>
          <w:kern w:val="2"/>
          <w:sz w:val="21"/>
          <w:szCs w:val="21"/>
          <w:lang w:eastAsia="zh-CN"/>
        </w:rPr>
      </w:pPr>
      <w:bookmarkStart w:id="0" w:name="_GoBack"/>
      <w:r>
        <w:rPr>
          <w:rFonts w:hint="eastAsia" w:asciiTheme="minorEastAsia" w:hAnsiTheme="minorEastAsia" w:eastAsiaTheme="minorEastAsia"/>
          <w:color w:val="000000"/>
          <w:kern w:val="2"/>
          <w:sz w:val="21"/>
          <w:szCs w:val="21"/>
          <w:lang w:eastAsia="zh-CN"/>
        </w:rPr>
        <w:t>我们采用基于数字特征的算法进行数字的识别，通过图像采集模块采集到图像，进行灰度化，二值化，然后进行数字特征的提取和统计来完成对数字的识别，最终显示到数码管上，完成图像信息到数字信息的转化。</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主要是看数字与水平线和其垂直平分线与数字的交点个数来作为区别数字的特征。整体上来说我们将采集到的彩色</w:t>
      </w:r>
      <w:r>
        <w:rPr>
          <w:rFonts w:asciiTheme="minorEastAsia" w:hAnsiTheme="minorEastAsia" w:eastAsiaTheme="minorEastAsia"/>
          <w:color w:val="000000"/>
          <w:kern w:val="2"/>
          <w:sz w:val="21"/>
          <w:szCs w:val="21"/>
          <w:lang w:eastAsia="zh-CN"/>
        </w:rPr>
        <w:t>RGB图像首先存入SDRAM中，然后由TFT显示控制端读出图像数据，读出RGB图像数据后，我们首先进行RGB转Ycbcr算法操作，然后对灰度图像进行阈值分割，形成二值图像，对二值数字图像进行边界追踪的基础上进行数字识别，最终将边界显示在TFT5寸屏幕上，将识别的数字信息显示在数码管上。并将本地的源文件上传到github。</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数字识别应用在对于车牌号的识别上配合到英文字母识别有一定的功能性，可以做到利用摄像头就能直接通过识别车牌号进行网络开罚单等等，避免了交通违规而侥幸逃脱的现象，可以直接借由监控摄像头与数字识别以及英文字母的识别来取代交警的一部分工作，减轻交警的压力。除了识别车牌号之外，在物流领域里，识别每个快件的快递单号并且做到自动分类可能也会有所帮助</w:t>
      </w:r>
    </w:p>
    <w:bookmarkEnd w:id="0"/>
    <w:p>
      <w:pPr>
        <w:widowControl w:val="0"/>
        <w:jc w:val="both"/>
        <w:rPr>
          <w:rFonts w:hint="eastAsia"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asciiTheme="minorEastAsia" w:hAnsiTheme="minorEastAsia" w:eastAsiaTheme="minorEastAsia"/>
          <w:color w:val="000000"/>
          <w:kern w:val="2"/>
          <w:sz w:val="21"/>
          <w:szCs w:val="21"/>
          <w:lang w:eastAsia="zh-CN"/>
        </w:rPr>
      </w:pPr>
    </w:p>
    <w:p>
      <w:pPr>
        <w:pStyle w:val="11"/>
        <w:widowControl w:val="0"/>
        <w:numPr>
          <w:ilvl w:val="0"/>
          <w:numId w:val="1"/>
        </w:numPr>
        <w:ind w:firstLineChars="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我们计划是可以实现一位数的数字的识别，前提是字体比较清晰，不潦草，已经实现了一位数字的识别功能，将其作为子模块，可以实现多位数字的识别功能</w:t>
      </w:r>
    </w:p>
    <w:p>
      <w:pPr>
        <w:pStyle w:val="11"/>
        <w:widowControl w:val="0"/>
        <w:numPr>
          <w:ilvl w:val="0"/>
          <w:numId w:val="1"/>
        </w:numPr>
        <w:ind w:firstLineChars="0"/>
        <w:jc w:val="both"/>
        <w:rPr>
          <w:rFonts w:hint="eastAsia" w:asciiTheme="minorEastAsia" w:hAnsiTheme="minorEastAsia" w:eastAsiaTheme="minorEastAsia"/>
          <w:color w:val="000000"/>
          <w:kern w:val="2"/>
          <w:sz w:val="21"/>
          <w:szCs w:val="21"/>
          <w:lang w:eastAsia="zh-CN"/>
        </w:rPr>
      </w:pPr>
    </w:p>
    <w:p>
      <w:pPr>
        <w:pStyle w:val="11"/>
        <w:widowControl w:val="0"/>
        <w:numPr>
          <w:ilvl w:val="0"/>
          <w:numId w:val="1"/>
        </w:numPr>
        <w:ind w:firstLineChars="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drawing>
          <wp:inline distT="0" distB="0" distL="114300" distR="114300">
            <wp:extent cx="5970905" cy="3589655"/>
            <wp:effectExtent l="0" t="0" r="10795" b="10795"/>
            <wp:docPr id="1" name="图片 1" descr="4F2FB86FCF3EF20C106C04FE6BFDB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F2FB86FCF3EF20C106C04FE6BFDB404"/>
                    <pic:cNvPicPr>
                      <a:picLocks noChangeAspect="1"/>
                    </pic:cNvPicPr>
                  </pic:nvPicPr>
                  <pic:blipFill>
                    <a:blip r:embed="rId7"/>
                    <a:stretch>
                      <a:fillRect/>
                    </a:stretch>
                  </pic:blipFill>
                  <pic:spPr>
                    <a:xfrm>
                      <a:off x="0" y="0"/>
                      <a:ext cx="5970905" cy="3589655"/>
                    </a:xfrm>
                    <a:prstGeom prst="rect">
                      <a:avLst/>
                    </a:prstGeom>
                  </pic:spPr>
                </pic:pic>
              </a:graphicData>
            </a:graphic>
          </wp:inline>
        </w:drawing>
      </w:r>
    </w:p>
    <w:p>
      <w:pPr>
        <w:widowControl w:val="0"/>
        <w:numPr>
          <w:ilvl w:val="0"/>
          <w:numId w:val="2"/>
        </w:numPr>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使用到了数字边界追踪技术，数字识别技术以及显示屏显示技术</w:t>
      </w:r>
    </w:p>
    <w:p>
      <w:pPr>
        <w:widowControl w:val="0"/>
        <w:numPr>
          <w:numId w:val="0"/>
        </w:numPr>
        <w:jc w:val="both"/>
        <w:rPr>
          <w:rFonts w:hint="eastAsia"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完成情况：分模块完成作品（已实现的功能）：</w:t>
      </w:r>
    </w:p>
    <w:p>
      <w:pPr>
        <w:widowControl w:val="0"/>
        <w:jc w:val="both"/>
        <w:rPr>
          <w:lang w:eastAsia="zh-CN"/>
        </w:rPr>
      </w:pPr>
    </w:p>
    <w:p>
      <w:pPr>
        <w:widowControl w:val="0"/>
        <w:jc w:val="both"/>
        <w:rPr>
          <w:rFonts w:hint="eastAsia" w:asciiTheme="minorEastAsia" w:hAnsiTheme="minorEastAsia" w:eastAsiaTheme="minorEastAsia" w:cstheme="minorEastAsia"/>
          <w:color w:val="000000"/>
          <w:kern w:val="2"/>
          <w:sz w:val="21"/>
          <w:szCs w:val="21"/>
          <w:lang w:eastAsia="zh-CN"/>
        </w:rPr>
      </w:pPr>
      <w:r>
        <w:rPr>
          <w:rFonts w:hint="eastAsia" w:asciiTheme="minorEastAsia" w:hAnsiTheme="minorEastAsia" w:eastAsiaTheme="minorEastAsia" w:cstheme="minorEastAsia"/>
          <w:sz w:val="21"/>
          <w:szCs w:val="21"/>
          <w:lang w:eastAsia="zh-CN"/>
        </w:rPr>
        <w:t>实现了通过</w:t>
      </w:r>
      <w:r>
        <w:rPr>
          <w:rFonts w:hint="eastAsia" w:asciiTheme="minorEastAsia" w:hAnsiTheme="minorEastAsia" w:eastAsiaTheme="minorEastAsia" w:cstheme="minorEastAsia"/>
          <w:sz w:val="21"/>
          <w:szCs w:val="21"/>
          <w:lang w:val="en-US" w:eastAsia="zh-CN"/>
        </w:rPr>
        <w:t>matlab</w:t>
      </w:r>
      <w:r>
        <w:rPr>
          <w:rFonts w:hint="eastAsia" w:asciiTheme="minorEastAsia" w:hAnsiTheme="minorEastAsia" w:eastAsiaTheme="minorEastAsia" w:cstheme="minorEastAsia"/>
          <w:sz w:val="21"/>
          <w:szCs w:val="21"/>
          <w:lang w:eastAsia="zh-CN"/>
        </w:rPr>
        <w:t>的数据处理，完成了利用</w:t>
      </w:r>
      <w:r>
        <w:rPr>
          <w:rFonts w:hint="eastAsia" w:asciiTheme="minorEastAsia" w:hAnsiTheme="minorEastAsia" w:eastAsiaTheme="minorEastAsia" w:cstheme="minorEastAsia"/>
          <w:sz w:val="21"/>
          <w:szCs w:val="21"/>
          <w:lang w:val="en-US" w:eastAsia="zh-CN"/>
        </w:rPr>
        <w:t>摄像头读取</w:t>
      </w:r>
      <w:r>
        <w:rPr>
          <w:rFonts w:hint="eastAsia" w:asciiTheme="minorEastAsia" w:hAnsiTheme="minorEastAsia" w:eastAsiaTheme="minorEastAsia" w:cstheme="minorEastAsia"/>
          <w:sz w:val="21"/>
          <w:szCs w:val="21"/>
          <w:lang w:eastAsia="zh-CN"/>
        </w:rPr>
        <w:t>数据，然后对数据进行处理，得出</w:t>
      </w:r>
      <w:r>
        <w:rPr>
          <w:rFonts w:hint="eastAsia" w:asciiTheme="minorEastAsia" w:hAnsiTheme="minorEastAsia" w:eastAsiaTheme="minorEastAsia" w:cstheme="minorEastAsia"/>
          <w:sz w:val="21"/>
          <w:szCs w:val="21"/>
          <w:lang w:val="en-US" w:eastAsia="zh-CN"/>
        </w:rPr>
        <w:t>数字，</w:t>
      </w:r>
      <w:r>
        <w:rPr>
          <w:rFonts w:hint="eastAsia" w:asciiTheme="minorEastAsia" w:hAnsiTheme="minorEastAsia" w:eastAsiaTheme="minorEastAsia" w:cstheme="minorEastAsia"/>
          <w:sz w:val="21"/>
          <w:szCs w:val="21"/>
          <w:lang w:eastAsia="zh-CN"/>
        </w:rPr>
        <w:t>各样功能程序代码已经处理完毕，但仍需在板上进行更多的调试再做后续修改</w:t>
      </w:r>
      <w:r>
        <w:rPr>
          <w:rFonts w:hint="eastAsia" w:asciiTheme="minorEastAsia" w:hAnsiTheme="minorEastAsia" w:eastAsiaTheme="minorEastAsia" w:cstheme="minorEastAsia"/>
          <w:color w:val="000000"/>
          <w:kern w:val="2"/>
          <w:sz w:val="21"/>
          <w:szCs w:val="21"/>
          <w:lang w:eastAsia="zh-CN"/>
        </w:rPr>
        <w:t>能初步实现预设功能，可以粗略的判断</w:t>
      </w:r>
      <w:r>
        <w:rPr>
          <w:rFonts w:hint="eastAsia" w:asciiTheme="minorEastAsia" w:hAnsiTheme="minorEastAsia" w:eastAsiaTheme="minorEastAsia" w:cstheme="minorEastAsia"/>
          <w:color w:val="000000"/>
          <w:kern w:val="2"/>
          <w:sz w:val="21"/>
          <w:szCs w:val="21"/>
          <w:lang w:val="en-US" w:eastAsia="zh-CN"/>
        </w:rPr>
        <w:t>数字</w:t>
      </w:r>
      <w:r>
        <w:rPr>
          <w:rFonts w:hint="eastAsia" w:asciiTheme="minorEastAsia" w:hAnsiTheme="minorEastAsia" w:eastAsiaTheme="minorEastAsia" w:cstheme="minorEastAsia"/>
          <w:color w:val="000000"/>
          <w:kern w:val="2"/>
          <w:sz w:val="21"/>
          <w:szCs w:val="21"/>
          <w:lang w:eastAsia="zh-CN"/>
        </w:rPr>
        <w:t>。</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张潜：</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第一个学习到的是关于按键的抖动，按键在按下的过程中会产生大约2ms-3ms抖动，如果此时此刻采集数据来判断按键是不准确的，那么为了采集到准确的数据需要设置一个大约10ms左右的计数器。</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原理：当key按下，key_cnt开始计数，当key_cnt &gt; 10ms 则判断按键成功按下。</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第二个学到的是有关状态机，首先状态机需要分清楚一共有多少种状态，其次画出状态图，状态图根据需求来画，尽可能的细分画到每一个状态，如有需要用到状态机一定要画出状态图，一定要画出状态图，一定要画出状态图，最后根据状态图来编写代码。</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在FPGA状态跳转中会用到 “独热码”，</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例如：一个三位的独热码</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Parameter  IDLE = 3‘b001；</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Parameter state1 = 3‘b010；</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Parameter state2 = 3‘b100；</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每个状态内只有一位为1其余为0，这样能保证每次只需要读到某一位产生变化，消除clk与D触发器出现不准确的信号。</w:t>
      </w:r>
    </w:p>
    <w:p>
      <w:pPr>
        <w:widowControl w:val="0"/>
        <w:jc w:val="both"/>
        <w:rPr>
          <w:rFonts w:hint="eastAsia" w:asciiTheme="minorEastAsia" w:hAnsiTheme="minorEastAsia" w:eastAsiaTheme="minorEastAsia" w:cstheme="minorEastAsia"/>
          <w:color w:val="000000"/>
          <w:kern w:val="2"/>
          <w:sz w:val="21"/>
          <w:szCs w:val="21"/>
          <w:lang w:val="en-US" w:eastAsia="zh-CN"/>
        </w:rPr>
      </w:pPr>
      <w:r>
        <w:rPr>
          <w:rFonts w:hint="eastAsia" w:asciiTheme="minorEastAsia" w:hAnsiTheme="minorEastAsia" w:eastAsiaTheme="minorEastAsia" w:cstheme="minorEastAsia"/>
          <w:color w:val="000000"/>
          <w:kern w:val="2"/>
          <w:sz w:val="21"/>
          <w:szCs w:val="21"/>
          <w:lang w:val="en-US" w:eastAsia="zh-CN"/>
        </w:rPr>
        <w:t>闫飞翔：</w:t>
      </w:r>
    </w:p>
    <w:p>
      <w:pPr>
        <w:widowControl w:val="0"/>
        <w:jc w:val="both"/>
        <w:rPr>
          <w:rFonts w:hint="eastAsia" w:asciiTheme="minorEastAsia" w:hAnsiTheme="minorEastAsia" w:eastAsiaTheme="minorEastAsia" w:cstheme="minorEastAsia"/>
          <w:color w:val="000000"/>
          <w:kern w:val="2"/>
          <w:sz w:val="21"/>
          <w:szCs w:val="21"/>
          <w:lang w:eastAsia="zh-CN"/>
        </w:rPr>
      </w:pPr>
      <w:r>
        <w:rPr>
          <w:rFonts w:hint="eastAsia" w:asciiTheme="minorEastAsia" w:hAnsiTheme="minorEastAsia" w:eastAsiaTheme="minorEastAsia" w:cstheme="minorEastAsia"/>
          <w:color w:val="000000"/>
          <w:kern w:val="2"/>
          <w:sz w:val="21"/>
          <w:szCs w:val="21"/>
          <w:lang w:val="en-US" w:eastAsia="zh-CN"/>
        </w:rPr>
        <w:t>这次设计只是对FPGA有了一点初步理解的作品，</w:t>
      </w:r>
      <w:r>
        <w:rPr>
          <w:rFonts w:hint="eastAsia" w:asciiTheme="minorEastAsia" w:hAnsiTheme="minorEastAsia" w:eastAsiaTheme="minorEastAsia" w:cstheme="minorEastAsia"/>
          <w:color w:val="000000"/>
          <w:kern w:val="2"/>
          <w:sz w:val="21"/>
          <w:szCs w:val="21"/>
          <w:lang w:eastAsia="zh-CN"/>
        </w:rPr>
        <w:t>我们的作品还有很多完善的空间，功能方面比较简陋，可以做的更加漂亮。但是由于时间，条件的关系并没有实现，希望以后能有更多的机会参加这样的设计，锻炼自己的能力的同时也为以后打好基础</w:t>
      </w:r>
    </w:p>
    <w:p>
      <w:pPr>
        <w:widowControl w:val="0"/>
        <w:jc w:val="both"/>
        <w:rPr>
          <w:rFonts w:hint="eastAsia" w:asciiTheme="minorEastAsia" w:hAnsiTheme="minorEastAsia" w:eastAsiaTheme="minorEastAsia" w:cstheme="minorEastAsia"/>
          <w:color w:val="000000"/>
          <w:kern w:val="2"/>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407B"/>
    <w:multiLevelType w:val="multilevel"/>
    <w:tmpl w:val="0BE04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27D3DD"/>
    <w:multiLevelType w:val="singleLevel"/>
    <w:tmpl w:val="5F27D3DD"/>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041F3A95"/>
    <w:rsid w:val="559B7B83"/>
    <w:rsid w:val="7F66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7"/>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character" w:customStyle="1" w:styleId="7">
    <w:name w:val="Header Char"/>
    <w:basedOn w:val="5"/>
    <w:link w:val="4"/>
    <w:uiPriority w:val="99"/>
    <w:rPr>
      <w:sz w:val="18"/>
      <w:szCs w:val="18"/>
    </w:rPr>
  </w:style>
  <w:style w:type="character" w:customStyle="1" w:styleId="8">
    <w:name w:val="Footer Char"/>
    <w:basedOn w:val="5"/>
    <w:link w:val="3"/>
    <w:uiPriority w:val="99"/>
    <w:rPr>
      <w:sz w:val="18"/>
      <w:szCs w:val="18"/>
    </w:rPr>
  </w:style>
  <w:style w:type="paragraph" w:customStyle="1" w:styleId="9">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0">
    <w:name w:val="Balloon Text Char"/>
    <w:basedOn w:val="5"/>
    <w:link w:val="2"/>
    <w:semiHidden/>
    <w:qFormat/>
    <w:uiPriority w:val="99"/>
    <w:rPr>
      <w:rFonts w:ascii="Times New Roman" w:hAnsi="Times New Roman" w:eastAsia="宋体" w:cs="Times New Roman"/>
      <w:kern w:val="0"/>
      <w:sz w:val="18"/>
      <w:szCs w:val="18"/>
      <w:lang w:eastAsia="en-US"/>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484</Characters>
  <Lines>4</Lines>
  <Paragraphs>1</Paragraphs>
  <TotalTime>3</TotalTime>
  <ScaleCrop>false</ScaleCrop>
  <LinksUpToDate>false</LinksUpToDate>
  <CharactersWithSpaces>567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Administrator</cp:lastModifiedBy>
  <dcterms:modified xsi:type="dcterms:W3CDTF">2020-08-03T09:05:37Z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2052-10.8.0.6423</vt:lpwstr>
  </property>
</Properties>
</file>