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6"/>
        </w:rPr>
        <w:t>毕业设计任务书与论文计划</w:t>
      </w:r>
    </w:p>
    <w:p>
      <w:pPr>
        <w:jc w:val="center"/>
      </w:pPr>
      <w:r>
        <w:rPr>
          <w:rFonts w:ascii="宋体" w:hAnsi="宋体" w:eastAsia="宋体"/>
          <w:sz w:val="24"/>
        </w:rPr>
        <w:t>基于机器视觉的低慢小目标拦截技术研究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</w:tcPr>
          <w:p>
            <w:pPr>
              <w:spacing w:line="300" w:lineRule="auto"/>
            </w:pPr>
            <w:r>
              <w:rPr>
                <w:rFonts w:ascii="宋体" w:hAnsi="宋体" w:eastAsia="宋体"/>
                <w:sz w:val="22"/>
              </w:rPr>
              <w:t>课题名称</w:t>
            </w:r>
          </w:p>
        </w:tc>
        <w:tc>
          <w:tcPr>
            <w:tcW w:type="dxa" w:w="4394"/>
            <w:vAlign w:val="center"/>
          </w:tcPr>
          <w:p>
            <w:pPr>
              <w:spacing w:line="300" w:lineRule="auto"/>
            </w:pPr>
            <w:r>
              <w:rPr>
                <w:rFonts w:ascii="宋体" w:hAnsi="宋体" w:eastAsia="宋体"/>
                <w:sz w:val="22"/>
              </w:rPr>
              <w:t>基于机器视觉的低慢小目标拦截技术研究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00" w:lineRule="auto"/>
            </w:pPr>
            <w:r>
              <w:rPr>
                <w:rFonts w:ascii="宋体" w:hAnsi="宋体" w:eastAsia="宋体"/>
                <w:sz w:val="22"/>
              </w:rPr>
              <w:t>学生姓名</w:t>
            </w:r>
          </w:p>
        </w:tc>
        <w:tc>
          <w:tcPr>
            <w:tcW w:type="dxa" w:w="4394"/>
            <w:vAlign w:val="center"/>
          </w:tcPr>
          <w:p>
            <w:pPr>
              <w:spacing w:line="300" w:lineRule="auto"/>
            </w:pPr>
            <w:r>
              <w:rPr>
                <w:rFonts w:ascii="宋体" w:hAnsi="宋体" w:eastAsia="宋体"/>
                <w:sz w:val="22"/>
              </w:rPr>
              <w:t>颜飞翔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00" w:lineRule="auto"/>
            </w:pPr>
            <w:r>
              <w:rPr>
                <w:rFonts w:ascii="宋体" w:hAnsi="宋体" w:eastAsia="宋体"/>
                <w:sz w:val="22"/>
              </w:rPr>
              <w:t>学号</w:t>
            </w:r>
          </w:p>
        </w:tc>
        <w:tc>
          <w:tcPr>
            <w:tcW w:type="dxa" w:w="4394"/>
            <w:vAlign w:val="center"/>
          </w:tcPr>
          <w:p>
            <w:pPr>
              <w:spacing w:line="300" w:lineRule="auto"/>
            </w:pPr>
            <w:r>
              <w:rPr>
                <w:rFonts w:ascii="宋体" w:hAnsi="宋体" w:eastAsia="宋体"/>
                <w:sz w:val="22"/>
              </w:rPr>
              <w:t>2229409056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00" w:lineRule="auto"/>
            </w:pPr>
            <w:r>
              <w:rPr>
                <w:rFonts w:ascii="宋体" w:hAnsi="宋体" w:eastAsia="宋体"/>
                <w:sz w:val="22"/>
              </w:rPr>
              <w:t>文档日期</w:t>
            </w:r>
          </w:p>
        </w:tc>
        <w:tc>
          <w:tcPr>
            <w:tcW w:type="dxa" w:w="4394"/>
            <w:vAlign w:val="center"/>
          </w:tcPr>
          <w:p>
            <w:pPr>
              <w:spacing w:line="300" w:lineRule="auto"/>
            </w:pPr>
            <w:r>
              <w:rPr>
                <w:rFonts w:ascii="宋体" w:hAnsi="宋体" w:eastAsia="宋体"/>
                <w:sz w:val="22"/>
              </w:rPr>
              <w:t>2026年3月21日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line="300" w:lineRule="auto"/>
            </w:pPr>
            <w:r>
              <w:rPr>
                <w:rFonts w:ascii="宋体" w:hAnsi="宋体" w:eastAsia="宋体"/>
                <w:sz w:val="22"/>
              </w:rPr>
              <w:t>项目基础</w:t>
            </w:r>
          </w:p>
        </w:tc>
        <w:tc>
          <w:tcPr>
            <w:tcW w:type="dxa" w:w="4394"/>
            <w:vAlign w:val="center"/>
          </w:tcPr>
          <w:p>
            <w:pPr>
              <w:spacing w:line="300" w:lineRule="auto"/>
            </w:pPr>
            <w:r>
              <w:rPr>
                <w:rFonts w:ascii="宋体" w:hAnsi="宋体" w:eastAsia="宋体"/>
                <w:sz w:val="22"/>
              </w:rPr>
              <w:t>UE/AirSim 仿真 + YOLO 检测 + Kalman 预测 + 视觉引导拦截控制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一、设计（论文）的主要任务及目标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本课题围绕低慢小目标在复杂低空环境中的视觉检测、跟踪预测与拦截控制问题展开，依托现有 Unreal Engine/AirSim 仿真平台与 Python 感知控制链路，构建一套从场景构建、图像采集、数据标注、检测训练到控制验证的完整研究流程。课题拟解决小目标在复杂背景下易漏检、跟踪不连续、控制耦合弱等问题，为低成本、可复现实验条件下的无人机目标拦截研究提供技术支撑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论文目标不是单点算法优化，而是形成一条可以闭环运行的系统链路：利用仿真环境生成目标与拦截器运动场景，构建低慢小目标数据集；采用 YOLO 类模型完成目标检测；基于图像特征构建卡尔曼预测模块，实现目标短时状态估计；设计以图像误差和面积反馈为核心的视觉引导控制策略，并通过多组仿真实验评价拦截效果。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搭建面向低慢小目标拦截的仿真测试平台，实现目标与拦截器的场景生成、运动控制和图像采集。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完成低慢小目标图像数据采集与自动标注，构建可用于检测训练的数据集。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研究适用于低慢小目标的视觉检测方法，训练并优化 YOLO 检测模型，提高复杂背景下的小目标识别能力。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研究基于视觉特征的目标状态估计方法，引入卡尔曼预测提升目标短时运动预测与丢失恢复能力。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设计基于图像误差和面积反馈的视觉引导拦截控制方法，实现目标搜索、跟踪、逼近与拦截过程控制。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通过多组仿真实验对系统在检测精度、跟踪稳定性、响应速度和拦截成功率等方面进行测试与分析。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完成毕业论文、文献综述和答辩材料撰写。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二、设计（论文）的主要内容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低慢小目标拦截仿真环境构建：基于 Unreal Engine 与 AirSim 建立无人机拦截实验平台，完成拦截器、目标机和引导对象配置。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数据采集与数据集构建：设计目标机与拦截器相对运动模式，利用仿真平台采集图像并自动生成标注。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低慢小目标视觉检测研究：围绕小目标尺寸小、纹理弱、背景复杂等特点，完成检测模型训练与效果分析。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目标跟踪与运动状态预测研究：根据检测框中心、尺度和时间变化引入卡尔曼预测，提升漏检情况下的控制稳定性。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视觉引导拦截控制研究：设计搜索、跟踪、逼近和捕获状态机，利用 PID 和视觉误差完成闭环控制。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系统集成与实验分析：设置不同目标运动模式、不同检测条件和不同控制参数，对系统性能进行对比验证。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三、设计（论文）的基本要求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系统应能够在仿真环境下完成低慢小目标的搜索、检测、跟踪和拦截过程验证。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完成数据采集、标注、训练与测试流程，形成可复现的实验链路。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检测模型应输出目标位置、置信度和尺度信息，并具备一定实时性。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状态预测模块应能在短时漏检情况下维持控制连续性。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建立实验评价指标，对检测效果、跟踪稳定性和拦截成功率进行分析。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论文写作应符合本科毕业设计规范，结构完整、图表规范、引用准确。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四、文献检索与综述写作计划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文献检索围绕“低慢小目标检测、无人机目标跟踪、反无人机基准、视觉伺服与引导拦截、仿真验证”五条技术线展开。检索数据库包括 Google Scholar、IEEE Xplore、ACM Digital Library、CVF Open Access、SpringerLink、ScienceDirect 和 arXiv。纳入文献以 SCI、EI、CVPR、ICCV、ECCV、WACV、TPAMI、IJCV、TITS、TMM 等高质量来源为主。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第 1 阶段：检索并筛选 40 篇左右高质量文献，建立分主题阅读清单。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第 2 阶段：按“小目标检测、数据集与基准、跟踪预测、视觉伺服与拦截、仿真平台”完成主题归纳。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第 3 阶段：形成文献综述初稿，突出研究脉络、代表方法、现有不足及本文课题切入点。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4"/>
        </w:rPr>
        <w:t>第 4 阶段：结合项目实现，补充系统结构图、算法流程图和实验指标说明。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五、进度安排</w:t>
      </w:r>
    </w:p>
    <w:p>
      <w:pPr>
        <w:spacing w:line="360" w:lineRule="auto" w:after="0" w:before="0"/>
      </w:pPr>
      <w:r>
        <w:rPr>
          <w:rFonts w:ascii="宋体" w:hAnsi="宋体" w:eastAsia="宋体"/>
          <w:sz w:val="24"/>
        </w:rPr>
        <w:t>第 1-2 周：明确课题需求，阅读相关文献，完成任务书与开题准备。</w:t>
      </w:r>
    </w:p>
    <w:p>
      <w:pPr>
        <w:spacing w:line="360" w:lineRule="auto" w:after="0" w:before="0"/>
      </w:pPr>
      <w:r>
        <w:rPr>
          <w:rFonts w:ascii="宋体" w:hAnsi="宋体" w:eastAsia="宋体"/>
          <w:sz w:val="24"/>
        </w:rPr>
        <w:t>第 3-5 周：完成仿真环境梳理、场景配置和数据采集流程设计。</w:t>
      </w:r>
    </w:p>
    <w:p>
      <w:pPr>
        <w:spacing w:line="360" w:lineRule="auto" w:after="0" w:before="0"/>
      </w:pPr>
      <w:r>
        <w:rPr>
          <w:rFonts w:ascii="宋体" w:hAnsi="宋体" w:eastAsia="宋体"/>
          <w:sz w:val="24"/>
        </w:rPr>
        <w:t>第 6-8 周：完成低慢小目标数据采集、数据清洗与数据集构建。</w:t>
      </w:r>
    </w:p>
    <w:p>
      <w:pPr>
        <w:spacing w:line="360" w:lineRule="auto" w:after="0" w:before="0"/>
      </w:pPr>
      <w:r>
        <w:rPr>
          <w:rFonts w:ascii="宋体" w:hAnsi="宋体" w:eastAsia="宋体"/>
          <w:sz w:val="24"/>
        </w:rPr>
        <w:t>第 9-11 周：完成目标检测模型训练、调参与检测实验分析。</w:t>
      </w:r>
    </w:p>
    <w:p>
      <w:pPr>
        <w:spacing w:line="360" w:lineRule="auto" w:after="0" w:before="0"/>
      </w:pPr>
      <w:r>
        <w:rPr>
          <w:rFonts w:ascii="宋体" w:hAnsi="宋体" w:eastAsia="宋体"/>
          <w:sz w:val="24"/>
        </w:rPr>
        <w:t>第 12-13 周：完成目标状态预测与视觉引导拦截控制算法设计与调试。</w:t>
      </w:r>
    </w:p>
    <w:p>
      <w:pPr>
        <w:spacing w:line="360" w:lineRule="auto" w:after="0" w:before="0"/>
      </w:pPr>
      <w:r>
        <w:rPr>
          <w:rFonts w:ascii="宋体" w:hAnsi="宋体" w:eastAsia="宋体"/>
          <w:sz w:val="24"/>
        </w:rPr>
        <w:t>第 14-15 周：完成系统联调与拦截实验，整理实验结果与图表。</w:t>
      </w:r>
    </w:p>
    <w:p>
      <w:pPr>
        <w:spacing w:line="360" w:lineRule="auto" w:after="0" w:before="0"/>
      </w:pPr>
      <w:r>
        <w:rPr>
          <w:rFonts w:ascii="宋体" w:hAnsi="宋体" w:eastAsia="宋体"/>
          <w:sz w:val="24"/>
        </w:rPr>
        <w:t>第 16 周：完成文献综述与论文初稿撰写。</w:t>
      </w:r>
    </w:p>
    <w:p>
      <w:pPr>
        <w:spacing w:line="360" w:lineRule="auto" w:after="0" w:before="0"/>
      </w:pPr>
      <w:r>
        <w:rPr>
          <w:rFonts w:ascii="宋体" w:hAnsi="宋体" w:eastAsia="宋体"/>
          <w:sz w:val="24"/>
        </w:rPr>
        <w:t>第 17 周：完成论文修改、定稿及答辩准备。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六、任务书主要参考文献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[1] Feature Pyramid Networks for Object Detection. CVPR, 2017. DOI: 10.1109/CVPR.2017.106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[2] Focal Loss for Dense Object Detection. ICCV, 2017. DOI: 10.1109/ICCV.2017.324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[3] EfficientDet: Scalable and Efficient Object Detection. CVPR, 2020. DOI: 10.1109/CVPR42600.2020.01079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[4] End-to-End Object Detection with Transformers. ECCV, 2020. DOI: 10.1007/978-3-030-58452-8_13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[5] QueryDet: Cascaded Sparse Query for Accelerating High-Resolution Small Object Detection. CVPR, 2022. DOI: 10.1109/CVPR52688.2022.01330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[6] Small Object Detection in Unmanned Aerial Vehicle Images Using Feature Fusion and Scaling-Based Single Shot Detector With Spatial Context Analysis. IEEE TCSVT, 2019. DOI: 10.1109/TCSVT.2019.2905881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[7] Focus-and-Detect: A Small Object Detection Framework for Aerial Images. Signal Processing: Image Communication, 2022. DOI: 10.1016/j.image.2022.116675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[8] MFFSODNet: Multiscale Feature Fusion Small Object Detection Network for UAV Aerial Images. IEEE TIM, 2024. DOI: 10.1109/TIM.2024.3381272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[9] A Context-Scale-Aware Detector and a New Benchmark for Remote Sensing Small Weak Object Detection in Unmanned Aerial Vehicle Images. JAG, 2022. DOI: 10.1016/j.jag.2022.102966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[10] Small Object Detection in Unmanned Aerial Vehicle Images Using Multi-Scale Hybrid Attention. Engineering Applications of Artificial Intelligence, 2023. DOI: 10.1016/j.engappai.2023.107455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[11] Tiny Object Detection in Aerial Images. ICPR, 2021. DOI: 10.1109/ICPR48806.2021.9413340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[12] Detection and Tracking Meet Drones Challenge. IEEE TPAMI, 2021. DOI: 10.1109/TPAMI.2021.3119563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[13] The Unmanned Aerial Vehicle Benchmark: Object Detection, Tracking and Baseline. IJCV, 2019. DOI: 10.1007/s11263-019-01266-1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[14] Vision-Based Anti-UAV Detection and Tracking. IEEE TITS, 2022. DOI: 10.1109/TITS.2022.3177627</w:t>
      </w:r>
    </w:p>
    <w:p>
      <w:pPr>
        <w:spacing w:line="300" w:lineRule="auto"/>
        <w:ind w:left="420" w:hanging="420"/>
      </w:pPr>
      <w:r>
        <w:rPr>
          <w:rFonts w:ascii="宋体" w:hAnsi="宋体" w:eastAsia="宋体"/>
          <w:sz w:val="21"/>
        </w:rPr>
        <w:t>[15] Anti-UAV: A Large-Scale Benchmark for Vision-Based UAV Tracking. IEEE TMM, 2021. DOI: 10.1109/TMM.2021.3128047</w:t>
      </w:r>
    </w:p>
    <w:sectPr w:rsidR="00FC693F" w:rsidRPr="0006063C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