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D0D00">
      <w:pPr>
        <w:tabs>
          <w:tab w:val="left" w:pos="142"/>
        </w:tabs>
        <w:rPr>
          <w:rFonts w:ascii="Times New Roman" w:hAnsi="Times New Roman" w:cs="Times New Roman"/>
          <w:b/>
          <w:bCs/>
          <w:sz w:val="24"/>
        </w:rPr>
      </w:pPr>
      <w:r>
        <w:rPr>
          <w:rFonts w:ascii="Times New Roman" w:hAnsi="Times New Roman" w:cs="Times New Roman"/>
          <w:b/>
          <w:bCs/>
          <w:sz w:val="24"/>
        </w:rPr>
        <w:t xml:space="preserve">1 </w:t>
      </w:r>
      <w:r>
        <w:rPr>
          <w:rFonts w:hint="eastAsia" w:ascii="Times New Roman" w:hAnsi="Times New Roman" w:cs="Times New Roman"/>
          <w:b/>
          <w:bCs/>
          <w:sz w:val="24"/>
        </w:rPr>
        <w:t>Background &amp; Motivation / 研究背景与动机</w:t>
      </w:r>
    </w:p>
    <w:p w14:paraId="197AF4BE">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t>Urban crime prediction plays a critical role in guiding police resource allocation and public  safety  planning.  Traditional  methods  rely  on  static  mapping  and  reactive deployment, which fail to leverage the temporal and spatial regularities embedded in historical crime records.</w:t>
      </w:r>
    </w:p>
    <w:p w14:paraId="70D13E38">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t>城市犯罪预测对警力资源调配和公共安全规划具有重要意义。传统方法依赖静态地图和被动部署 ，无法充分利用历史犯罪记录中蕴含的时空规律。</w:t>
      </w:r>
    </w:p>
    <w:p w14:paraId="7B445B1A">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t>This project constructs a binary crime hotspot prediction system targeting three major crime types in Chicago — THEFT, BATTERY, and CRIMINAL DAMAGE — using a 1 km × 1 km spatial grid as the  unit  of analysis, with weekly aggregation as the temporal resolution. We compare a Logistic Regression baseline with a Multi-Layer Perceptron (MLP) model, analyze feature importance, assess grid resolution sensitivity, and test cross-domain generalization on the Texas NIBRS dataset.</w:t>
      </w:r>
    </w:p>
    <w:p w14:paraId="5F3CC59E">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t>本项目以芝加哥三类主要犯罪（盗窃、伤害、财产损毁） 为预测目标 ，以1km×1km空间网格为分析单元、周为时间粒度 ，构建二元犯罪热点预测系统。项目比较了逻辑回归基线与多层感知机（MLP）模型 ，分析特征重要性 ，评估网格分辨率敏感性 ，并在德克萨斯NIBRS数据集上测试跨域泛化能力。</w:t>
      </w:r>
    </w:p>
    <w:p w14:paraId="62C2495D">
      <w:pPr>
        <w:tabs>
          <w:tab w:val="left" w:pos="142"/>
        </w:tabs>
        <w:ind w:firstLine="283" w:firstLineChars="118"/>
        <w:rPr>
          <w:rFonts w:hint="eastAsia" w:ascii="Times New Roman" w:hAnsi="Times New Roman" w:cs="Times New Roman"/>
          <w:sz w:val="24"/>
        </w:rPr>
      </w:pPr>
    </w:p>
    <w:p w14:paraId="38FA4D8C">
      <w:pPr>
        <w:tabs>
          <w:tab w:val="left" w:pos="142"/>
        </w:tabs>
        <w:outlineLvl w:val="2"/>
        <w:rPr>
          <w:rFonts w:hint="eastAsia" w:ascii="Times New Roman" w:hAnsi="Times New Roman" w:cs="Times New Roman"/>
          <w:b/>
          <w:bCs/>
          <w:color w:val="000000"/>
          <w:sz w:val="24"/>
        </w:rPr>
      </w:pPr>
      <w:r>
        <w:rPr>
          <w:rFonts w:ascii="Times New Roman" w:hAnsi="Times New Roman" w:cs="Times New Roman"/>
          <w:b/>
          <w:bCs/>
          <w:color w:val="000000"/>
          <w:sz w:val="24"/>
        </w:rPr>
        <w:t xml:space="preserve">2 </w:t>
      </w:r>
      <w:r>
        <w:rPr>
          <w:rFonts w:hint="eastAsia" w:ascii="Times New Roman" w:hAnsi="Times New Roman" w:cs="Times New Roman"/>
          <w:b/>
          <w:bCs/>
          <w:color w:val="000000"/>
          <w:sz w:val="24"/>
        </w:rPr>
        <w:t>Data Description / 数据说明</w:t>
      </w:r>
    </w:p>
    <w:p w14:paraId="60B2C5DB">
      <w:pPr>
        <w:tabs>
          <w:tab w:val="left" w:pos="142"/>
        </w:tabs>
        <w:ind w:firstLine="283" w:firstLineChars="118"/>
        <w:rPr>
          <w:rFonts w:hint="eastAsia" w:ascii="Times New Roman" w:hAnsi="Times New Roman" w:cs="Times New Roman"/>
          <w:b/>
          <w:bCs/>
          <w:sz w:val="24"/>
        </w:rPr>
      </w:pPr>
      <w:r>
        <w:rPr>
          <w:rFonts w:hint="eastAsia" w:ascii="Times New Roman" w:hAnsi="Times New Roman" w:cs="Times New Roman"/>
          <w:b/>
          <w:bCs/>
          <w:sz w:val="24"/>
        </w:rPr>
        <w:t>Chicago Dataset:</w:t>
      </w:r>
    </w:p>
    <w:p w14:paraId="4DD2BC6B">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drawing>
          <wp:inline distT="0" distB="0" distL="0" distR="0">
            <wp:extent cx="57150" cy="57150"/>
            <wp:effectExtent l="0" t="0" r="6350" b="635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57150" cy="57150"/>
                    </a:xfrm>
                    <a:prstGeom prst="rect">
                      <a:avLst/>
                    </a:prstGeom>
                  </pic:spPr>
                </pic:pic>
              </a:graphicData>
            </a:graphic>
          </wp:inline>
        </w:drawing>
      </w:r>
      <w:r>
        <w:rPr>
          <w:rFonts w:hint="eastAsia" w:ascii="Times New Roman" w:hAnsi="Times New Roman" w:cs="Times New Roman"/>
          <w:sz w:val="24"/>
        </w:rPr>
        <w:t xml:space="preserve">  Source: Chicago Data Portal —“Crimes 2001 to Present”(accessed 2026-01-30)</w:t>
      </w:r>
    </w:p>
    <w:p w14:paraId="2B234388">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drawing>
          <wp:inline distT="0" distB="0" distL="0" distR="0">
            <wp:extent cx="57150" cy="57150"/>
            <wp:effectExtent l="0" t="0" r="6350" b="635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
                    <a:stretch>
                      <a:fillRect/>
                    </a:stretch>
                  </pic:blipFill>
                  <pic:spPr>
                    <a:xfrm>
                      <a:off x="0" y="0"/>
                      <a:ext cx="57150" cy="57150"/>
                    </a:xfrm>
                    <a:prstGeom prst="rect">
                      <a:avLst/>
                    </a:prstGeom>
                  </pic:spPr>
                </pic:pic>
              </a:graphicData>
            </a:graphic>
          </wp:inline>
        </w:drawing>
      </w:r>
      <w:r>
        <w:rPr>
          <w:rFonts w:hint="eastAsia" w:ascii="Times New Roman" w:hAnsi="Times New Roman" w:cs="Times New Roman"/>
          <w:sz w:val="24"/>
        </w:rPr>
        <w:t xml:space="preserve">  Training period: 2015‒2024 (10 years); Test period: 2025 (held-out year)</w:t>
      </w:r>
    </w:p>
    <w:p w14:paraId="1DC03195">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drawing>
          <wp:inline distT="0" distB="0" distL="0" distR="0">
            <wp:extent cx="57150" cy="57150"/>
            <wp:effectExtent l="0" t="0" r="6350" b="635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6"/>
                    <a:stretch>
                      <a:fillRect/>
                    </a:stretch>
                  </pic:blipFill>
                  <pic:spPr>
                    <a:xfrm>
                      <a:off x="0" y="0"/>
                      <a:ext cx="57150" cy="57150"/>
                    </a:xfrm>
                    <a:prstGeom prst="rect">
                      <a:avLst/>
                    </a:prstGeom>
                  </pic:spPr>
                </pic:pic>
              </a:graphicData>
            </a:graphic>
          </wp:inline>
        </w:drawing>
      </w:r>
      <w:r>
        <w:rPr>
          <w:rFonts w:hint="eastAsia" w:ascii="Times New Roman" w:hAnsi="Times New Roman" w:cs="Times New Roman"/>
          <w:sz w:val="24"/>
        </w:rPr>
        <w:t xml:space="preserve">  Spatial coverage: Latitude 41.60°‒42.10° N, Longitude 87.50°‒87.95°W</w:t>
      </w:r>
    </w:p>
    <w:p w14:paraId="0C060709">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drawing>
          <wp:inline distT="0" distB="0" distL="0" distR="0">
            <wp:extent cx="57150" cy="57150"/>
            <wp:effectExtent l="0" t="0" r="6350" b="635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6"/>
                    <a:stretch>
                      <a:fillRect/>
                    </a:stretch>
                  </pic:blipFill>
                  <pic:spPr>
                    <a:xfrm>
                      <a:off x="0" y="0"/>
                      <a:ext cx="57150" cy="57150"/>
                    </a:xfrm>
                    <a:prstGeom prst="rect">
                      <a:avLst/>
                    </a:prstGeom>
                  </pic:spPr>
                </pic:pic>
              </a:graphicData>
            </a:graphic>
          </wp:inline>
        </w:drawing>
      </w:r>
      <w:r>
        <w:rPr>
          <w:rFonts w:hint="eastAsia" w:ascii="Times New Roman" w:hAnsi="Times New Roman" w:cs="Times New Roman"/>
          <w:sz w:val="24"/>
        </w:rPr>
        <w:t xml:space="preserve">  Active grid threshold: ≥ 50 crime events over the full period → 662 active 1km grids</w:t>
      </w:r>
    </w:p>
    <w:p w14:paraId="3503AFD2">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drawing>
          <wp:inline distT="0" distB="0" distL="0" distR="0">
            <wp:extent cx="57150" cy="57150"/>
            <wp:effectExtent l="0" t="0" r="6350" b="635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6"/>
                    <a:stretch>
                      <a:fillRect/>
                    </a:stretch>
                  </pic:blipFill>
                  <pic:spPr>
                    <a:xfrm>
                      <a:off x="0" y="0"/>
                      <a:ext cx="57150" cy="57150"/>
                    </a:xfrm>
                    <a:prstGeom prst="rect">
                      <a:avLst/>
                    </a:prstGeom>
                  </pic:spPr>
                </pic:pic>
              </a:graphicData>
            </a:graphic>
          </wp:inline>
        </w:drawing>
      </w:r>
      <w:r>
        <w:rPr>
          <w:rFonts w:hint="eastAsia" w:ascii="Times New Roman" w:hAnsi="Times New Roman" w:cs="Times New Roman"/>
          <w:sz w:val="24"/>
        </w:rPr>
        <w:t xml:space="preserve">  Training samples: 262,748 grid-week records</w:t>
      </w:r>
    </w:p>
    <w:p w14:paraId="00E8A52E">
      <w:pPr>
        <w:tabs>
          <w:tab w:val="left" w:pos="142"/>
        </w:tabs>
        <w:ind w:firstLine="283" w:firstLineChars="118"/>
        <w:rPr>
          <w:rFonts w:hint="eastAsia" w:ascii="Times New Roman" w:hAnsi="Times New Roman" w:cs="Times New Roman"/>
          <w:sz w:val="24"/>
        </w:rPr>
      </w:pPr>
    </w:p>
    <w:p w14:paraId="7A38C3BE">
      <w:pPr>
        <w:tabs>
          <w:tab w:val="left" w:pos="142"/>
        </w:tabs>
        <w:ind w:firstLine="283" w:firstLineChars="118"/>
        <w:rPr>
          <w:rFonts w:hint="eastAsia" w:ascii="Times New Roman" w:hAnsi="Times New Roman" w:cs="Times New Roman"/>
          <w:b/>
          <w:bCs/>
          <w:sz w:val="24"/>
        </w:rPr>
      </w:pPr>
      <w:r>
        <w:rPr>
          <w:rFonts w:hint="eastAsia" w:ascii="Times New Roman" w:hAnsi="Times New Roman" w:cs="Times New Roman"/>
          <w:b/>
          <w:bCs/>
          <w:sz w:val="24"/>
        </w:rPr>
        <w:t>Texas NIBRS Dataset (Generalization Test):</w:t>
      </w:r>
    </w:p>
    <w:p w14:paraId="1B4144A7">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drawing>
          <wp:inline distT="0" distB="0" distL="0" distR="0">
            <wp:extent cx="57150" cy="57150"/>
            <wp:effectExtent l="0" t="0" r="6350" b="635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6"/>
                    <a:stretch>
                      <a:fillRect/>
                    </a:stretch>
                  </pic:blipFill>
                  <pic:spPr>
                    <a:xfrm>
                      <a:off x="0" y="0"/>
                      <a:ext cx="57150" cy="57150"/>
                    </a:xfrm>
                    <a:prstGeom prst="rect">
                      <a:avLst/>
                    </a:prstGeom>
                  </pic:spPr>
                </pic:pic>
              </a:graphicData>
            </a:graphic>
          </wp:inline>
        </w:drawing>
      </w:r>
      <w:r>
        <w:rPr>
          <w:rFonts w:hint="eastAsia" w:ascii="Times New Roman" w:hAnsi="Times New Roman" w:cs="Times New Roman"/>
          <w:sz w:val="24"/>
        </w:rPr>
        <w:t xml:space="preserve">  Source: Texas Department of Public Safety, NIBRS submissions</w:t>
      </w:r>
    </w:p>
    <w:p w14:paraId="662ACE08">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drawing>
          <wp:inline distT="0" distB="0" distL="0" distR="0">
            <wp:extent cx="57150" cy="57150"/>
            <wp:effectExtent l="0" t="0" r="6350" b="635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6"/>
                    <a:stretch>
                      <a:fillRect/>
                    </a:stretch>
                  </pic:blipFill>
                  <pic:spPr>
                    <a:xfrm>
                      <a:off x="0" y="0"/>
                      <a:ext cx="57150" cy="57150"/>
                    </a:xfrm>
                    <a:prstGeom prst="rect">
                      <a:avLst/>
                    </a:prstGeom>
                  </pic:spPr>
                </pic:pic>
              </a:graphicData>
            </a:graphic>
          </wp:inline>
        </w:drawing>
      </w:r>
      <w:r>
        <w:rPr>
          <w:rFonts w:hint="eastAsia" w:ascii="Times New Roman" w:hAnsi="Times New Roman" w:cs="Times New Roman"/>
          <w:sz w:val="24"/>
        </w:rPr>
        <w:t xml:space="preserve">   Period: 2024‒2025; Agencies: 1,259 law enforcement agencies</w:t>
      </w:r>
    </w:p>
    <w:p w14:paraId="088AFE22">
      <w:pPr>
        <w:tabs>
          <w:tab w:val="left" w:pos="142"/>
        </w:tabs>
        <w:ind w:firstLine="283" w:firstLineChars="118"/>
        <w:rPr>
          <w:rFonts w:hint="eastAsia" w:ascii="Times New Roman" w:hAnsi="Times New Roman" w:cs="Times New Roman"/>
          <w:sz w:val="24"/>
        </w:rPr>
      </w:pPr>
      <w:r>
        <w:rPr>
          <w:rFonts w:hint="eastAsia" w:ascii="Times New Roman" w:hAnsi="Times New Roman" w:cs="Times New Roman"/>
          <w:sz w:val="24"/>
        </w:rPr>
        <w:drawing>
          <wp:inline distT="0" distB="0" distL="0" distR="0">
            <wp:extent cx="57150" cy="57150"/>
            <wp:effectExtent l="0" t="0" r="6350" b="635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6"/>
                    <a:stretch>
                      <a:fillRect/>
                    </a:stretch>
                  </pic:blipFill>
                  <pic:spPr>
                    <a:xfrm>
                      <a:off x="0" y="0"/>
                      <a:ext cx="57150" cy="57150"/>
                    </a:xfrm>
                    <a:prstGeom prst="rect">
                      <a:avLst/>
                    </a:prstGeom>
                  </pic:spPr>
                </pic:pic>
              </a:graphicData>
            </a:graphic>
          </wp:inline>
        </w:drawing>
      </w:r>
      <w:r>
        <w:rPr>
          <w:rFonts w:hint="eastAsia" w:ascii="Times New Roman" w:hAnsi="Times New Roman" w:cs="Times New Roman"/>
          <w:sz w:val="24"/>
        </w:rPr>
        <w:t xml:space="preserve">  Samples: 66,727 records; positive rate: THEFT 44.8%, BATTERY 44.9%, CRIMINAL DAMAGE 30.7%</w:t>
      </w:r>
    </w:p>
    <w:p w14:paraId="44D27472">
      <w:pPr>
        <w:tabs>
          <w:tab w:val="left" w:pos="142"/>
        </w:tabs>
        <w:ind w:firstLine="283" w:firstLineChars="118"/>
        <w:rPr>
          <w:rFonts w:hint="eastAsia" w:ascii="Times New Roman" w:hAnsi="Times New Roman" w:cs="Times New Roman"/>
          <w:sz w:val="24"/>
        </w:rPr>
      </w:pPr>
    </w:p>
    <w:p w14:paraId="08C6C084">
      <w:pPr>
        <w:tabs>
          <w:tab w:val="left" w:pos="142"/>
        </w:tabs>
        <w:outlineLvl w:val="2"/>
        <w:rPr>
          <w:rFonts w:hint="eastAsia" w:ascii="Times New Roman" w:hAnsi="Times New Roman" w:cs="Times New Roman"/>
          <w:b/>
          <w:bCs/>
          <w:color w:val="000000"/>
          <w:sz w:val="24"/>
        </w:rPr>
      </w:pPr>
      <w:r>
        <w:rPr>
          <w:rFonts w:ascii="Times New Roman" w:hAnsi="Times New Roman" w:cs="Times New Roman"/>
          <w:b/>
          <w:bCs/>
          <w:color w:val="000000"/>
          <w:sz w:val="24"/>
        </w:rPr>
        <w:t xml:space="preserve">3 </w:t>
      </w:r>
      <w:r>
        <w:rPr>
          <w:rFonts w:hint="eastAsia" w:ascii="Times New Roman" w:hAnsi="Times New Roman" w:cs="Times New Roman"/>
          <w:b/>
          <w:bCs/>
          <w:color w:val="000000"/>
          <w:sz w:val="24"/>
        </w:rPr>
        <w:t>Methodology / 研究方法</w:t>
      </w:r>
    </w:p>
    <w:p w14:paraId="7664F76F">
      <w:pPr>
        <w:tabs>
          <w:tab w:val="left" w:pos="142"/>
        </w:tabs>
        <w:outlineLvl w:val="2"/>
        <w:rPr>
          <w:rFonts w:hint="default" w:ascii="Times New Roman" w:hAnsi="Times New Roman" w:eastAsia="宋体" w:cs="Times New Roman"/>
          <w:b/>
          <w:bCs/>
          <w:color w:val="000000"/>
          <w:sz w:val="24"/>
          <w:lang w:val="en-US" w:eastAsia="zh-CN"/>
        </w:rPr>
      </w:pPr>
      <w:r>
        <w:rPr>
          <w:rFonts w:hint="eastAsia" w:ascii="Times New Roman" w:hAnsi="Times New Roman" w:eastAsia="宋体" w:cs="Times New Roman"/>
          <w:b/>
          <w:bCs/>
          <w:color w:val="000000"/>
          <w:sz w:val="24"/>
          <w:lang w:val="en-US" w:eastAsia="zh-CN"/>
        </w:rPr>
        <w:t>3.1 Feature Engineering / 特征工程（38维特征体系）</w:t>
      </w:r>
    </w:p>
    <w:p w14:paraId="2072EFA6">
      <w:pPr>
        <w:tabs>
          <w:tab w:val="left" w:pos="142"/>
        </w:tabs>
        <w:adjustRightInd w:val="0"/>
        <w:snapToGrid w:val="0"/>
        <w:ind w:firstLine="283" w:firstLineChars="118"/>
        <w:rPr>
          <w:rFonts w:hint="eastAsia" w:ascii="Times New Roman" w:hAnsi="Times New Roman" w:cs="Times New Roman"/>
          <w:sz w:val="24"/>
        </w:rPr>
      </w:pPr>
      <w:r>
        <w:rPr>
          <w:rFonts w:hint="eastAsia" w:ascii="Times New Roman" w:hAnsi="Times New Roman" w:cs="Times New Roman"/>
          <w:sz w:val="24"/>
        </w:rPr>
        <w:t>A 38-dimensional feature vector is constructed for each grid-week observation:</w:t>
      </w:r>
    </w:p>
    <w:p w14:paraId="65432A4C">
      <w:pPr>
        <w:tabs>
          <w:tab w:val="left" w:pos="142"/>
        </w:tabs>
        <w:adjustRightInd w:val="0"/>
        <w:snapToGrid w:val="0"/>
        <w:ind w:firstLine="283" w:firstLineChars="118"/>
        <w:rPr>
          <w:rFonts w:ascii="Times New Roman" w:hAnsi="Times New Roman" w:cs="Times New Roman"/>
          <w:sz w:val="24"/>
        </w:rPr>
      </w:pPr>
      <w:r>
        <w:rPr>
          <w:rFonts w:hint="eastAsia" w:ascii="Times New Roman" w:hAnsi="Times New Roman" w:cs="Times New Roman"/>
          <w:sz w:val="24"/>
        </w:rPr>
        <w:t>每条⽹格-周观测构建38维特征向量 ，具体如下 ：</w:t>
      </w:r>
    </w:p>
    <w:tbl>
      <w:tblPr>
        <w:tblStyle w:val="11"/>
        <w:tblW w:w="4998"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3724"/>
        <w:gridCol w:w="1712"/>
        <w:gridCol w:w="3863"/>
      </w:tblGrid>
      <w:tr w14:paraId="4213A1D2">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20" w:hRule="atLeast"/>
        </w:trPr>
        <w:tc>
          <w:tcPr>
            <w:tcW w:w="2002" w:type="pct"/>
            <w:shd w:val="clear" w:color="auto" w:fill="F2F2F2"/>
            <w:vAlign w:val="top"/>
          </w:tcPr>
          <w:p w14:paraId="74E6ED4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Feature Group / 特征组</w:t>
            </w:r>
          </w:p>
        </w:tc>
        <w:tc>
          <w:tcPr>
            <w:tcW w:w="920" w:type="pct"/>
            <w:shd w:val="clear" w:color="auto" w:fill="F2F2F2"/>
            <w:vAlign w:val="top"/>
          </w:tcPr>
          <w:p w14:paraId="24619F5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Dimensions / 维度</w:t>
            </w:r>
          </w:p>
        </w:tc>
        <w:tc>
          <w:tcPr>
            <w:tcW w:w="2076" w:type="pct"/>
            <w:tcBorders>
              <w:right w:val="single" w:color="DDDDDD" w:sz="2" w:space="0"/>
            </w:tcBorders>
            <w:shd w:val="clear" w:color="auto" w:fill="F2F2F2"/>
            <w:vAlign w:val="top"/>
          </w:tcPr>
          <w:p w14:paraId="416801E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Description / 说明</w:t>
            </w:r>
          </w:p>
        </w:tc>
      </w:tr>
      <w:tr w14:paraId="6444C7E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2002" w:type="pct"/>
            <w:vAlign w:val="top"/>
          </w:tcPr>
          <w:p w14:paraId="221B5F5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Temporal cyclic encoding / 时序周期编码</w:t>
            </w:r>
          </w:p>
        </w:tc>
        <w:tc>
          <w:tcPr>
            <w:tcW w:w="920" w:type="pct"/>
            <w:vAlign w:val="top"/>
          </w:tcPr>
          <w:p w14:paraId="1D279F7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47D7F21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7</w:t>
            </w:r>
          </w:p>
        </w:tc>
        <w:tc>
          <w:tcPr>
            <w:tcW w:w="2076" w:type="pct"/>
            <w:tcBorders>
              <w:right w:val="single" w:color="DDDDDD" w:sz="2" w:space="0"/>
            </w:tcBorders>
            <w:vAlign w:val="top"/>
          </w:tcPr>
          <w:p w14:paraId="3BB2B6D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sin/cos of week-of-year, day-of- week; year trend</w:t>
            </w:r>
          </w:p>
        </w:tc>
      </w:tr>
      <w:tr w14:paraId="16E615C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3" w:hRule="atLeast"/>
        </w:trPr>
        <w:tc>
          <w:tcPr>
            <w:tcW w:w="2002" w:type="pct"/>
            <w:vAlign w:val="top"/>
          </w:tcPr>
          <w:p w14:paraId="6F6A29B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Total crime lags / 总犯罪滞后</w:t>
            </w:r>
          </w:p>
        </w:tc>
        <w:tc>
          <w:tcPr>
            <w:tcW w:w="920" w:type="pct"/>
            <w:vAlign w:val="top"/>
          </w:tcPr>
          <w:p w14:paraId="1957342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7</w:t>
            </w:r>
          </w:p>
        </w:tc>
        <w:tc>
          <w:tcPr>
            <w:tcW w:w="2076" w:type="pct"/>
            <w:tcBorders>
              <w:right w:val="single" w:color="DDDDDD" w:sz="2" w:space="0"/>
            </w:tcBorders>
            <w:vAlign w:val="top"/>
          </w:tcPr>
          <w:p w14:paraId="053AE64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Lag 1, 2, 4, 8, 13, 26, 52 weeks</w:t>
            </w:r>
          </w:p>
        </w:tc>
      </w:tr>
      <w:tr w14:paraId="118E99F2">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3" w:hRule="atLeast"/>
        </w:trPr>
        <w:tc>
          <w:tcPr>
            <w:tcW w:w="2002" w:type="pct"/>
            <w:vAlign w:val="top"/>
          </w:tcPr>
          <w:p w14:paraId="6EE5F29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Rolling means / 滚动均值</w:t>
            </w:r>
          </w:p>
        </w:tc>
        <w:tc>
          <w:tcPr>
            <w:tcW w:w="920" w:type="pct"/>
            <w:vAlign w:val="top"/>
          </w:tcPr>
          <w:p w14:paraId="7976052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3</w:t>
            </w:r>
          </w:p>
        </w:tc>
        <w:tc>
          <w:tcPr>
            <w:tcW w:w="2076" w:type="pct"/>
            <w:tcBorders>
              <w:right w:val="single" w:color="DDDDDD" w:sz="2" w:space="0"/>
            </w:tcBorders>
            <w:vAlign w:val="top"/>
          </w:tcPr>
          <w:p w14:paraId="38ED5F7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4-week, 12-week, 26-week windows</w:t>
            </w:r>
          </w:p>
        </w:tc>
      </w:tr>
      <w:tr w14:paraId="12EF7C54">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3" w:hRule="atLeast"/>
        </w:trPr>
        <w:tc>
          <w:tcPr>
            <w:tcW w:w="2002" w:type="pct"/>
            <w:vAlign w:val="top"/>
          </w:tcPr>
          <w:p w14:paraId="1A4C6BA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Spatial context / 空间邻域</w:t>
            </w:r>
          </w:p>
        </w:tc>
        <w:tc>
          <w:tcPr>
            <w:tcW w:w="920" w:type="pct"/>
            <w:vAlign w:val="top"/>
          </w:tcPr>
          <w:p w14:paraId="7F16CC6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1</w:t>
            </w:r>
          </w:p>
        </w:tc>
        <w:tc>
          <w:tcPr>
            <w:tcW w:w="2076" w:type="pct"/>
            <w:tcBorders>
              <w:right w:val="single" w:color="DDDDDD" w:sz="2" w:space="0"/>
            </w:tcBorders>
            <w:vAlign w:val="top"/>
          </w:tcPr>
          <w:p w14:paraId="34C03D4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Sum of neighbors’lag-1 crime count</w:t>
            </w:r>
          </w:p>
        </w:tc>
      </w:tr>
      <w:tr w14:paraId="2696B6AB">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2002" w:type="pct"/>
            <w:vAlign w:val="top"/>
          </w:tcPr>
          <w:p w14:paraId="40170B3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Grid coordinates / ⽹格坐标</w:t>
            </w:r>
          </w:p>
        </w:tc>
        <w:tc>
          <w:tcPr>
            <w:tcW w:w="920" w:type="pct"/>
            <w:vAlign w:val="top"/>
          </w:tcPr>
          <w:p w14:paraId="3EAD1AA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2</w:t>
            </w:r>
          </w:p>
        </w:tc>
        <w:tc>
          <w:tcPr>
            <w:tcW w:w="2076" w:type="pct"/>
            <w:tcBorders>
              <w:right w:val="single" w:color="DDDDDD" w:sz="2" w:space="0"/>
            </w:tcBorders>
            <w:vAlign w:val="top"/>
          </w:tcPr>
          <w:p w14:paraId="26098C5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Grid lat/lon center</w:t>
            </w:r>
          </w:p>
        </w:tc>
      </w:tr>
      <w:tr w14:paraId="6A50742B">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2002" w:type="pct"/>
            <w:vAlign w:val="top"/>
          </w:tcPr>
          <w:p w14:paraId="4A28C73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Crime-speciﬁc lags (×3 types) / 各类犯罪滞后</w:t>
            </w:r>
          </w:p>
        </w:tc>
        <w:tc>
          <w:tcPr>
            <w:tcW w:w="920" w:type="pct"/>
            <w:vAlign w:val="top"/>
          </w:tcPr>
          <w:p w14:paraId="025F48F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3572CF2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15</w:t>
            </w:r>
          </w:p>
        </w:tc>
        <w:tc>
          <w:tcPr>
            <w:tcW w:w="2076" w:type="pct"/>
            <w:tcBorders>
              <w:right w:val="single" w:color="DDDDDD" w:sz="2" w:space="0"/>
            </w:tcBorders>
            <w:vAlign w:val="top"/>
          </w:tcPr>
          <w:p w14:paraId="3C6FD1E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2FA564B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Lag 1, 4, 13 weeks per crime type</w:t>
            </w:r>
          </w:p>
        </w:tc>
      </w:tr>
      <w:tr w14:paraId="0E7818E5">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06" w:hRule="atLeast"/>
        </w:trPr>
        <w:tc>
          <w:tcPr>
            <w:tcW w:w="2002" w:type="pct"/>
            <w:vAlign w:val="top"/>
          </w:tcPr>
          <w:p w14:paraId="0687154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Total / 合计</w:t>
            </w:r>
          </w:p>
        </w:tc>
        <w:tc>
          <w:tcPr>
            <w:tcW w:w="920" w:type="pct"/>
            <w:vAlign w:val="top"/>
          </w:tcPr>
          <w:p w14:paraId="374B575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38</w:t>
            </w:r>
          </w:p>
        </w:tc>
        <w:tc>
          <w:tcPr>
            <w:tcW w:w="2076" w:type="pct"/>
            <w:tcBorders>
              <w:right w:val="single" w:color="DDDDDD" w:sz="2" w:space="0"/>
            </w:tcBorders>
            <w:vAlign w:val="top"/>
          </w:tcPr>
          <w:p w14:paraId="28E2AC0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tc>
      </w:tr>
    </w:tbl>
    <w:p w14:paraId="2E6F42F6">
      <w:pPr>
        <w:tabs>
          <w:tab w:val="left" w:pos="142"/>
        </w:tabs>
        <w:adjustRightInd w:val="0"/>
        <w:snapToGrid w:val="0"/>
        <w:jc w:val="center"/>
        <w:rPr>
          <w:rFonts w:hint="default" w:ascii="Times New Roman" w:hAnsi="Times New Roman" w:cs="Times New Roman"/>
          <w:b w:val="0"/>
          <w:bCs w:val="0"/>
          <w:sz w:val="22"/>
          <w:szCs w:val="22"/>
          <w:lang w:val="en-US"/>
        </w:rPr>
      </w:pPr>
      <w:r>
        <w:rPr>
          <w:rFonts w:hint="eastAsia" w:ascii="Times New Roman" w:hAnsi="Times New Roman" w:cs="Times New Roman"/>
          <w:b w:val="0"/>
          <w:bCs w:val="0"/>
          <w:sz w:val="22"/>
          <w:szCs w:val="22"/>
          <w:lang w:val="en-US" w:eastAsia="zh-CN"/>
        </w:rPr>
        <w:t>Table 1: feature vectors</w:t>
      </w:r>
    </w:p>
    <w:p w14:paraId="428A07A5">
      <w:pPr>
        <w:tabs>
          <w:tab w:val="left" w:pos="142"/>
        </w:tabs>
        <w:adjustRightInd w:val="0"/>
        <w:snapToGrid w:val="0"/>
        <w:rPr>
          <w:rFonts w:ascii="Times New Roman" w:hAnsi="Times New Roman" w:cs="Times New Roman"/>
          <w:b/>
          <w:bCs/>
          <w:sz w:val="24"/>
        </w:rPr>
      </w:pPr>
      <w:r>
        <w:rPr>
          <w:rFonts w:ascii="Times New Roman" w:hAnsi="Times New Roman" w:cs="Times New Roman"/>
          <w:b/>
          <w:bCs/>
          <w:sz w:val="24"/>
        </w:rPr>
        <w:t xml:space="preserve">3.2 </w:t>
      </w:r>
      <w:r>
        <w:rPr>
          <w:rFonts w:hint="eastAsia" w:ascii="Times New Roman" w:hAnsi="Times New Roman" w:cs="Times New Roman"/>
          <w:b/>
          <w:bCs/>
          <w:sz w:val="24"/>
        </w:rPr>
        <w:t>Training Strategy / 训练策略</w:t>
      </w:r>
    </w:p>
    <w:p w14:paraId="038D1FA7">
      <w:pPr>
        <w:rPr>
          <w:rFonts w:hint="eastAsia"/>
        </w:rPr>
      </w:pPr>
      <w:r>
        <w:rPr>
          <w:rFonts w:hint="eastAsia"/>
        </w:rPr>
        <w:t xml:space="preserve">  Cross-validation: 5-fold TimeSeriesSplit (no shuﬄe) to prevent temporal leakage</w:t>
      </w:r>
    </w:p>
    <w:p w14:paraId="5F579204">
      <w:pPr>
        <w:rPr>
          <w:rFonts w:hint="eastAsia"/>
        </w:rPr>
      </w:pPr>
      <w:r>
        <w:rPr>
          <w:rFonts w:hint="eastAsia"/>
        </w:rPr>
        <w:t xml:space="preserve">  Train/test split: 2015‒2024 for training, 2025 as held-out test year</w:t>
      </w:r>
    </w:p>
    <w:p w14:paraId="56980D20">
      <w:pPr>
        <w:rPr>
          <w:rFonts w:hint="eastAsia"/>
        </w:rPr>
      </w:pPr>
      <w:r>
        <w:rPr>
          <w:rFonts w:hint="eastAsia"/>
        </w:rPr>
        <w:t xml:space="preserve">  Class handling: Class weights computed per crime type to handle imbalance</w:t>
      </w:r>
    </w:p>
    <w:p w14:paraId="086FA5D5">
      <w:pPr>
        <w:rPr>
          <w:rFonts w:hint="eastAsia"/>
        </w:rPr>
      </w:pPr>
      <w:r>
        <w:rPr>
          <w:rFonts w:hint="eastAsia"/>
        </w:rPr>
        <w:t xml:space="preserve">  Batch size: 512; Max epochs: 50 (early stopping typically triggers at ~15‒17 epochs)</w:t>
      </w:r>
    </w:p>
    <w:p w14:paraId="1AAA2223">
      <w:pPr>
        <w:rPr>
          <w:rFonts w:hint="eastAsia"/>
        </w:rPr>
      </w:pPr>
    </w:p>
    <w:p w14:paraId="099571D4">
      <w:pPr>
        <w:tabs>
          <w:tab w:val="left" w:pos="142"/>
        </w:tabs>
        <w:adjustRightInd w:val="0"/>
        <w:snapToGrid w:val="0"/>
        <w:rPr>
          <w:rFonts w:ascii="Times New Roman" w:hAnsi="Times New Roman" w:cs="Times New Roman"/>
          <w:b/>
          <w:bCs/>
          <w:sz w:val="24"/>
        </w:rPr>
      </w:pPr>
      <w:r>
        <w:rPr>
          <w:rFonts w:hint="eastAsia" w:ascii="Times New Roman" w:hAnsi="Times New Roman" w:eastAsia="宋体" w:cs="Times New Roman"/>
          <w:b/>
          <w:bCs/>
          <w:sz w:val="24"/>
          <w:lang w:val="en-US" w:eastAsia="zh-CN"/>
        </w:rPr>
        <w:t>4</w:t>
      </w:r>
      <w:r>
        <w:rPr>
          <w:rFonts w:ascii="Times New Roman" w:hAnsi="Times New Roman" w:cs="Times New Roman"/>
          <w:b/>
          <w:bCs/>
          <w:sz w:val="24"/>
        </w:rPr>
        <w:t xml:space="preserve"> </w:t>
      </w:r>
      <w:r>
        <w:rPr>
          <w:rFonts w:hint="eastAsia" w:ascii="Times New Roman" w:hAnsi="Times New Roman" w:cs="Times New Roman"/>
          <w:b/>
          <w:bCs/>
          <w:sz w:val="24"/>
        </w:rPr>
        <w:t>Experimental Results / 实验结果</w:t>
      </w:r>
    </w:p>
    <w:p w14:paraId="03E05BF8">
      <w:pPr>
        <w:rPr>
          <w:rFonts w:hint="eastAsia"/>
          <w:b/>
          <w:bCs/>
        </w:rPr>
      </w:pPr>
      <w:r>
        <w:rPr>
          <w:rFonts w:hint="eastAsia"/>
          <w:b/>
          <w:bCs/>
        </w:rPr>
        <w:t>4.1 Cross-Validation Results — Logistic Regression / 逻辑回归5折交叉验证</w:t>
      </w:r>
    </w:p>
    <w:tbl>
      <w:tblPr>
        <w:tblStyle w:val="11"/>
        <w:tblW w:w="4998"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2656"/>
        <w:gridCol w:w="926"/>
        <w:gridCol w:w="926"/>
        <w:gridCol w:w="926"/>
        <w:gridCol w:w="926"/>
        <w:gridCol w:w="927"/>
        <w:gridCol w:w="2012"/>
      </w:tblGrid>
      <w:tr w14:paraId="66883268">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8" w:hRule="atLeast"/>
        </w:trPr>
        <w:tc>
          <w:tcPr>
            <w:tcW w:w="1428" w:type="pct"/>
            <w:shd w:val="clear" w:color="auto" w:fill="F2F2F2"/>
            <w:vAlign w:val="top"/>
          </w:tcPr>
          <w:p w14:paraId="0249808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Crime / 犯罪类型</w:t>
            </w:r>
          </w:p>
        </w:tc>
        <w:tc>
          <w:tcPr>
            <w:tcW w:w="498" w:type="pct"/>
            <w:shd w:val="clear" w:color="auto" w:fill="F2F2F2"/>
            <w:vAlign w:val="top"/>
          </w:tcPr>
          <w:p w14:paraId="2E0AD01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Fold 1</w:t>
            </w:r>
          </w:p>
        </w:tc>
        <w:tc>
          <w:tcPr>
            <w:tcW w:w="498" w:type="pct"/>
            <w:shd w:val="clear" w:color="auto" w:fill="F2F2F2"/>
            <w:vAlign w:val="top"/>
          </w:tcPr>
          <w:p w14:paraId="0BADBB0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Fold 2</w:t>
            </w:r>
          </w:p>
        </w:tc>
        <w:tc>
          <w:tcPr>
            <w:tcW w:w="498" w:type="pct"/>
            <w:shd w:val="clear" w:color="auto" w:fill="F2F2F2"/>
            <w:vAlign w:val="top"/>
          </w:tcPr>
          <w:p w14:paraId="04D36A5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Fold 3</w:t>
            </w:r>
          </w:p>
        </w:tc>
        <w:tc>
          <w:tcPr>
            <w:tcW w:w="498" w:type="pct"/>
            <w:shd w:val="clear" w:color="auto" w:fill="F2F2F2"/>
            <w:vAlign w:val="top"/>
          </w:tcPr>
          <w:p w14:paraId="3708147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Fold 4</w:t>
            </w:r>
          </w:p>
        </w:tc>
        <w:tc>
          <w:tcPr>
            <w:tcW w:w="498" w:type="pct"/>
            <w:shd w:val="clear" w:color="auto" w:fill="F2F2F2"/>
            <w:vAlign w:val="top"/>
          </w:tcPr>
          <w:p w14:paraId="7ABBD78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Fold 5</w:t>
            </w:r>
          </w:p>
        </w:tc>
        <w:tc>
          <w:tcPr>
            <w:tcW w:w="1081" w:type="pct"/>
            <w:tcBorders>
              <w:right w:val="single" w:color="DDDDDD" w:sz="2" w:space="0"/>
            </w:tcBorders>
            <w:shd w:val="clear" w:color="auto" w:fill="F2F2F2"/>
            <w:vAlign w:val="top"/>
          </w:tcPr>
          <w:p w14:paraId="74C1A5B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Mean AUC ± Std</w:t>
            </w:r>
          </w:p>
        </w:tc>
      </w:tr>
      <w:tr w14:paraId="64494ED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1" w:hRule="atLeast"/>
        </w:trPr>
        <w:tc>
          <w:tcPr>
            <w:tcW w:w="1428" w:type="pct"/>
            <w:vAlign w:val="top"/>
          </w:tcPr>
          <w:p w14:paraId="1C7EAE3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THEFT AUC</w:t>
            </w:r>
          </w:p>
        </w:tc>
        <w:tc>
          <w:tcPr>
            <w:tcW w:w="498" w:type="pct"/>
            <w:vAlign w:val="top"/>
          </w:tcPr>
          <w:p w14:paraId="3A2F45A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0.7854</w:t>
            </w:r>
          </w:p>
        </w:tc>
        <w:tc>
          <w:tcPr>
            <w:tcW w:w="498" w:type="pct"/>
            <w:vAlign w:val="top"/>
          </w:tcPr>
          <w:p w14:paraId="2E026EB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0.7412</w:t>
            </w:r>
          </w:p>
        </w:tc>
        <w:tc>
          <w:tcPr>
            <w:tcW w:w="498" w:type="pct"/>
            <w:vAlign w:val="top"/>
          </w:tcPr>
          <w:p w14:paraId="7E5F664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0.8043</w:t>
            </w:r>
          </w:p>
        </w:tc>
        <w:tc>
          <w:tcPr>
            <w:tcW w:w="498" w:type="pct"/>
            <w:vAlign w:val="top"/>
          </w:tcPr>
          <w:p w14:paraId="1CF41E0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0.8063</w:t>
            </w:r>
          </w:p>
        </w:tc>
        <w:tc>
          <w:tcPr>
            <w:tcW w:w="498" w:type="pct"/>
            <w:vAlign w:val="top"/>
          </w:tcPr>
          <w:p w14:paraId="1320E98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0.7651</w:t>
            </w:r>
          </w:p>
        </w:tc>
        <w:tc>
          <w:tcPr>
            <w:tcW w:w="1081" w:type="pct"/>
            <w:tcBorders>
              <w:right w:val="single" w:color="DDDDDD" w:sz="2" w:space="0"/>
            </w:tcBorders>
            <w:vAlign w:val="top"/>
          </w:tcPr>
          <w:p w14:paraId="3433A38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0.7805 ± 0.0246</w:t>
            </w:r>
          </w:p>
        </w:tc>
      </w:tr>
      <w:tr w14:paraId="3C4C53C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1" w:hRule="atLeast"/>
        </w:trPr>
        <w:tc>
          <w:tcPr>
            <w:tcW w:w="1428" w:type="pct"/>
            <w:vAlign w:val="top"/>
          </w:tcPr>
          <w:p w14:paraId="1C3E31B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BATTERY AUC</w:t>
            </w:r>
          </w:p>
        </w:tc>
        <w:tc>
          <w:tcPr>
            <w:tcW w:w="498" w:type="pct"/>
            <w:vAlign w:val="top"/>
          </w:tcPr>
          <w:p w14:paraId="4C18436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0.8477</w:t>
            </w:r>
          </w:p>
        </w:tc>
        <w:tc>
          <w:tcPr>
            <w:tcW w:w="498" w:type="pct"/>
            <w:vAlign w:val="top"/>
          </w:tcPr>
          <w:p w14:paraId="6FC7398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0.7777</w:t>
            </w:r>
          </w:p>
        </w:tc>
        <w:tc>
          <w:tcPr>
            <w:tcW w:w="498" w:type="pct"/>
            <w:vAlign w:val="top"/>
          </w:tcPr>
          <w:p w14:paraId="320A6AD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0.8211</w:t>
            </w:r>
          </w:p>
        </w:tc>
        <w:tc>
          <w:tcPr>
            <w:tcW w:w="498" w:type="pct"/>
            <w:vAlign w:val="top"/>
          </w:tcPr>
          <w:p w14:paraId="5A5429D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0.7418</w:t>
            </w:r>
          </w:p>
        </w:tc>
        <w:tc>
          <w:tcPr>
            <w:tcW w:w="498" w:type="pct"/>
            <w:vAlign w:val="top"/>
          </w:tcPr>
          <w:p w14:paraId="4B1A32C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0.7629</w:t>
            </w:r>
          </w:p>
        </w:tc>
        <w:tc>
          <w:tcPr>
            <w:tcW w:w="1081" w:type="pct"/>
            <w:tcBorders>
              <w:right w:val="single" w:color="DDDDDD" w:sz="2" w:space="0"/>
            </w:tcBorders>
            <w:vAlign w:val="top"/>
          </w:tcPr>
          <w:p w14:paraId="46A06F5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0.7902 ± 0.0387</w:t>
            </w:r>
          </w:p>
        </w:tc>
      </w:tr>
      <w:tr w14:paraId="6E7DF852">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9" w:hRule="atLeast"/>
        </w:trPr>
        <w:tc>
          <w:tcPr>
            <w:tcW w:w="1428" w:type="pct"/>
            <w:vAlign w:val="top"/>
          </w:tcPr>
          <w:p w14:paraId="72A05DE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CRIMINAL DAMAGE AUC</w:t>
            </w:r>
          </w:p>
        </w:tc>
        <w:tc>
          <w:tcPr>
            <w:tcW w:w="498" w:type="pct"/>
            <w:vAlign w:val="top"/>
          </w:tcPr>
          <w:p w14:paraId="49203CB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0.7851</w:t>
            </w:r>
          </w:p>
        </w:tc>
        <w:tc>
          <w:tcPr>
            <w:tcW w:w="498" w:type="pct"/>
            <w:vAlign w:val="top"/>
          </w:tcPr>
          <w:p w14:paraId="00B5254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0.7164</w:t>
            </w:r>
          </w:p>
        </w:tc>
        <w:tc>
          <w:tcPr>
            <w:tcW w:w="498" w:type="pct"/>
            <w:vAlign w:val="top"/>
          </w:tcPr>
          <w:p w14:paraId="29254C4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0.7483</w:t>
            </w:r>
          </w:p>
        </w:tc>
        <w:tc>
          <w:tcPr>
            <w:tcW w:w="498" w:type="pct"/>
            <w:vAlign w:val="top"/>
          </w:tcPr>
          <w:p w14:paraId="3539D79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0.6849</w:t>
            </w:r>
          </w:p>
        </w:tc>
        <w:tc>
          <w:tcPr>
            <w:tcW w:w="498" w:type="pct"/>
            <w:vAlign w:val="top"/>
          </w:tcPr>
          <w:p w14:paraId="7ACC6C4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0.7237</w:t>
            </w:r>
          </w:p>
        </w:tc>
        <w:tc>
          <w:tcPr>
            <w:tcW w:w="1081" w:type="pct"/>
            <w:tcBorders>
              <w:right w:val="single" w:color="DDDDDD" w:sz="2" w:space="0"/>
            </w:tcBorders>
            <w:vAlign w:val="top"/>
          </w:tcPr>
          <w:p w14:paraId="136177B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0.7317 ± 0.0335</w:t>
            </w:r>
          </w:p>
        </w:tc>
      </w:tr>
    </w:tbl>
    <w:p w14:paraId="207BFD7B">
      <w:pPr>
        <w:tabs>
          <w:tab w:val="left" w:pos="142"/>
        </w:tabs>
        <w:adjustRightInd w:val="0"/>
        <w:snapToGrid w:val="0"/>
        <w:jc w:val="cente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Table 2: LR 5-Fold TimeSeriesSplit Cross-Validation (mean ± std)</w:t>
      </w:r>
    </w:p>
    <w:p w14:paraId="69C14B60">
      <w:pPr>
        <w:tabs>
          <w:tab w:val="left" w:pos="142"/>
        </w:tabs>
        <w:adjustRightInd w:val="0"/>
        <w:snapToGrid w:val="0"/>
        <w:jc w:val="center"/>
        <w:rPr>
          <w:rFonts w:hint="default" w:ascii="Times New Roman" w:hAnsi="Times New Roman" w:cs="Times New Roman"/>
          <w:b w:val="0"/>
          <w:bCs w:val="0"/>
          <w:sz w:val="22"/>
          <w:szCs w:val="22"/>
          <w:lang w:val="en-US" w:eastAsia="zh-CN"/>
        </w:rPr>
      </w:pPr>
    </w:p>
    <w:tbl>
      <w:tblPr>
        <w:tblStyle w:val="11"/>
        <w:tblW w:w="4998"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3313"/>
        <w:gridCol w:w="1498"/>
        <w:gridCol w:w="1498"/>
        <w:gridCol w:w="1498"/>
        <w:gridCol w:w="1492"/>
      </w:tblGrid>
      <w:tr w14:paraId="181B6B7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9" w:hRule="atLeast"/>
        </w:trPr>
        <w:tc>
          <w:tcPr>
            <w:tcW w:w="1781" w:type="pct"/>
            <w:shd w:val="clear" w:color="auto" w:fill="F2F2F2"/>
            <w:vAlign w:val="top"/>
          </w:tcPr>
          <w:p w14:paraId="2845C43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Crime / 犯罪类型</w:t>
            </w:r>
          </w:p>
        </w:tc>
        <w:tc>
          <w:tcPr>
            <w:tcW w:w="805" w:type="pct"/>
            <w:shd w:val="clear" w:color="auto" w:fill="F2F2F2"/>
            <w:vAlign w:val="top"/>
          </w:tcPr>
          <w:p w14:paraId="2FC72B8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Precision</w:t>
            </w:r>
          </w:p>
        </w:tc>
        <w:tc>
          <w:tcPr>
            <w:tcW w:w="805" w:type="pct"/>
            <w:shd w:val="clear" w:color="auto" w:fill="F2F2F2"/>
            <w:vAlign w:val="top"/>
          </w:tcPr>
          <w:p w14:paraId="0BD49C5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Recall</w:t>
            </w:r>
          </w:p>
        </w:tc>
        <w:tc>
          <w:tcPr>
            <w:tcW w:w="805" w:type="pct"/>
            <w:shd w:val="clear" w:color="auto" w:fill="F2F2F2"/>
            <w:vAlign w:val="top"/>
          </w:tcPr>
          <w:p w14:paraId="4D2F717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F1-Score</w:t>
            </w:r>
          </w:p>
        </w:tc>
        <w:tc>
          <w:tcPr>
            <w:tcW w:w="802" w:type="pct"/>
            <w:tcBorders>
              <w:right w:val="single" w:color="DDDDDD" w:sz="2" w:space="0"/>
            </w:tcBorders>
            <w:shd w:val="clear" w:color="auto" w:fill="F2F2F2"/>
            <w:vAlign w:val="top"/>
          </w:tcPr>
          <w:p w14:paraId="4D83444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AUC-ROC</w:t>
            </w:r>
          </w:p>
        </w:tc>
      </w:tr>
      <w:tr w14:paraId="0CBCD70A">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6" w:hRule="atLeast"/>
        </w:trPr>
        <w:tc>
          <w:tcPr>
            <w:tcW w:w="1781" w:type="pct"/>
            <w:vAlign w:val="top"/>
          </w:tcPr>
          <w:p w14:paraId="4AF1987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THEFT / 盗窃</w:t>
            </w:r>
          </w:p>
        </w:tc>
        <w:tc>
          <w:tcPr>
            <w:tcW w:w="805" w:type="pct"/>
            <w:vAlign w:val="top"/>
          </w:tcPr>
          <w:p w14:paraId="0BCACC6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0.8324 ± 0.0411</w:t>
            </w:r>
          </w:p>
        </w:tc>
        <w:tc>
          <w:tcPr>
            <w:tcW w:w="805" w:type="pct"/>
            <w:vAlign w:val="top"/>
          </w:tcPr>
          <w:p w14:paraId="49176F7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0.7564 ± 0.1189</w:t>
            </w:r>
          </w:p>
        </w:tc>
        <w:tc>
          <w:tcPr>
            <w:tcW w:w="805" w:type="pct"/>
            <w:vAlign w:val="top"/>
          </w:tcPr>
          <w:p w14:paraId="05DB4D5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0.7875 ± 0.0718</w:t>
            </w:r>
          </w:p>
        </w:tc>
        <w:tc>
          <w:tcPr>
            <w:tcW w:w="802" w:type="pct"/>
            <w:tcBorders>
              <w:right w:val="single" w:color="DDDDDD" w:sz="2" w:space="0"/>
            </w:tcBorders>
            <w:vAlign w:val="top"/>
          </w:tcPr>
          <w:p w14:paraId="4B174EA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0.7805 ± 0.0246</w:t>
            </w:r>
          </w:p>
        </w:tc>
      </w:tr>
      <w:tr w14:paraId="645ABCD3">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6" w:hRule="atLeast"/>
        </w:trPr>
        <w:tc>
          <w:tcPr>
            <w:tcW w:w="1781" w:type="pct"/>
            <w:vAlign w:val="top"/>
          </w:tcPr>
          <w:p w14:paraId="59D8BB8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BATTERY / 伤害</w:t>
            </w:r>
          </w:p>
        </w:tc>
        <w:tc>
          <w:tcPr>
            <w:tcW w:w="805" w:type="pct"/>
            <w:vAlign w:val="top"/>
          </w:tcPr>
          <w:p w14:paraId="0CC91B7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0.8490 ± 0.0259</w:t>
            </w:r>
          </w:p>
        </w:tc>
        <w:tc>
          <w:tcPr>
            <w:tcW w:w="805" w:type="pct"/>
            <w:vAlign w:val="top"/>
          </w:tcPr>
          <w:p w14:paraId="1E8D4DF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0.6463 ± 0.1704</w:t>
            </w:r>
          </w:p>
        </w:tc>
        <w:tc>
          <w:tcPr>
            <w:tcW w:w="805" w:type="pct"/>
            <w:vAlign w:val="top"/>
          </w:tcPr>
          <w:p w14:paraId="21C7A3D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0.7224 ± 0.1227</w:t>
            </w:r>
          </w:p>
        </w:tc>
        <w:tc>
          <w:tcPr>
            <w:tcW w:w="802" w:type="pct"/>
            <w:tcBorders>
              <w:right w:val="single" w:color="DDDDDD" w:sz="2" w:space="0"/>
            </w:tcBorders>
            <w:vAlign w:val="top"/>
          </w:tcPr>
          <w:p w14:paraId="2B73CC6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0.7902 ± 0.0387</w:t>
            </w:r>
          </w:p>
        </w:tc>
      </w:tr>
      <w:tr w14:paraId="66127B19">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33" w:hRule="atLeast"/>
        </w:trPr>
        <w:tc>
          <w:tcPr>
            <w:tcW w:w="1781" w:type="pct"/>
            <w:vAlign w:val="top"/>
          </w:tcPr>
          <w:p w14:paraId="48BAADD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CRIMINAL DAMAGE / 破坏财物</w:t>
            </w:r>
          </w:p>
        </w:tc>
        <w:tc>
          <w:tcPr>
            <w:tcW w:w="805" w:type="pct"/>
            <w:vAlign w:val="top"/>
          </w:tcPr>
          <w:p w14:paraId="2D99735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0.7166 ± 0.0224</w:t>
            </w:r>
          </w:p>
        </w:tc>
        <w:tc>
          <w:tcPr>
            <w:tcW w:w="805" w:type="pct"/>
            <w:vAlign w:val="top"/>
          </w:tcPr>
          <w:p w14:paraId="1F1760B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0.5911 ± 0.2020</w:t>
            </w:r>
          </w:p>
        </w:tc>
        <w:tc>
          <w:tcPr>
            <w:tcW w:w="805" w:type="pct"/>
            <w:vAlign w:val="top"/>
          </w:tcPr>
          <w:p w14:paraId="70337DC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0.6321 ± 0.1312</w:t>
            </w:r>
          </w:p>
        </w:tc>
        <w:tc>
          <w:tcPr>
            <w:tcW w:w="802" w:type="pct"/>
            <w:tcBorders>
              <w:right w:val="single" w:color="DDDDDD" w:sz="2" w:space="0"/>
            </w:tcBorders>
            <w:vAlign w:val="top"/>
          </w:tcPr>
          <w:p w14:paraId="657F685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0.7317 ± 0.0335</w:t>
            </w:r>
          </w:p>
        </w:tc>
      </w:tr>
    </w:tbl>
    <w:p w14:paraId="267C7C33">
      <w:pPr>
        <w:tabs>
          <w:tab w:val="left" w:pos="142"/>
        </w:tabs>
        <w:adjustRightInd w:val="0"/>
        <w:snapToGrid w:val="0"/>
        <w:jc w:val="cente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Table 3: LR Cross-Validation Summary (mean ± std)</w:t>
      </w:r>
    </w:p>
    <w:p w14:paraId="6A31C2D3">
      <w:pPr>
        <w:tabs>
          <w:tab w:val="left" w:pos="142"/>
        </w:tabs>
        <w:adjustRightInd w:val="0"/>
        <w:snapToGrid w:val="0"/>
        <w:jc w:val="center"/>
        <w:rPr>
          <w:rFonts w:hint="eastAsia" w:ascii="Times New Roman" w:hAnsi="Times New Roman" w:cs="Times New Roman"/>
          <w:b w:val="0"/>
          <w:bCs w:val="0"/>
          <w:sz w:val="22"/>
          <w:szCs w:val="22"/>
          <w:lang w:val="en-US" w:eastAsia="zh-CN"/>
        </w:rPr>
      </w:pPr>
    </w:p>
    <w:p w14:paraId="12FA12C2">
      <w:pPr>
        <w:tabs>
          <w:tab w:val="left" w:pos="142"/>
        </w:tabs>
        <w:adjustRightInd w:val="0"/>
        <w:snapToGrid w:val="0"/>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4.2 Cross-Validation Results — MLP / MLP 5折交叉验证</w:t>
      </w:r>
    </w:p>
    <w:tbl>
      <w:tblPr>
        <w:tblStyle w:val="11"/>
        <w:tblW w:w="4998"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2229"/>
        <w:gridCol w:w="826"/>
        <w:gridCol w:w="826"/>
        <w:gridCol w:w="826"/>
        <w:gridCol w:w="826"/>
        <w:gridCol w:w="826"/>
        <w:gridCol w:w="2063"/>
        <w:gridCol w:w="877"/>
      </w:tblGrid>
      <w:tr w14:paraId="162DC4AF">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34" w:hRule="atLeast"/>
        </w:trPr>
        <w:tc>
          <w:tcPr>
            <w:tcW w:w="1198" w:type="pct"/>
            <w:shd w:val="clear" w:color="auto" w:fill="F2F2F2"/>
            <w:vAlign w:val="top"/>
          </w:tcPr>
          <w:p w14:paraId="739A060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2A7DFBE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Crime / 犯罪类型</w:t>
            </w:r>
          </w:p>
        </w:tc>
        <w:tc>
          <w:tcPr>
            <w:tcW w:w="444" w:type="pct"/>
            <w:shd w:val="clear" w:color="auto" w:fill="F2F2F2"/>
            <w:vAlign w:val="top"/>
          </w:tcPr>
          <w:p w14:paraId="136CD06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14344BF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Fold 1</w:t>
            </w:r>
          </w:p>
        </w:tc>
        <w:tc>
          <w:tcPr>
            <w:tcW w:w="444" w:type="pct"/>
            <w:shd w:val="clear" w:color="auto" w:fill="F2F2F2"/>
            <w:vAlign w:val="top"/>
          </w:tcPr>
          <w:p w14:paraId="64964A4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101F106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Fold 2</w:t>
            </w:r>
          </w:p>
        </w:tc>
        <w:tc>
          <w:tcPr>
            <w:tcW w:w="444" w:type="pct"/>
            <w:shd w:val="clear" w:color="auto" w:fill="F2F2F2"/>
            <w:vAlign w:val="top"/>
          </w:tcPr>
          <w:p w14:paraId="5EF28C2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4F13E4F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Fold 3</w:t>
            </w:r>
          </w:p>
        </w:tc>
        <w:tc>
          <w:tcPr>
            <w:tcW w:w="444" w:type="pct"/>
            <w:shd w:val="clear" w:color="auto" w:fill="F2F2F2"/>
            <w:vAlign w:val="top"/>
          </w:tcPr>
          <w:p w14:paraId="0F9BC0F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276F3F0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Fold 4</w:t>
            </w:r>
          </w:p>
        </w:tc>
        <w:tc>
          <w:tcPr>
            <w:tcW w:w="444" w:type="pct"/>
            <w:shd w:val="clear" w:color="auto" w:fill="F2F2F2"/>
            <w:vAlign w:val="top"/>
          </w:tcPr>
          <w:p w14:paraId="486C57F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662A86C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Fold 5</w:t>
            </w:r>
          </w:p>
        </w:tc>
        <w:tc>
          <w:tcPr>
            <w:tcW w:w="1109" w:type="pct"/>
            <w:shd w:val="clear" w:color="auto" w:fill="F2F2F2"/>
            <w:vAlign w:val="top"/>
          </w:tcPr>
          <w:p w14:paraId="116E0EB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0984DB4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Mean AUC ± Std</w:t>
            </w:r>
          </w:p>
        </w:tc>
        <w:tc>
          <w:tcPr>
            <w:tcW w:w="471" w:type="pct"/>
            <w:tcBorders>
              <w:right w:val="single" w:color="DDDDDD" w:sz="2" w:space="0"/>
            </w:tcBorders>
            <w:shd w:val="clear" w:color="auto" w:fill="F2F2F2"/>
            <w:vAlign w:val="top"/>
          </w:tcPr>
          <w:p w14:paraId="6BB9828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Avg</w:t>
            </w:r>
          </w:p>
          <w:p w14:paraId="6A95808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Epochs</w:t>
            </w:r>
          </w:p>
        </w:tc>
      </w:tr>
      <w:tr w14:paraId="71E6E729">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6" w:hRule="atLeast"/>
        </w:trPr>
        <w:tc>
          <w:tcPr>
            <w:tcW w:w="1198" w:type="pct"/>
            <w:vAlign w:val="top"/>
          </w:tcPr>
          <w:p w14:paraId="1FDC1C2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THEFT AUC</w:t>
            </w:r>
          </w:p>
        </w:tc>
        <w:tc>
          <w:tcPr>
            <w:tcW w:w="444" w:type="pct"/>
            <w:vAlign w:val="top"/>
          </w:tcPr>
          <w:p w14:paraId="41C00A0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0.7971</w:t>
            </w:r>
          </w:p>
        </w:tc>
        <w:tc>
          <w:tcPr>
            <w:tcW w:w="444" w:type="pct"/>
            <w:vAlign w:val="top"/>
          </w:tcPr>
          <w:p w14:paraId="13F79E7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0.7604</w:t>
            </w:r>
          </w:p>
        </w:tc>
        <w:tc>
          <w:tcPr>
            <w:tcW w:w="444" w:type="pct"/>
            <w:vAlign w:val="top"/>
          </w:tcPr>
          <w:p w14:paraId="3ECE645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0.8152</w:t>
            </w:r>
          </w:p>
        </w:tc>
        <w:tc>
          <w:tcPr>
            <w:tcW w:w="444" w:type="pct"/>
            <w:vAlign w:val="top"/>
          </w:tcPr>
          <w:p w14:paraId="314EFCA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0.8257</w:t>
            </w:r>
          </w:p>
        </w:tc>
        <w:tc>
          <w:tcPr>
            <w:tcW w:w="444" w:type="pct"/>
            <w:vAlign w:val="top"/>
          </w:tcPr>
          <w:p w14:paraId="633A256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0.7954</w:t>
            </w:r>
          </w:p>
        </w:tc>
        <w:tc>
          <w:tcPr>
            <w:tcW w:w="1109" w:type="pct"/>
            <w:vAlign w:val="top"/>
          </w:tcPr>
          <w:p w14:paraId="56846F0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0.7988 ± 0.0223</w:t>
            </w:r>
          </w:p>
        </w:tc>
        <w:tc>
          <w:tcPr>
            <w:tcW w:w="471" w:type="pct"/>
            <w:tcBorders>
              <w:right w:val="single" w:color="DDDDDD" w:sz="2" w:space="0"/>
            </w:tcBorders>
            <w:vAlign w:val="top"/>
          </w:tcPr>
          <w:p w14:paraId="3311206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16.8</w:t>
            </w:r>
          </w:p>
        </w:tc>
      </w:tr>
      <w:tr w14:paraId="40253599">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6" w:hRule="atLeast"/>
        </w:trPr>
        <w:tc>
          <w:tcPr>
            <w:tcW w:w="1198" w:type="pct"/>
            <w:vAlign w:val="top"/>
          </w:tcPr>
          <w:p w14:paraId="4D40F3F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BATTERY AUC</w:t>
            </w:r>
          </w:p>
        </w:tc>
        <w:tc>
          <w:tcPr>
            <w:tcW w:w="444" w:type="pct"/>
            <w:vAlign w:val="top"/>
          </w:tcPr>
          <w:p w14:paraId="6D7BB30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0.8562</w:t>
            </w:r>
          </w:p>
        </w:tc>
        <w:tc>
          <w:tcPr>
            <w:tcW w:w="444" w:type="pct"/>
            <w:vAlign w:val="top"/>
          </w:tcPr>
          <w:p w14:paraId="0FDD759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0.7935</w:t>
            </w:r>
          </w:p>
        </w:tc>
        <w:tc>
          <w:tcPr>
            <w:tcW w:w="444" w:type="pct"/>
            <w:vAlign w:val="top"/>
          </w:tcPr>
          <w:p w14:paraId="706C3D9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0.8325</w:t>
            </w:r>
          </w:p>
        </w:tc>
        <w:tc>
          <w:tcPr>
            <w:tcW w:w="444" w:type="pct"/>
            <w:vAlign w:val="top"/>
          </w:tcPr>
          <w:p w14:paraId="1166066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0.7609</w:t>
            </w:r>
          </w:p>
        </w:tc>
        <w:tc>
          <w:tcPr>
            <w:tcW w:w="444" w:type="pct"/>
            <w:vAlign w:val="top"/>
          </w:tcPr>
          <w:p w14:paraId="16EB8B7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0.7808</w:t>
            </w:r>
          </w:p>
        </w:tc>
        <w:tc>
          <w:tcPr>
            <w:tcW w:w="1109" w:type="pct"/>
            <w:vAlign w:val="top"/>
          </w:tcPr>
          <w:p w14:paraId="28FA8CC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0.8048 ± 0.0348</w:t>
            </w:r>
          </w:p>
        </w:tc>
        <w:tc>
          <w:tcPr>
            <w:tcW w:w="471" w:type="pct"/>
            <w:tcBorders>
              <w:right w:val="single" w:color="DDDDDD" w:sz="2" w:space="0"/>
            </w:tcBorders>
            <w:vAlign w:val="top"/>
          </w:tcPr>
          <w:p w14:paraId="18D7B68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16.2</w:t>
            </w:r>
          </w:p>
        </w:tc>
      </w:tr>
      <w:tr w14:paraId="04890D98">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34" w:hRule="atLeast"/>
        </w:trPr>
        <w:tc>
          <w:tcPr>
            <w:tcW w:w="1198" w:type="pct"/>
            <w:vAlign w:val="top"/>
          </w:tcPr>
          <w:p w14:paraId="63F4B16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CRIMINAL</w:t>
            </w:r>
          </w:p>
          <w:p w14:paraId="1DA7ADF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DAMAGE AUC</w:t>
            </w:r>
          </w:p>
        </w:tc>
        <w:tc>
          <w:tcPr>
            <w:tcW w:w="444" w:type="pct"/>
            <w:vAlign w:val="top"/>
          </w:tcPr>
          <w:p w14:paraId="11B7983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0.7919</w:t>
            </w:r>
          </w:p>
        </w:tc>
        <w:tc>
          <w:tcPr>
            <w:tcW w:w="444" w:type="pct"/>
            <w:vAlign w:val="top"/>
          </w:tcPr>
          <w:p w14:paraId="0B4D9FD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0.7344</w:t>
            </w:r>
          </w:p>
        </w:tc>
        <w:tc>
          <w:tcPr>
            <w:tcW w:w="444" w:type="pct"/>
            <w:vAlign w:val="top"/>
          </w:tcPr>
          <w:p w14:paraId="2B800C9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0.7599</w:t>
            </w:r>
          </w:p>
        </w:tc>
        <w:tc>
          <w:tcPr>
            <w:tcW w:w="444" w:type="pct"/>
            <w:vAlign w:val="top"/>
          </w:tcPr>
          <w:p w14:paraId="7FEBF23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0.7033</w:t>
            </w:r>
          </w:p>
        </w:tc>
        <w:tc>
          <w:tcPr>
            <w:tcW w:w="444" w:type="pct"/>
            <w:vAlign w:val="top"/>
          </w:tcPr>
          <w:p w14:paraId="003EA74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0.7453</w:t>
            </w:r>
          </w:p>
        </w:tc>
        <w:tc>
          <w:tcPr>
            <w:tcW w:w="1109" w:type="pct"/>
            <w:vAlign w:val="top"/>
          </w:tcPr>
          <w:p w14:paraId="7D30035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0.7470 ± 0.0292</w:t>
            </w:r>
          </w:p>
        </w:tc>
        <w:tc>
          <w:tcPr>
            <w:tcW w:w="471" w:type="pct"/>
            <w:tcBorders>
              <w:right w:val="single" w:color="DDDDDD" w:sz="2" w:space="0"/>
            </w:tcBorders>
            <w:vAlign w:val="top"/>
          </w:tcPr>
          <w:p w14:paraId="23306AF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15.2</w:t>
            </w:r>
          </w:p>
        </w:tc>
      </w:tr>
    </w:tbl>
    <w:p w14:paraId="479FC096">
      <w:pPr>
        <w:tabs>
          <w:tab w:val="left" w:pos="142"/>
        </w:tabs>
        <w:adjustRightInd w:val="0"/>
        <w:snapToGrid w:val="0"/>
        <w:jc w:val="cente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Table 4: MLP 5-Fold TimeSeriesSplit Cross-Validation (mean ± std)</w:t>
      </w:r>
    </w:p>
    <w:p w14:paraId="57B062DD">
      <w:pPr>
        <w:tabs>
          <w:tab w:val="left" w:pos="142"/>
        </w:tabs>
        <w:adjustRightInd w:val="0"/>
        <w:snapToGrid w:val="0"/>
        <w:jc w:val="center"/>
        <w:rPr>
          <w:rFonts w:hint="eastAsia" w:ascii="Times New Roman" w:hAnsi="Times New Roman" w:cs="Times New Roman"/>
          <w:b w:val="0"/>
          <w:bCs w:val="0"/>
          <w:sz w:val="22"/>
          <w:szCs w:val="22"/>
          <w:lang w:val="en-US" w:eastAsia="zh-CN"/>
        </w:rPr>
      </w:pPr>
    </w:p>
    <w:tbl>
      <w:tblPr>
        <w:tblStyle w:val="11"/>
        <w:tblW w:w="4998"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2700"/>
        <w:gridCol w:w="1708"/>
        <w:gridCol w:w="1621"/>
        <w:gridCol w:w="1635"/>
        <w:gridCol w:w="1635"/>
      </w:tblGrid>
      <w:tr w14:paraId="5EFDAB83">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Ex>
        <w:trPr>
          <w:trHeight w:val="589" w:hRule="atLeast"/>
        </w:trPr>
        <w:tc>
          <w:tcPr>
            <w:tcW w:w="1451" w:type="pct"/>
            <w:shd w:val="clear" w:color="auto" w:fill="F2F2F2"/>
            <w:vAlign w:val="top"/>
          </w:tcPr>
          <w:p w14:paraId="4F2B7D2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Crime / 犯罪类型</w:t>
            </w:r>
          </w:p>
        </w:tc>
        <w:tc>
          <w:tcPr>
            <w:tcW w:w="918" w:type="pct"/>
            <w:shd w:val="clear" w:color="auto" w:fill="F2F2F2"/>
            <w:vAlign w:val="top"/>
          </w:tcPr>
          <w:p w14:paraId="482BC23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Precision</w:t>
            </w:r>
          </w:p>
        </w:tc>
        <w:tc>
          <w:tcPr>
            <w:tcW w:w="871" w:type="pct"/>
            <w:shd w:val="clear" w:color="auto" w:fill="F2F2F2"/>
            <w:vAlign w:val="top"/>
          </w:tcPr>
          <w:p w14:paraId="2C82C60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Recall</w:t>
            </w:r>
          </w:p>
        </w:tc>
        <w:tc>
          <w:tcPr>
            <w:tcW w:w="879" w:type="pct"/>
            <w:shd w:val="clear" w:color="auto" w:fill="F2F2F2"/>
            <w:vAlign w:val="top"/>
          </w:tcPr>
          <w:p w14:paraId="2AADD75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F1-Score</w:t>
            </w:r>
          </w:p>
        </w:tc>
        <w:tc>
          <w:tcPr>
            <w:tcW w:w="879" w:type="pct"/>
            <w:tcBorders>
              <w:right w:val="single" w:color="DDDDDD" w:sz="2" w:space="0"/>
            </w:tcBorders>
            <w:shd w:val="clear" w:color="auto" w:fill="F2F2F2"/>
            <w:vAlign w:val="top"/>
          </w:tcPr>
          <w:p w14:paraId="7180C2E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AUC-ROC</w:t>
            </w:r>
          </w:p>
        </w:tc>
      </w:tr>
      <w:tr w14:paraId="39216BFE">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6" w:hRule="atLeast"/>
        </w:trPr>
        <w:tc>
          <w:tcPr>
            <w:tcW w:w="1451" w:type="pct"/>
            <w:vAlign w:val="top"/>
          </w:tcPr>
          <w:p w14:paraId="2FA41B5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1A7E8F1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THEFT / 盗窃</w:t>
            </w:r>
          </w:p>
        </w:tc>
        <w:tc>
          <w:tcPr>
            <w:tcW w:w="918" w:type="pct"/>
            <w:vAlign w:val="top"/>
          </w:tcPr>
          <w:p w14:paraId="1A9E212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0.8567 ± 0.0274</w:t>
            </w:r>
          </w:p>
        </w:tc>
        <w:tc>
          <w:tcPr>
            <w:tcW w:w="871" w:type="pct"/>
            <w:vAlign w:val="top"/>
          </w:tcPr>
          <w:p w14:paraId="11CA8D3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0.7255 ± 0.0937</w:t>
            </w:r>
          </w:p>
        </w:tc>
        <w:tc>
          <w:tcPr>
            <w:tcW w:w="879" w:type="pct"/>
            <w:vAlign w:val="top"/>
          </w:tcPr>
          <w:p w14:paraId="074D02D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0.7836 ± 0.0654</w:t>
            </w:r>
          </w:p>
        </w:tc>
        <w:tc>
          <w:tcPr>
            <w:tcW w:w="879" w:type="pct"/>
            <w:tcBorders>
              <w:right w:val="single" w:color="DDDDDD" w:sz="2" w:space="0"/>
            </w:tcBorders>
            <w:vAlign w:val="top"/>
          </w:tcPr>
          <w:p w14:paraId="0520DC1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0.7988 ± 0.0223</w:t>
            </w:r>
          </w:p>
        </w:tc>
      </w:tr>
      <w:tr w14:paraId="64B9FA3E">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6" w:hRule="atLeast"/>
        </w:trPr>
        <w:tc>
          <w:tcPr>
            <w:tcW w:w="1451" w:type="pct"/>
            <w:vAlign w:val="top"/>
          </w:tcPr>
          <w:p w14:paraId="6DA1747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133ED64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BATTERY / 伤害</w:t>
            </w:r>
          </w:p>
        </w:tc>
        <w:tc>
          <w:tcPr>
            <w:tcW w:w="918" w:type="pct"/>
            <w:vAlign w:val="top"/>
          </w:tcPr>
          <w:p w14:paraId="60AB780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0.8354 ± 0.0413</w:t>
            </w:r>
          </w:p>
        </w:tc>
        <w:tc>
          <w:tcPr>
            <w:tcW w:w="871" w:type="pct"/>
            <w:vAlign w:val="top"/>
          </w:tcPr>
          <w:p w14:paraId="5E90D68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0.7032 ± 0.1280</w:t>
            </w:r>
          </w:p>
        </w:tc>
        <w:tc>
          <w:tcPr>
            <w:tcW w:w="879" w:type="pct"/>
            <w:vAlign w:val="top"/>
          </w:tcPr>
          <w:p w14:paraId="6D58114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0.7592 ± 0.0925</w:t>
            </w:r>
          </w:p>
        </w:tc>
        <w:tc>
          <w:tcPr>
            <w:tcW w:w="879" w:type="pct"/>
            <w:tcBorders>
              <w:right w:val="single" w:color="DDDDDD" w:sz="2" w:space="0"/>
            </w:tcBorders>
            <w:vAlign w:val="top"/>
          </w:tcPr>
          <w:p w14:paraId="103B6AA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0.8048 ± 0.0348</w:t>
            </w:r>
          </w:p>
        </w:tc>
      </w:tr>
      <w:tr w14:paraId="7AFB5CAD">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33" w:hRule="atLeast"/>
        </w:trPr>
        <w:tc>
          <w:tcPr>
            <w:tcW w:w="1451" w:type="pct"/>
            <w:vAlign w:val="top"/>
          </w:tcPr>
          <w:p w14:paraId="432F43B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CRIMINAL DAMAGE / 破坏财物</w:t>
            </w:r>
          </w:p>
        </w:tc>
        <w:tc>
          <w:tcPr>
            <w:tcW w:w="918" w:type="pct"/>
            <w:vAlign w:val="top"/>
          </w:tcPr>
          <w:p w14:paraId="60BFDA3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0.6913 ± 0.0453</w:t>
            </w:r>
          </w:p>
        </w:tc>
        <w:tc>
          <w:tcPr>
            <w:tcW w:w="871" w:type="pct"/>
            <w:vAlign w:val="top"/>
          </w:tcPr>
          <w:p w14:paraId="0C9E19C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0.7079 ± 0.1291</w:t>
            </w:r>
          </w:p>
        </w:tc>
        <w:tc>
          <w:tcPr>
            <w:tcW w:w="879" w:type="pct"/>
            <w:vAlign w:val="top"/>
          </w:tcPr>
          <w:p w14:paraId="3DEE9D7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0.6964 ± 0.0873</w:t>
            </w:r>
          </w:p>
        </w:tc>
        <w:tc>
          <w:tcPr>
            <w:tcW w:w="879" w:type="pct"/>
            <w:tcBorders>
              <w:right w:val="single" w:color="DDDDDD" w:sz="2" w:space="0"/>
            </w:tcBorders>
            <w:vAlign w:val="top"/>
          </w:tcPr>
          <w:p w14:paraId="6ED7323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0.7470 ± 0.0292</w:t>
            </w:r>
          </w:p>
        </w:tc>
      </w:tr>
    </w:tbl>
    <w:p w14:paraId="15AA2404">
      <w:pPr>
        <w:tabs>
          <w:tab w:val="left" w:pos="142"/>
        </w:tabs>
        <w:adjustRightInd w:val="0"/>
        <w:snapToGrid w:val="0"/>
        <w:jc w:val="cente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Table 5: MLP Cross-Validation Summary (mean ± std)</w:t>
      </w:r>
    </w:p>
    <w:p w14:paraId="195D2F63">
      <w:pPr>
        <w:tabs>
          <w:tab w:val="left" w:pos="142"/>
        </w:tabs>
        <w:adjustRightInd w:val="0"/>
        <w:snapToGrid w:val="0"/>
        <w:jc w:val="center"/>
        <w:rPr>
          <w:rFonts w:hint="eastAsia" w:ascii="Times New Roman" w:hAnsi="Times New Roman" w:cs="Times New Roman"/>
          <w:b w:val="0"/>
          <w:bCs w:val="0"/>
          <w:sz w:val="22"/>
          <w:szCs w:val="22"/>
          <w:lang w:val="en-US" w:eastAsia="zh-CN"/>
        </w:rPr>
      </w:pPr>
    </w:p>
    <w:p w14:paraId="3B77C1A9">
      <w:pPr>
        <w:tabs>
          <w:tab w:val="left" w:pos="142"/>
        </w:tabs>
        <w:adjustRightInd w:val="0"/>
        <w:snapToGrid w:val="0"/>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4.3 Test Set Comparison: LR vs MLP (2025 Held-Out Year) / 测试集对比</w:t>
      </w:r>
    </w:p>
    <w:tbl>
      <w:tblPr>
        <w:tblStyle w:val="11"/>
        <w:tblW w:w="4998"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2047"/>
        <w:gridCol w:w="1491"/>
        <w:gridCol w:w="1202"/>
        <w:gridCol w:w="882"/>
        <w:gridCol w:w="1130"/>
        <w:gridCol w:w="1172"/>
        <w:gridCol w:w="1375"/>
      </w:tblGrid>
      <w:tr w14:paraId="0D184B1F">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35" w:hRule="atLeast"/>
        </w:trPr>
        <w:tc>
          <w:tcPr>
            <w:tcW w:w="1100" w:type="pct"/>
            <w:shd w:val="clear" w:color="auto" w:fill="F2F2F2"/>
            <w:vAlign w:val="top"/>
          </w:tcPr>
          <w:p w14:paraId="4386AD9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5B566E1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Crime / 犯罪类型</w:t>
            </w:r>
          </w:p>
        </w:tc>
        <w:tc>
          <w:tcPr>
            <w:tcW w:w="801" w:type="pct"/>
            <w:shd w:val="clear" w:color="auto" w:fill="F2F2F2"/>
            <w:vAlign w:val="top"/>
          </w:tcPr>
          <w:p w14:paraId="4CBF021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0EDFD4C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Model</w:t>
            </w:r>
          </w:p>
        </w:tc>
        <w:tc>
          <w:tcPr>
            <w:tcW w:w="646" w:type="pct"/>
            <w:shd w:val="clear" w:color="auto" w:fill="F2F2F2"/>
            <w:vAlign w:val="top"/>
          </w:tcPr>
          <w:p w14:paraId="5FFDB4A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361B5E1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Precision</w:t>
            </w:r>
          </w:p>
        </w:tc>
        <w:tc>
          <w:tcPr>
            <w:tcW w:w="474" w:type="pct"/>
            <w:shd w:val="clear" w:color="auto" w:fill="F2F2F2"/>
            <w:vAlign w:val="top"/>
          </w:tcPr>
          <w:p w14:paraId="6E8FC9A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2E3E3C7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Recall</w:t>
            </w:r>
          </w:p>
        </w:tc>
        <w:tc>
          <w:tcPr>
            <w:tcW w:w="607" w:type="pct"/>
            <w:shd w:val="clear" w:color="auto" w:fill="F2F2F2"/>
            <w:vAlign w:val="top"/>
          </w:tcPr>
          <w:p w14:paraId="65B4E73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F1-</w:t>
            </w:r>
          </w:p>
          <w:p w14:paraId="6B2A939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Score</w:t>
            </w:r>
          </w:p>
        </w:tc>
        <w:tc>
          <w:tcPr>
            <w:tcW w:w="630" w:type="pct"/>
            <w:shd w:val="clear" w:color="auto" w:fill="F2F2F2"/>
            <w:vAlign w:val="top"/>
          </w:tcPr>
          <w:p w14:paraId="6EDFEAB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AUC-</w:t>
            </w:r>
          </w:p>
          <w:p w14:paraId="4DA04A4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ROC</w:t>
            </w:r>
          </w:p>
        </w:tc>
        <w:tc>
          <w:tcPr>
            <w:tcW w:w="739" w:type="pct"/>
            <w:tcBorders>
              <w:right w:val="single" w:color="DDDDDD" w:sz="2" w:space="0"/>
            </w:tcBorders>
            <w:shd w:val="clear" w:color="auto" w:fill="F2F2F2"/>
            <w:vAlign w:val="top"/>
          </w:tcPr>
          <w:p w14:paraId="39C9F00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ΔAUCvs</w:t>
            </w:r>
          </w:p>
          <w:p w14:paraId="0E5D47B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LR</w:t>
            </w:r>
          </w:p>
        </w:tc>
      </w:tr>
      <w:tr w14:paraId="393089A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7" w:hRule="atLeast"/>
        </w:trPr>
        <w:tc>
          <w:tcPr>
            <w:tcW w:w="1100" w:type="pct"/>
            <w:vAlign w:val="top"/>
          </w:tcPr>
          <w:p w14:paraId="3620A74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74A37BB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THEFT</w:t>
            </w:r>
          </w:p>
        </w:tc>
        <w:tc>
          <w:tcPr>
            <w:tcW w:w="801" w:type="pct"/>
            <w:vAlign w:val="top"/>
          </w:tcPr>
          <w:p w14:paraId="5EA9907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LR</w:t>
            </w:r>
          </w:p>
          <w:p w14:paraId="0E19258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(Baseline)</w:t>
            </w:r>
          </w:p>
        </w:tc>
        <w:tc>
          <w:tcPr>
            <w:tcW w:w="646" w:type="pct"/>
            <w:vAlign w:val="top"/>
          </w:tcPr>
          <w:p w14:paraId="1121664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09B70E7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0.8575</w:t>
            </w:r>
          </w:p>
        </w:tc>
        <w:tc>
          <w:tcPr>
            <w:tcW w:w="474" w:type="pct"/>
            <w:vAlign w:val="top"/>
          </w:tcPr>
          <w:p w14:paraId="4CDF5C7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141ADCA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0.6306</w:t>
            </w:r>
          </w:p>
        </w:tc>
        <w:tc>
          <w:tcPr>
            <w:tcW w:w="607" w:type="pct"/>
            <w:vAlign w:val="top"/>
          </w:tcPr>
          <w:p w14:paraId="0B6AC49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4C4860B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0.7268</w:t>
            </w:r>
          </w:p>
        </w:tc>
        <w:tc>
          <w:tcPr>
            <w:tcW w:w="630" w:type="pct"/>
            <w:vAlign w:val="top"/>
          </w:tcPr>
          <w:p w14:paraId="76B907C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457D969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0.7902</w:t>
            </w:r>
          </w:p>
        </w:tc>
        <w:tc>
          <w:tcPr>
            <w:tcW w:w="739" w:type="pct"/>
            <w:tcBorders>
              <w:right w:val="single" w:color="DDDDDD" w:sz="2" w:space="0"/>
            </w:tcBorders>
            <w:vAlign w:val="top"/>
          </w:tcPr>
          <w:p w14:paraId="3CBE126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4EC7F76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tc>
      </w:tr>
      <w:tr w14:paraId="340E4E00">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3" w:hRule="atLeast"/>
        </w:trPr>
        <w:tc>
          <w:tcPr>
            <w:tcW w:w="1100" w:type="pct"/>
            <w:vAlign w:val="top"/>
          </w:tcPr>
          <w:p w14:paraId="4E1EB8A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THEFT</w:t>
            </w:r>
          </w:p>
        </w:tc>
        <w:tc>
          <w:tcPr>
            <w:tcW w:w="801" w:type="pct"/>
            <w:vAlign w:val="top"/>
          </w:tcPr>
          <w:p w14:paraId="502313D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MLP</w:t>
            </w:r>
          </w:p>
        </w:tc>
        <w:tc>
          <w:tcPr>
            <w:tcW w:w="646" w:type="pct"/>
            <w:vAlign w:val="top"/>
          </w:tcPr>
          <w:p w14:paraId="3A9250D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0.8439</w:t>
            </w:r>
          </w:p>
        </w:tc>
        <w:tc>
          <w:tcPr>
            <w:tcW w:w="474" w:type="pct"/>
            <w:vAlign w:val="top"/>
          </w:tcPr>
          <w:p w14:paraId="2721DC3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0.7038</w:t>
            </w:r>
          </w:p>
        </w:tc>
        <w:tc>
          <w:tcPr>
            <w:tcW w:w="607" w:type="pct"/>
            <w:vAlign w:val="top"/>
          </w:tcPr>
          <w:p w14:paraId="4F69216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0.7675</w:t>
            </w:r>
          </w:p>
        </w:tc>
        <w:tc>
          <w:tcPr>
            <w:tcW w:w="630" w:type="pct"/>
            <w:vAlign w:val="top"/>
          </w:tcPr>
          <w:p w14:paraId="72DFCCD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0.8102</w:t>
            </w:r>
          </w:p>
        </w:tc>
        <w:tc>
          <w:tcPr>
            <w:tcW w:w="739" w:type="pct"/>
            <w:tcBorders>
              <w:right w:val="single" w:color="DDDDDD" w:sz="2" w:space="0"/>
            </w:tcBorders>
            <w:vAlign w:val="top"/>
          </w:tcPr>
          <w:p w14:paraId="2898AC2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+2.5%</w:t>
            </w:r>
          </w:p>
        </w:tc>
      </w:tr>
      <w:tr w14:paraId="3E983EA1">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1100" w:type="pct"/>
            <w:vAlign w:val="top"/>
          </w:tcPr>
          <w:p w14:paraId="04D1192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17A5951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BATTERY</w:t>
            </w:r>
          </w:p>
        </w:tc>
        <w:tc>
          <w:tcPr>
            <w:tcW w:w="801" w:type="pct"/>
            <w:vAlign w:val="top"/>
          </w:tcPr>
          <w:p w14:paraId="2F64823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LR</w:t>
            </w:r>
          </w:p>
          <w:p w14:paraId="284DE01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(Baseline)</w:t>
            </w:r>
          </w:p>
        </w:tc>
        <w:tc>
          <w:tcPr>
            <w:tcW w:w="646" w:type="pct"/>
            <w:vAlign w:val="top"/>
          </w:tcPr>
          <w:p w14:paraId="09FB51F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666A8AE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0.8469</w:t>
            </w:r>
          </w:p>
        </w:tc>
        <w:tc>
          <w:tcPr>
            <w:tcW w:w="474" w:type="pct"/>
            <w:vAlign w:val="top"/>
          </w:tcPr>
          <w:p w14:paraId="22DEB9D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01F919E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0.6108</w:t>
            </w:r>
          </w:p>
        </w:tc>
        <w:tc>
          <w:tcPr>
            <w:tcW w:w="607" w:type="pct"/>
            <w:vAlign w:val="top"/>
          </w:tcPr>
          <w:p w14:paraId="7E88EA8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5129A13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0.7098</w:t>
            </w:r>
          </w:p>
        </w:tc>
        <w:tc>
          <w:tcPr>
            <w:tcW w:w="630" w:type="pct"/>
            <w:vAlign w:val="top"/>
          </w:tcPr>
          <w:p w14:paraId="5377B22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55E12A9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0.7927</w:t>
            </w:r>
          </w:p>
        </w:tc>
        <w:tc>
          <w:tcPr>
            <w:tcW w:w="739" w:type="pct"/>
            <w:tcBorders>
              <w:right w:val="single" w:color="DDDDDD" w:sz="2" w:space="0"/>
            </w:tcBorders>
            <w:vAlign w:val="top"/>
          </w:tcPr>
          <w:p w14:paraId="38BB981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31EA080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tc>
      </w:tr>
      <w:tr w14:paraId="39D0466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3" w:hRule="atLeast"/>
        </w:trPr>
        <w:tc>
          <w:tcPr>
            <w:tcW w:w="1100" w:type="pct"/>
            <w:vAlign w:val="top"/>
          </w:tcPr>
          <w:p w14:paraId="4BB4B6E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BATTERY</w:t>
            </w:r>
          </w:p>
        </w:tc>
        <w:tc>
          <w:tcPr>
            <w:tcW w:w="801" w:type="pct"/>
            <w:vAlign w:val="top"/>
          </w:tcPr>
          <w:p w14:paraId="5AE227D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MLP</w:t>
            </w:r>
          </w:p>
        </w:tc>
        <w:tc>
          <w:tcPr>
            <w:tcW w:w="646" w:type="pct"/>
            <w:vAlign w:val="top"/>
          </w:tcPr>
          <w:p w14:paraId="1473DD9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0.8453</w:t>
            </w:r>
          </w:p>
        </w:tc>
        <w:tc>
          <w:tcPr>
            <w:tcW w:w="474" w:type="pct"/>
            <w:vAlign w:val="top"/>
          </w:tcPr>
          <w:p w14:paraId="6651E6E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0.6320</w:t>
            </w:r>
          </w:p>
        </w:tc>
        <w:tc>
          <w:tcPr>
            <w:tcW w:w="607" w:type="pct"/>
            <w:vAlign w:val="top"/>
          </w:tcPr>
          <w:p w14:paraId="25CF92E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0.7232</w:t>
            </w:r>
          </w:p>
        </w:tc>
        <w:tc>
          <w:tcPr>
            <w:tcW w:w="630" w:type="pct"/>
            <w:vAlign w:val="top"/>
          </w:tcPr>
          <w:p w14:paraId="79AB3E4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0.8079</w:t>
            </w:r>
          </w:p>
        </w:tc>
        <w:tc>
          <w:tcPr>
            <w:tcW w:w="739" w:type="pct"/>
            <w:tcBorders>
              <w:right w:val="single" w:color="DDDDDD" w:sz="2" w:space="0"/>
            </w:tcBorders>
            <w:vAlign w:val="top"/>
          </w:tcPr>
          <w:p w14:paraId="4DD1954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+1.9%</w:t>
            </w:r>
          </w:p>
        </w:tc>
      </w:tr>
      <w:tr w14:paraId="24ECB4A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1100" w:type="pct"/>
            <w:vAlign w:val="top"/>
          </w:tcPr>
          <w:p w14:paraId="632A6D6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CRIMINAL</w:t>
            </w:r>
          </w:p>
          <w:p w14:paraId="2CFFB25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DAMAGE</w:t>
            </w:r>
          </w:p>
        </w:tc>
        <w:tc>
          <w:tcPr>
            <w:tcW w:w="801" w:type="pct"/>
            <w:vAlign w:val="top"/>
          </w:tcPr>
          <w:p w14:paraId="72981E5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LR</w:t>
            </w:r>
          </w:p>
          <w:p w14:paraId="3E567A4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(Baseline)</w:t>
            </w:r>
          </w:p>
        </w:tc>
        <w:tc>
          <w:tcPr>
            <w:tcW w:w="646" w:type="pct"/>
            <w:vAlign w:val="top"/>
          </w:tcPr>
          <w:p w14:paraId="6F0B4A3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0B5444C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0.6990</w:t>
            </w:r>
          </w:p>
        </w:tc>
        <w:tc>
          <w:tcPr>
            <w:tcW w:w="474" w:type="pct"/>
            <w:vAlign w:val="top"/>
          </w:tcPr>
          <w:p w14:paraId="771D688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1784DEE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0.5608</w:t>
            </w:r>
          </w:p>
        </w:tc>
        <w:tc>
          <w:tcPr>
            <w:tcW w:w="607" w:type="pct"/>
            <w:vAlign w:val="top"/>
          </w:tcPr>
          <w:p w14:paraId="4B51C79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0DA0157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0.6223</w:t>
            </w:r>
          </w:p>
        </w:tc>
        <w:tc>
          <w:tcPr>
            <w:tcW w:w="630" w:type="pct"/>
            <w:vAlign w:val="top"/>
          </w:tcPr>
          <w:p w14:paraId="1B15861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275F478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0.7332</w:t>
            </w:r>
          </w:p>
        </w:tc>
        <w:tc>
          <w:tcPr>
            <w:tcW w:w="739" w:type="pct"/>
            <w:tcBorders>
              <w:right w:val="single" w:color="DDDDDD" w:sz="2" w:space="0"/>
            </w:tcBorders>
            <w:vAlign w:val="top"/>
          </w:tcPr>
          <w:p w14:paraId="4E85275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4B06D42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tc>
      </w:tr>
      <w:tr w14:paraId="1406B32D">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50" w:hRule="atLeast"/>
        </w:trPr>
        <w:tc>
          <w:tcPr>
            <w:tcW w:w="1100" w:type="pct"/>
            <w:vAlign w:val="top"/>
          </w:tcPr>
          <w:p w14:paraId="1973D39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CRIMINAL</w:t>
            </w:r>
          </w:p>
          <w:p w14:paraId="290FC0F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DAMAGE</w:t>
            </w:r>
          </w:p>
        </w:tc>
        <w:tc>
          <w:tcPr>
            <w:tcW w:w="801" w:type="pct"/>
            <w:vAlign w:val="top"/>
          </w:tcPr>
          <w:p w14:paraId="3C5C170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68E28D6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MLP</w:t>
            </w:r>
          </w:p>
        </w:tc>
        <w:tc>
          <w:tcPr>
            <w:tcW w:w="646" w:type="pct"/>
            <w:vAlign w:val="top"/>
          </w:tcPr>
          <w:p w14:paraId="0FC5009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1EBE30C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0.6794</w:t>
            </w:r>
          </w:p>
        </w:tc>
        <w:tc>
          <w:tcPr>
            <w:tcW w:w="474" w:type="pct"/>
            <w:vAlign w:val="top"/>
          </w:tcPr>
          <w:p w14:paraId="4BE72F8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7D8A114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0.6543</w:t>
            </w:r>
          </w:p>
        </w:tc>
        <w:tc>
          <w:tcPr>
            <w:tcW w:w="607" w:type="pct"/>
            <w:vAlign w:val="top"/>
          </w:tcPr>
          <w:p w14:paraId="0624672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2570042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0.6666</w:t>
            </w:r>
          </w:p>
        </w:tc>
        <w:tc>
          <w:tcPr>
            <w:tcW w:w="630" w:type="pct"/>
            <w:vAlign w:val="top"/>
          </w:tcPr>
          <w:p w14:paraId="1081ACA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2C20254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0.7515</w:t>
            </w:r>
          </w:p>
        </w:tc>
        <w:tc>
          <w:tcPr>
            <w:tcW w:w="739" w:type="pct"/>
            <w:tcBorders>
              <w:right w:val="single" w:color="DDDDDD" w:sz="2" w:space="0"/>
            </w:tcBorders>
            <w:vAlign w:val="top"/>
          </w:tcPr>
          <w:p w14:paraId="41DD4AE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19203CD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+2.5%</w:t>
            </w:r>
          </w:p>
        </w:tc>
      </w:tr>
    </w:tbl>
    <w:p w14:paraId="30D4C94F">
      <w:pPr>
        <w:tabs>
          <w:tab w:val="left" w:pos="142"/>
        </w:tabs>
        <w:adjustRightInd w:val="0"/>
        <w:snapToGrid w:val="0"/>
        <w:jc w:val="cente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Table 6: Final Model Performance on 2025 Chicago Test Set</w:t>
      </w:r>
    </w:p>
    <w:p w14:paraId="7CE1D0A9">
      <w:pPr>
        <w:tabs>
          <w:tab w:val="left" w:pos="142"/>
        </w:tabs>
        <w:adjustRightInd w:val="0"/>
        <w:snapToGrid w:val="0"/>
        <w:jc w:val="center"/>
        <w:rPr>
          <w:rFonts w:hint="eastAsia" w:ascii="Times New Roman" w:hAnsi="Times New Roman" w:cs="Times New Roman"/>
          <w:b w:val="0"/>
          <w:bCs w:val="0"/>
          <w:sz w:val="22"/>
          <w:szCs w:val="22"/>
          <w:lang w:val="en-US" w:eastAsia="zh-CN"/>
        </w:rPr>
      </w:pPr>
    </w:p>
    <w:p w14:paraId="4A0BCB54">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MLP consistently outperforms LR on AUC (+1.9%‒+2.5% across all crime types). / MLP在所有犯罪类型上的AUC均优于逻辑回归（提升1.9%‒2.5%）。</w:t>
      </w:r>
    </w:p>
    <w:p w14:paraId="065C24F9">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MLP achieves notably higher Recall on CRIMINAL DAMAGE (+9.4 pp: 0.6543 vs</w:t>
      </w:r>
    </w:p>
    <w:p w14:paraId="116792B8">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0.5608), indicating better sensitivity to less frequent crime patterns. / MLP在  CRIMINAL DAMAGE召回率上提升显著（+9.4个百分点），对低频犯罪模式更敏感。</w:t>
      </w:r>
    </w:p>
    <w:p w14:paraId="1FCF54F4">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LR achieves slightly higher Precision on THEFT (0.8575 vs 0.8439), suggesting</w:t>
      </w:r>
    </w:p>
    <w:p w14:paraId="12DA0D66">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MLP makes somewhat more false positive predictions in high-density theft areas. / 逻辑回归在THEFT精确率上略优 ，表明MLP在⾼密度盗窃区域有更多误报。</w:t>
      </w:r>
    </w:p>
    <w:p w14:paraId="10D8DBBB">
      <w:pPr>
        <w:tabs>
          <w:tab w:val="left" w:pos="142"/>
        </w:tabs>
        <w:adjustRightInd w:val="0"/>
        <w:snapToGrid w:val="0"/>
        <w:jc w:val="both"/>
        <w:rPr>
          <w:rFonts w:hint="eastAsia" w:ascii="Times New Roman" w:hAnsi="Times New Roman" w:cs="Times New Roman"/>
          <w:b w:val="0"/>
          <w:bCs w:val="0"/>
          <w:sz w:val="22"/>
          <w:szCs w:val="22"/>
          <w:lang w:val="en-US" w:eastAsia="zh-CN"/>
        </w:rPr>
      </w:pPr>
    </w:p>
    <w:p w14:paraId="6154AF38">
      <w:pPr>
        <w:tabs>
          <w:tab w:val="left" w:pos="142"/>
        </w:tabs>
        <w:adjustRightInd w:val="0"/>
        <w:snapToGrid w:val="0"/>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4.4 Grid Resolution Sensitivity Analysis / ⽹格分辨率敏感性分析</w:t>
      </w:r>
    </w:p>
    <w:p w14:paraId="45744108">
      <w:pPr>
        <w:spacing w:line="184" w:lineRule="auto"/>
      </w:pPr>
    </w:p>
    <w:tbl>
      <w:tblPr>
        <w:tblStyle w:val="11"/>
        <w:tblW w:w="4996"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1787"/>
        <w:gridCol w:w="1548"/>
        <w:gridCol w:w="1780"/>
        <w:gridCol w:w="1085"/>
        <w:gridCol w:w="1330"/>
        <w:gridCol w:w="1766"/>
      </w:tblGrid>
      <w:tr w14:paraId="0F84E8CE">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33" w:hRule="atLeast"/>
        </w:trPr>
        <w:tc>
          <w:tcPr>
            <w:tcW w:w="961" w:type="pct"/>
            <w:shd w:val="clear" w:color="auto" w:fill="F2F2F2"/>
            <w:vAlign w:val="top"/>
          </w:tcPr>
          <w:p w14:paraId="1574F5C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Resolution / 分辨率</w:t>
            </w:r>
          </w:p>
        </w:tc>
        <w:tc>
          <w:tcPr>
            <w:tcW w:w="832" w:type="pct"/>
            <w:shd w:val="clear" w:color="auto" w:fill="F2F2F2"/>
            <w:vAlign w:val="top"/>
          </w:tcPr>
          <w:p w14:paraId="55E7310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Active Grids / 活跃网格数</w:t>
            </w:r>
          </w:p>
        </w:tc>
        <w:tc>
          <w:tcPr>
            <w:tcW w:w="957" w:type="pct"/>
            <w:shd w:val="clear" w:color="auto" w:fill="F2F2F2"/>
            <w:vAlign w:val="top"/>
          </w:tcPr>
          <w:p w14:paraId="521E13E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Training Rows / 训练样本数</w:t>
            </w:r>
          </w:p>
        </w:tc>
        <w:tc>
          <w:tcPr>
            <w:tcW w:w="583" w:type="pct"/>
            <w:shd w:val="clear" w:color="auto" w:fill="F2F2F2"/>
            <w:vAlign w:val="top"/>
          </w:tcPr>
          <w:p w14:paraId="2075EEB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THEFT AUC</w:t>
            </w:r>
          </w:p>
        </w:tc>
        <w:tc>
          <w:tcPr>
            <w:tcW w:w="715" w:type="pct"/>
            <w:shd w:val="clear" w:color="auto" w:fill="F2F2F2"/>
            <w:vAlign w:val="top"/>
          </w:tcPr>
          <w:p w14:paraId="3F14BA8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BATTERY AUC</w:t>
            </w:r>
          </w:p>
        </w:tc>
        <w:tc>
          <w:tcPr>
            <w:tcW w:w="949" w:type="pct"/>
            <w:tcBorders>
              <w:right w:val="single" w:color="DDDDDD" w:sz="2" w:space="0"/>
            </w:tcBorders>
            <w:shd w:val="clear" w:color="auto" w:fill="F2F2F2"/>
            <w:vAlign w:val="top"/>
          </w:tcPr>
          <w:p w14:paraId="2637203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CRIMINAL</w:t>
            </w:r>
          </w:p>
          <w:p w14:paraId="6DDEB8B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DAMAGE AUC</w:t>
            </w:r>
          </w:p>
        </w:tc>
      </w:tr>
      <w:tr w14:paraId="3ACE0EF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6" w:hRule="atLeast"/>
        </w:trPr>
        <w:tc>
          <w:tcPr>
            <w:tcW w:w="961" w:type="pct"/>
            <w:vAlign w:val="top"/>
          </w:tcPr>
          <w:p w14:paraId="5C7D48F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1 km × 1 km (0.01°)</w:t>
            </w:r>
          </w:p>
        </w:tc>
        <w:tc>
          <w:tcPr>
            <w:tcW w:w="832" w:type="pct"/>
            <w:vAlign w:val="top"/>
          </w:tcPr>
          <w:p w14:paraId="1C2B057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4D93276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662</w:t>
            </w:r>
          </w:p>
        </w:tc>
        <w:tc>
          <w:tcPr>
            <w:tcW w:w="957" w:type="pct"/>
            <w:vAlign w:val="top"/>
          </w:tcPr>
          <w:p w14:paraId="663546A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515BF86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262,748</w:t>
            </w:r>
          </w:p>
        </w:tc>
        <w:tc>
          <w:tcPr>
            <w:tcW w:w="583" w:type="pct"/>
            <w:vAlign w:val="top"/>
          </w:tcPr>
          <w:p w14:paraId="722931F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63E8A63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0.8092</w:t>
            </w:r>
          </w:p>
        </w:tc>
        <w:tc>
          <w:tcPr>
            <w:tcW w:w="715" w:type="pct"/>
            <w:vAlign w:val="top"/>
          </w:tcPr>
          <w:p w14:paraId="5B98A41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61789E5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0.8080</w:t>
            </w:r>
          </w:p>
        </w:tc>
        <w:tc>
          <w:tcPr>
            <w:tcW w:w="949" w:type="pct"/>
            <w:tcBorders>
              <w:right w:val="single" w:color="DDDDDD" w:sz="2" w:space="0"/>
            </w:tcBorders>
            <w:vAlign w:val="top"/>
          </w:tcPr>
          <w:p w14:paraId="10A446F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17DCF53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0.7490</w:t>
            </w:r>
          </w:p>
        </w:tc>
      </w:tr>
      <w:tr w14:paraId="0E6DD2D6">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6" w:hRule="atLeast"/>
        </w:trPr>
        <w:tc>
          <w:tcPr>
            <w:tcW w:w="961" w:type="pct"/>
            <w:vAlign w:val="top"/>
          </w:tcPr>
          <w:p w14:paraId="1335F1B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500 m × 500 m (0.005°)</w:t>
            </w:r>
          </w:p>
        </w:tc>
        <w:tc>
          <w:tcPr>
            <w:tcW w:w="832" w:type="pct"/>
            <w:vAlign w:val="top"/>
          </w:tcPr>
          <w:p w14:paraId="43D0C07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5480C18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2,388</w:t>
            </w:r>
          </w:p>
        </w:tc>
        <w:tc>
          <w:tcPr>
            <w:tcW w:w="957" w:type="pct"/>
            <w:vAlign w:val="top"/>
          </w:tcPr>
          <w:p w14:paraId="4582B28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466BC1C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678,827</w:t>
            </w:r>
          </w:p>
        </w:tc>
        <w:tc>
          <w:tcPr>
            <w:tcW w:w="583" w:type="pct"/>
            <w:vAlign w:val="top"/>
          </w:tcPr>
          <w:p w14:paraId="0897C29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424432C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0.7421</w:t>
            </w:r>
          </w:p>
        </w:tc>
        <w:tc>
          <w:tcPr>
            <w:tcW w:w="715" w:type="pct"/>
            <w:vAlign w:val="top"/>
          </w:tcPr>
          <w:p w14:paraId="2175B9B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7ABD7AF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0.7196</w:t>
            </w:r>
          </w:p>
        </w:tc>
        <w:tc>
          <w:tcPr>
            <w:tcW w:w="949" w:type="pct"/>
            <w:tcBorders>
              <w:right w:val="single" w:color="DDDDDD" w:sz="2" w:space="0"/>
            </w:tcBorders>
            <w:vAlign w:val="top"/>
          </w:tcPr>
          <w:p w14:paraId="356FE4C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319A620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0.6904</w:t>
            </w:r>
          </w:p>
        </w:tc>
      </w:tr>
      <w:tr w14:paraId="214AC19F">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90" w:hRule="atLeast"/>
        </w:trPr>
        <w:tc>
          <w:tcPr>
            <w:tcW w:w="961" w:type="pct"/>
            <w:vAlign w:val="top"/>
          </w:tcPr>
          <w:p w14:paraId="24D82D8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AUC Drop / 降幅</w:t>
            </w:r>
          </w:p>
        </w:tc>
        <w:tc>
          <w:tcPr>
            <w:tcW w:w="832" w:type="pct"/>
            <w:vAlign w:val="top"/>
          </w:tcPr>
          <w:p w14:paraId="74AF4A4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tc>
        <w:tc>
          <w:tcPr>
            <w:tcW w:w="957" w:type="pct"/>
            <w:vAlign w:val="top"/>
          </w:tcPr>
          <w:p w14:paraId="38549C2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tc>
        <w:tc>
          <w:tcPr>
            <w:tcW w:w="583" w:type="pct"/>
            <w:vAlign w:val="top"/>
          </w:tcPr>
          <w:p w14:paraId="0086134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−8.3%</w:t>
            </w:r>
          </w:p>
        </w:tc>
        <w:tc>
          <w:tcPr>
            <w:tcW w:w="715" w:type="pct"/>
            <w:vAlign w:val="top"/>
          </w:tcPr>
          <w:p w14:paraId="00F6918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−11.0%</w:t>
            </w:r>
          </w:p>
        </w:tc>
        <w:tc>
          <w:tcPr>
            <w:tcW w:w="949" w:type="pct"/>
            <w:tcBorders>
              <w:right w:val="single" w:color="DDDDDD" w:sz="2" w:space="0"/>
            </w:tcBorders>
            <w:vAlign w:val="top"/>
          </w:tcPr>
          <w:p w14:paraId="03AB57D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−7.8%</w:t>
            </w:r>
          </w:p>
        </w:tc>
      </w:tr>
    </w:tbl>
    <w:p w14:paraId="788C3FE5">
      <w:pPr>
        <w:tabs>
          <w:tab w:val="left" w:pos="142"/>
        </w:tabs>
        <w:adjustRightInd w:val="0"/>
        <w:snapToGrid w:val="0"/>
        <w:jc w:val="center"/>
        <w:rPr>
          <w:rFonts w:hint="default" w:ascii="Times New Roman" w:hAnsi="Times New Roman" w:cs="Times New Roman" w:eastAsiaTheme="minorEastAsia"/>
          <w:snapToGrid/>
          <w:kern w:val="2"/>
          <w:sz w:val="22"/>
          <w:szCs w:val="22"/>
          <w:lang w:val="en-US" w:eastAsia="zh-CN"/>
          <w14:ligatures w14:val="none"/>
        </w:rPr>
      </w:pPr>
      <w:r>
        <w:rPr>
          <w:rFonts w:hint="eastAsia" w:ascii="Times New Roman" w:hAnsi="Times New Roman" w:cs="Times New Roman"/>
          <w:b w:val="0"/>
          <w:bCs w:val="0"/>
          <w:sz w:val="22"/>
          <w:szCs w:val="22"/>
          <w:lang w:val="en-US" w:eastAsia="zh-CN"/>
        </w:rPr>
        <w:t>Table 7: MLP Performance at Diﬀerent Spatial Resolutions</w:t>
      </w:r>
    </w:p>
    <w:p w14:paraId="3295606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tbl>
      <w:tblPr>
        <w:tblStyle w:val="11"/>
        <w:tblW w:w="4998"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2974"/>
        <w:gridCol w:w="1723"/>
        <w:gridCol w:w="1272"/>
        <w:gridCol w:w="1635"/>
        <w:gridCol w:w="1695"/>
      </w:tblGrid>
      <w:tr w14:paraId="2F70471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8" w:hRule="atLeast"/>
        </w:trPr>
        <w:tc>
          <w:tcPr>
            <w:tcW w:w="1599" w:type="pct"/>
            <w:shd w:val="clear" w:color="auto" w:fill="F2F2F2"/>
            <w:vAlign w:val="top"/>
          </w:tcPr>
          <w:p w14:paraId="3A02EE2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Crime / 犯罪类型</w:t>
            </w:r>
          </w:p>
        </w:tc>
        <w:tc>
          <w:tcPr>
            <w:tcW w:w="926" w:type="pct"/>
            <w:shd w:val="clear" w:color="auto" w:fill="F2F2F2"/>
            <w:vAlign w:val="top"/>
          </w:tcPr>
          <w:p w14:paraId="1DDEE86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Precision</w:t>
            </w:r>
          </w:p>
        </w:tc>
        <w:tc>
          <w:tcPr>
            <w:tcW w:w="684" w:type="pct"/>
            <w:shd w:val="clear" w:color="auto" w:fill="F2F2F2"/>
            <w:vAlign w:val="top"/>
          </w:tcPr>
          <w:p w14:paraId="10826CD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Recall</w:t>
            </w:r>
          </w:p>
        </w:tc>
        <w:tc>
          <w:tcPr>
            <w:tcW w:w="879" w:type="pct"/>
            <w:shd w:val="clear" w:color="auto" w:fill="F2F2F2"/>
            <w:vAlign w:val="top"/>
          </w:tcPr>
          <w:p w14:paraId="3A3CEDD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F1-Score</w:t>
            </w:r>
          </w:p>
        </w:tc>
        <w:tc>
          <w:tcPr>
            <w:tcW w:w="911" w:type="pct"/>
            <w:tcBorders>
              <w:right w:val="single" w:color="DDDDDD" w:sz="2" w:space="0"/>
            </w:tcBorders>
            <w:shd w:val="clear" w:color="auto" w:fill="F2F2F2"/>
            <w:vAlign w:val="top"/>
          </w:tcPr>
          <w:p w14:paraId="15E9E7F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AUC-ROC</w:t>
            </w:r>
          </w:p>
        </w:tc>
      </w:tr>
      <w:tr w14:paraId="2080EB74">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1" w:hRule="atLeast"/>
        </w:trPr>
        <w:tc>
          <w:tcPr>
            <w:tcW w:w="1599" w:type="pct"/>
            <w:vAlign w:val="top"/>
          </w:tcPr>
          <w:p w14:paraId="00A136B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THEFT</w:t>
            </w:r>
          </w:p>
        </w:tc>
        <w:tc>
          <w:tcPr>
            <w:tcW w:w="926" w:type="pct"/>
            <w:vAlign w:val="top"/>
          </w:tcPr>
          <w:p w14:paraId="01F1331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0.8488</w:t>
            </w:r>
          </w:p>
        </w:tc>
        <w:tc>
          <w:tcPr>
            <w:tcW w:w="684" w:type="pct"/>
            <w:vAlign w:val="top"/>
          </w:tcPr>
          <w:p w14:paraId="3BE99DF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0.6885</w:t>
            </w:r>
          </w:p>
        </w:tc>
        <w:tc>
          <w:tcPr>
            <w:tcW w:w="879" w:type="pct"/>
            <w:vAlign w:val="top"/>
          </w:tcPr>
          <w:p w14:paraId="155A9D0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0.7603</w:t>
            </w:r>
          </w:p>
        </w:tc>
        <w:tc>
          <w:tcPr>
            <w:tcW w:w="911" w:type="pct"/>
            <w:tcBorders>
              <w:right w:val="single" w:color="DDDDDD" w:sz="2" w:space="0"/>
            </w:tcBorders>
            <w:vAlign w:val="top"/>
          </w:tcPr>
          <w:p w14:paraId="617B292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0.8092</w:t>
            </w:r>
          </w:p>
        </w:tc>
      </w:tr>
      <w:tr w14:paraId="51F8742E">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1" w:hRule="atLeast"/>
        </w:trPr>
        <w:tc>
          <w:tcPr>
            <w:tcW w:w="1599" w:type="pct"/>
            <w:vAlign w:val="top"/>
          </w:tcPr>
          <w:p w14:paraId="335CE66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BATTERY</w:t>
            </w:r>
          </w:p>
        </w:tc>
        <w:tc>
          <w:tcPr>
            <w:tcW w:w="926" w:type="pct"/>
            <w:vAlign w:val="top"/>
          </w:tcPr>
          <w:p w14:paraId="26E70B7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0.8440</w:t>
            </w:r>
          </w:p>
        </w:tc>
        <w:tc>
          <w:tcPr>
            <w:tcW w:w="684" w:type="pct"/>
            <w:vAlign w:val="top"/>
          </w:tcPr>
          <w:p w14:paraId="06C9F16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0.6407</w:t>
            </w:r>
          </w:p>
        </w:tc>
        <w:tc>
          <w:tcPr>
            <w:tcW w:w="879" w:type="pct"/>
            <w:vAlign w:val="top"/>
          </w:tcPr>
          <w:p w14:paraId="21D20CB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0.7285</w:t>
            </w:r>
          </w:p>
        </w:tc>
        <w:tc>
          <w:tcPr>
            <w:tcW w:w="911" w:type="pct"/>
            <w:tcBorders>
              <w:right w:val="single" w:color="DDDDDD" w:sz="2" w:space="0"/>
            </w:tcBorders>
            <w:vAlign w:val="top"/>
          </w:tcPr>
          <w:p w14:paraId="49815E6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0.8080</w:t>
            </w:r>
          </w:p>
        </w:tc>
      </w:tr>
      <w:tr w14:paraId="217E9DC3">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9" w:hRule="atLeast"/>
        </w:trPr>
        <w:tc>
          <w:tcPr>
            <w:tcW w:w="1599" w:type="pct"/>
            <w:vAlign w:val="top"/>
          </w:tcPr>
          <w:p w14:paraId="387177D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CRIMINAL DAMAGE</w:t>
            </w:r>
          </w:p>
        </w:tc>
        <w:tc>
          <w:tcPr>
            <w:tcW w:w="926" w:type="pct"/>
            <w:vAlign w:val="top"/>
          </w:tcPr>
          <w:p w14:paraId="57109F6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0.6872</w:t>
            </w:r>
          </w:p>
        </w:tc>
        <w:tc>
          <w:tcPr>
            <w:tcW w:w="684" w:type="pct"/>
            <w:vAlign w:val="top"/>
          </w:tcPr>
          <w:p w14:paraId="4BF05DF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0.6266</w:t>
            </w:r>
          </w:p>
        </w:tc>
        <w:tc>
          <w:tcPr>
            <w:tcW w:w="879" w:type="pct"/>
            <w:vAlign w:val="top"/>
          </w:tcPr>
          <w:p w14:paraId="0869B10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0.6555</w:t>
            </w:r>
          </w:p>
        </w:tc>
        <w:tc>
          <w:tcPr>
            <w:tcW w:w="911" w:type="pct"/>
            <w:tcBorders>
              <w:right w:val="single" w:color="DDDDDD" w:sz="2" w:space="0"/>
            </w:tcBorders>
            <w:vAlign w:val="top"/>
          </w:tcPr>
          <w:p w14:paraId="3E973BB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0.7490</w:t>
            </w:r>
          </w:p>
        </w:tc>
      </w:tr>
    </w:tbl>
    <w:p w14:paraId="21E245D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 xml:space="preserve">Table </w:t>
      </w:r>
      <w:r>
        <w:rPr>
          <w:rFonts w:hint="eastAsia" w:ascii="Times New Roman" w:hAnsi="Times New Roman" w:cs="Times New Roman" w:eastAsiaTheme="minorEastAsia"/>
          <w:snapToGrid/>
          <w:kern w:val="2"/>
          <w:sz w:val="22"/>
          <w:szCs w:val="22"/>
          <w:lang w:val="en-US" w:eastAsia="zh-CN"/>
          <w14:ligatures w14:val="none"/>
        </w:rPr>
        <w:t>8</w:t>
      </w:r>
      <w:r>
        <w:rPr>
          <w:rFonts w:hint="default" w:ascii="Times New Roman" w:hAnsi="Times New Roman" w:cs="Times New Roman" w:eastAsiaTheme="minorEastAsia"/>
          <w:snapToGrid/>
          <w:kern w:val="2"/>
          <w:sz w:val="22"/>
          <w:szCs w:val="22"/>
          <w:lang w:val="en-US" w:eastAsia="zh-CN"/>
          <w14:ligatures w14:val="none"/>
        </w:rPr>
        <w:t>: Full Metrics at 1 km Resolution</w:t>
      </w:r>
    </w:p>
    <w:p w14:paraId="40CB573B">
      <w:pPr>
        <w:widowControl w:val="0"/>
        <w:tabs>
          <w:tab w:val="left" w:pos="142"/>
        </w:tabs>
        <w:kinsoku/>
        <w:autoSpaceDE/>
        <w:autoSpaceDN/>
        <w:adjustRightInd/>
        <w:snapToGrid/>
        <w:spacing w:after="0"/>
        <w:jc w:val="both"/>
        <w:textAlignment w:val="auto"/>
        <w:rPr>
          <w:rFonts w:hint="default" w:ascii="Times New Roman" w:hAnsi="Times New Roman" w:cs="Times New Roman" w:eastAsiaTheme="minorEastAsia"/>
          <w:snapToGrid/>
          <w:kern w:val="2"/>
          <w:sz w:val="22"/>
          <w:szCs w:val="22"/>
          <w:lang w:val="en-US" w:eastAsia="zh-CN"/>
          <w14:ligatures w14:val="none"/>
        </w:rPr>
      </w:pPr>
    </w:p>
    <w:tbl>
      <w:tblPr>
        <w:tblStyle w:val="11"/>
        <w:tblW w:w="4998"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2974"/>
        <w:gridCol w:w="1723"/>
        <w:gridCol w:w="1272"/>
        <w:gridCol w:w="1635"/>
        <w:gridCol w:w="1695"/>
      </w:tblGrid>
      <w:tr w14:paraId="026DD15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8" w:hRule="atLeast"/>
        </w:trPr>
        <w:tc>
          <w:tcPr>
            <w:tcW w:w="1599" w:type="pct"/>
            <w:shd w:val="clear" w:color="auto" w:fill="F2F2F2"/>
            <w:vAlign w:val="top"/>
          </w:tcPr>
          <w:p w14:paraId="2213FA6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Crime / 犯罪类型</w:t>
            </w:r>
          </w:p>
        </w:tc>
        <w:tc>
          <w:tcPr>
            <w:tcW w:w="926" w:type="pct"/>
            <w:shd w:val="clear" w:color="auto" w:fill="F2F2F2"/>
            <w:vAlign w:val="top"/>
          </w:tcPr>
          <w:p w14:paraId="237EE3F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Precision</w:t>
            </w:r>
          </w:p>
        </w:tc>
        <w:tc>
          <w:tcPr>
            <w:tcW w:w="684" w:type="pct"/>
            <w:shd w:val="clear" w:color="auto" w:fill="F2F2F2"/>
            <w:vAlign w:val="top"/>
          </w:tcPr>
          <w:p w14:paraId="1D8007D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Recall</w:t>
            </w:r>
          </w:p>
        </w:tc>
        <w:tc>
          <w:tcPr>
            <w:tcW w:w="879" w:type="pct"/>
            <w:shd w:val="clear" w:color="auto" w:fill="F2F2F2"/>
            <w:vAlign w:val="top"/>
          </w:tcPr>
          <w:p w14:paraId="1B2B3E3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F1-Score</w:t>
            </w:r>
          </w:p>
        </w:tc>
        <w:tc>
          <w:tcPr>
            <w:tcW w:w="911" w:type="pct"/>
            <w:tcBorders>
              <w:right w:val="single" w:color="DDDDDD" w:sz="2" w:space="0"/>
            </w:tcBorders>
            <w:shd w:val="clear" w:color="auto" w:fill="F2F2F2"/>
            <w:vAlign w:val="top"/>
          </w:tcPr>
          <w:p w14:paraId="253BB34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AUC-ROC</w:t>
            </w:r>
          </w:p>
        </w:tc>
      </w:tr>
      <w:tr w14:paraId="67083F99">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1" w:hRule="atLeast"/>
        </w:trPr>
        <w:tc>
          <w:tcPr>
            <w:tcW w:w="1599" w:type="pct"/>
            <w:vAlign w:val="top"/>
          </w:tcPr>
          <w:p w14:paraId="7F25689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THEFT</w:t>
            </w:r>
          </w:p>
        </w:tc>
        <w:tc>
          <w:tcPr>
            <w:tcW w:w="926" w:type="pct"/>
            <w:vAlign w:val="top"/>
          </w:tcPr>
          <w:p w14:paraId="4CD62B7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0.6318</w:t>
            </w:r>
          </w:p>
        </w:tc>
        <w:tc>
          <w:tcPr>
            <w:tcW w:w="684" w:type="pct"/>
            <w:vAlign w:val="top"/>
          </w:tcPr>
          <w:p w14:paraId="1C0F99A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0.5815</w:t>
            </w:r>
          </w:p>
        </w:tc>
        <w:tc>
          <w:tcPr>
            <w:tcW w:w="879" w:type="pct"/>
            <w:vAlign w:val="top"/>
          </w:tcPr>
          <w:p w14:paraId="2C73D40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0.6056</w:t>
            </w:r>
          </w:p>
        </w:tc>
        <w:tc>
          <w:tcPr>
            <w:tcW w:w="911" w:type="pct"/>
            <w:tcBorders>
              <w:right w:val="single" w:color="DDDDDD" w:sz="2" w:space="0"/>
            </w:tcBorders>
            <w:vAlign w:val="top"/>
          </w:tcPr>
          <w:p w14:paraId="540D3C8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0.7421</w:t>
            </w:r>
          </w:p>
        </w:tc>
      </w:tr>
      <w:tr w14:paraId="561A6AA8">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1" w:hRule="atLeast"/>
        </w:trPr>
        <w:tc>
          <w:tcPr>
            <w:tcW w:w="1599" w:type="pct"/>
            <w:vAlign w:val="top"/>
          </w:tcPr>
          <w:p w14:paraId="6CD0325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BATTERY</w:t>
            </w:r>
          </w:p>
        </w:tc>
        <w:tc>
          <w:tcPr>
            <w:tcW w:w="926" w:type="pct"/>
            <w:vAlign w:val="top"/>
          </w:tcPr>
          <w:p w14:paraId="506AC54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0.5990</w:t>
            </w:r>
          </w:p>
        </w:tc>
        <w:tc>
          <w:tcPr>
            <w:tcW w:w="684" w:type="pct"/>
            <w:vAlign w:val="top"/>
          </w:tcPr>
          <w:p w14:paraId="4D7331D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0.5323</w:t>
            </w:r>
          </w:p>
        </w:tc>
        <w:tc>
          <w:tcPr>
            <w:tcW w:w="879" w:type="pct"/>
            <w:vAlign w:val="top"/>
          </w:tcPr>
          <w:p w14:paraId="67C4952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0.5637</w:t>
            </w:r>
          </w:p>
        </w:tc>
        <w:tc>
          <w:tcPr>
            <w:tcW w:w="911" w:type="pct"/>
            <w:tcBorders>
              <w:right w:val="single" w:color="DDDDDD" w:sz="2" w:space="0"/>
            </w:tcBorders>
            <w:vAlign w:val="top"/>
          </w:tcPr>
          <w:p w14:paraId="4447EBF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0.7196</w:t>
            </w:r>
          </w:p>
        </w:tc>
      </w:tr>
      <w:tr w14:paraId="5561CF0A">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9" w:hRule="atLeast"/>
        </w:trPr>
        <w:tc>
          <w:tcPr>
            <w:tcW w:w="1599" w:type="pct"/>
            <w:vAlign w:val="top"/>
          </w:tcPr>
          <w:p w14:paraId="3420AD4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CRIMINAL DAMAGE</w:t>
            </w:r>
          </w:p>
        </w:tc>
        <w:tc>
          <w:tcPr>
            <w:tcW w:w="926" w:type="pct"/>
            <w:vAlign w:val="top"/>
          </w:tcPr>
          <w:p w14:paraId="5C8EC23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0.3891</w:t>
            </w:r>
          </w:p>
        </w:tc>
        <w:tc>
          <w:tcPr>
            <w:tcW w:w="684" w:type="pct"/>
            <w:vAlign w:val="top"/>
          </w:tcPr>
          <w:p w14:paraId="40ED446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0.6299</w:t>
            </w:r>
          </w:p>
        </w:tc>
        <w:tc>
          <w:tcPr>
            <w:tcW w:w="879" w:type="pct"/>
            <w:vAlign w:val="top"/>
          </w:tcPr>
          <w:p w14:paraId="6B0A52F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0.4810</w:t>
            </w:r>
          </w:p>
        </w:tc>
        <w:tc>
          <w:tcPr>
            <w:tcW w:w="911" w:type="pct"/>
            <w:tcBorders>
              <w:right w:val="single" w:color="DDDDDD" w:sz="2" w:space="0"/>
            </w:tcBorders>
            <w:vAlign w:val="top"/>
          </w:tcPr>
          <w:p w14:paraId="062C50F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0.6904</w:t>
            </w:r>
          </w:p>
        </w:tc>
      </w:tr>
    </w:tbl>
    <w:p w14:paraId="0606F9A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 xml:space="preserve">Table </w:t>
      </w:r>
      <w:r>
        <w:rPr>
          <w:rFonts w:hint="eastAsia" w:ascii="Times New Roman" w:hAnsi="Times New Roman" w:cs="Times New Roman" w:eastAsiaTheme="minorEastAsia"/>
          <w:snapToGrid/>
          <w:kern w:val="2"/>
          <w:sz w:val="22"/>
          <w:szCs w:val="22"/>
          <w:lang w:val="en-US" w:eastAsia="zh-CN"/>
          <w14:ligatures w14:val="none"/>
        </w:rPr>
        <w:t>9</w:t>
      </w:r>
      <w:r>
        <w:rPr>
          <w:rFonts w:hint="default" w:ascii="Times New Roman" w:hAnsi="Times New Roman" w:cs="Times New Roman" w:eastAsiaTheme="minorEastAsia"/>
          <w:snapToGrid/>
          <w:kern w:val="2"/>
          <w:sz w:val="22"/>
          <w:szCs w:val="22"/>
          <w:lang w:val="en-US" w:eastAsia="zh-CN"/>
          <w14:ligatures w14:val="none"/>
        </w:rPr>
        <w:t>: Full Metrics at 500 m Resolution</w:t>
      </w:r>
    </w:p>
    <w:p w14:paraId="53E879BE">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The 500m resolution increases the  number of active grids by 3.6×and training samples by 2.6×, yet performance degrades substantially. This is because ﬁner grids have sparser crime counts per cell, making lag features noisier and class distributions more  imbalanced.  The 1km grid strikes the optimal balance between spatial granularity and feature signal quality.</w:t>
      </w:r>
    </w:p>
    <w:p w14:paraId="1DBEE3B4">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500m分辨率将活跃⽹格数增加3.6倍、 训练样本增加2.6倍 ，但性能显著下降。原因在于更细粒度的⽹格导致每格犯罪次数更稀疏 ，滞后特征信噪⽐降低 ，类别分布更不平衡。 1km⽹格在空间粒度与特征信号质量之间取得最优平衡。</w:t>
      </w:r>
    </w:p>
    <w:p w14:paraId="7EC59588">
      <w:pPr>
        <w:tabs>
          <w:tab w:val="left" w:pos="142"/>
        </w:tabs>
        <w:adjustRightInd w:val="0"/>
        <w:snapToGrid w:val="0"/>
        <w:jc w:val="both"/>
        <w:rPr>
          <w:rFonts w:hint="eastAsia" w:ascii="Times New Roman" w:hAnsi="Times New Roman" w:cs="Times New Roman"/>
          <w:b w:val="0"/>
          <w:bCs w:val="0"/>
          <w:sz w:val="22"/>
          <w:szCs w:val="22"/>
          <w:lang w:val="en-US" w:eastAsia="zh-CN"/>
        </w:rPr>
      </w:pPr>
    </w:p>
    <w:p w14:paraId="38736E0D">
      <w:pPr>
        <w:tabs>
          <w:tab w:val="left" w:pos="142"/>
        </w:tabs>
        <w:adjustRightInd w:val="0"/>
        <w:snapToGrid w:val="0"/>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4.5 Cross-Domain Generalization: Chicago → Texas NIBRS / 跨域泛化测试</w:t>
      </w:r>
    </w:p>
    <w:tbl>
      <w:tblPr>
        <w:tblStyle w:val="11"/>
        <w:tblW w:w="4998"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1989"/>
        <w:gridCol w:w="1202"/>
        <w:gridCol w:w="882"/>
        <w:gridCol w:w="984"/>
        <w:gridCol w:w="1636"/>
        <w:gridCol w:w="1390"/>
        <w:gridCol w:w="1216"/>
      </w:tblGrid>
      <w:tr w14:paraId="67119D22">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33" w:hRule="atLeast"/>
        </w:trPr>
        <w:tc>
          <w:tcPr>
            <w:tcW w:w="1069" w:type="pct"/>
            <w:shd w:val="clear" w:color="auto" w:fill="F2F2F2"/>
            <w:vAlign w:val="top"/>
          </w:tcPr>
          <w:p w14:paraId="52023CD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0FB59F3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Crime / 犯罪类型</w:t>
            </w:r>
          </w:p>
        </w:tc>
        <w:tc>
          <w:tcPr>
            <w:tcW w:w="646" w:type="pct"/>
            <w:shd w:val="clear" w:color="auto" w:fill="F2F2F2"/>
            <w:vAlign w:val="top"/>
          </w:tcPr>
          <w:p w14:paraId="3B428F1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386EDFE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Precision</w:t>
            </w:r>
          </w:p>
        </w:tc>
        <w:tc>
          <w:tcPr>
            <w:tcW w:w="474" w:type="pct"/>
            <w:shd w:val="clear" w:color="auto" w:fill="F2F2F2"/>
            <w:vAlign w:val="top"/>
          </w:tcPr>
          <w:p w14:paraId="25409CE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p>
          <w:p w14:paraId="19895B3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Recall</w:t>
            </w:r>
          </w:p>
        </w:tc>
        <w:tc>
          <w:tcPr>
            <w:tcW w:w="529" w:type="pct"/>
            <w:shd w:val="clear" w:color="auto" w:fill="F2F2F2"/>
            <w:vAlign w:val="top"/>
          </w:tcPr>
          <w:p w14:paraId="3EF2B7E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F1-</w:t>
            </w:r>
          </w:p>
          <w:p w14:paraId="597A58E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Score</w:t>
            </w:r>
          </w:p>
        </w:tc>
        <w:tc>
          <w:tcPr>
            <w:tcW w:w="879" w:type="pct"/>
            <w:shd w:val="clear" w:color="auto" w:fill="F2F2F2"/>
            <w:vAlign w:val="top"/>
          </w:tcPr>
          <w:p w14:paraId="124BBC2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AUC-ROC</w:t>
            </w:r>
          </w:p>
          <w:p w14:paraId="64C2726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(Chicago)</w:t>
            </w:r>
          </w:p>
        </w:tc>
        <w:tc>
          <w:tcPr>
            <w:tcW w:w="747" w:type="pct"/>
            <w:shd w:val="clear" w:color="auto" w:fill="F2F2F2"/>
            <w:vAlign w:val="top"/>
          </w:tcPr>
          <w:p w14:paraId="3147466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AUC-ROC (Texas)</w:t>
            </w:r>
          </w:p>
        </w:tc>
        <w:tc>
          <w:tcPr>
            <w:tcW w:w="653" w:type="pct"/>
            <w:tcBorders>
              <w:right w:val="single" w:color="DDDDDD" w:sz="2" w:space="0"/>
            </w:tcBorders>
            <w:shd w:val="clear" w:color="auto" w:fill="F2F2F2"/>
            <w:vAlign w:val="top"/>
          </w:tcPr>
          <w:p w14:paraId="11DB48B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AUC</w:t>
            </w:r>
          </w:p>
          <w:p w14:paraId="6320DA4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Change</w:t>
            </w:r>
          </w:p>
        </w:tc>
      </w:tr>
      <w:tr w14:paraId="363F7682">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2" w:hRule="atLeast"/>
        </w:trPr>
        <w:tc>
          <w:tcPr>
            <w:tcW w:w="1069" w:type="pct"/>
            <w:vAlign w:val="top"/>
          </w:tcPr>
          <w:p w14:paraId="060C4A6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THEFT / 盗窃</w:t>
            </w:r>
          </w:p>
        </w:tc>
        <w:tc>
          <w:tcPr>
            <w:tcW w:w="646" w:type="pct"/>
            <w:vAlign w:val="top"/>
          </w:tcPr>
          <w:p w14:paraId="6621A6B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0.8167</w:t>
            </w:r>
          </w:p>
        </w:tc>
        <w:tc>
          <w:tcPr>
            <w:tcW w:w="474" w:type="pct"/>
            <w:vAlign w:val="top"/>
          </w:tcPr>
          <w:p w14:paraId="667CFDA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0.6236</w:t>
            </w:r>
          </w:p>
        </w:tc>
        <w:tc>
          <w:tcPr>
            <w:tcW w:w="529" w:type="pct"/>
            <w:vAlign w:val="top"/>
          </w:tcPr>
          <w:p w14:paraId="30E5DFC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0.7072</w:t>
            </w:r>
          </w:p>
        </w:tc>
        <w:tc>
          <w:tcPr>
            <w:tcW w:w="879" w:type="pct"/>
            <w:vAlign w:val="top"/>
          </w:tcPr>
          <w:p w14:paraId="5EC8E27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0.8102</w:t>
            </w:r>
          </w:p>
        </w:tc>
        <w:tc>
          <w:tcPr>
            <w:tcW w:w="747" w:type="pct"/>
            <w:vAlign w:val="top"/>
          </w:tcPr>
          <w:p w14:paraId="1D43C4E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0.7719</w:t>
            </w:r>
          </w:p>
        </w:tc>
        <w:tc>
          <w:tcPr>
            <w:tcW w:w="653" w:type="pct"/>
            <w:tcBorders>
              <w:right w:val="single" w:color="DDDDDD" w:sz="2" w:space="0"/>
            </w:tcBorders>
            <w:vAlign w:val="top"/>
          </w:tcPr>
          <w:p w14:paraId="1680B01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−4.7%</w:t>
            </w:r>
          </w:p>
        </w:tc>
      </w:tr>
      <w:tr w14:paraId="469565AD">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3" w:hRule="atLeast"/>
        </w:trPr>
        <w:tc>
          <w:tcPr>
            <w:tcW w:w="1069" w:type="pct"/>
            <w:vAlign w:val="top"/>
          </w:tcPr>
          <w:p w14:paraId="76F2A84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BATTERY / 伤害</w:t>
            </w:r>
          </w:p>
        </w:tc>
        <w:tc>
          <w:tcPr>
            <w:tcW w:w="646" w:type="pct"/>
            <w:vAlign w:val="top"/>
          </w:tcPr>
          <w:p w14:paraId="2CE7BAC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0.9011</w:t>
            </w:r>
          </w:p>
        </w:tc>
        <w:tc>
          <w:tcPr>
            <w:tcW w:w="474" w:type="pct"/>
            <w:vAlign w:val="top"/>
          </w:tcPr>
          <w:p w14:paraId="6746D2A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0.4402</w:t>
            </w:r>
          </w:p>
        </w:tc>
        <w:tc>
          <w:tcPr>
            <w:tcW w:w="529" w:type="pct"/>
            <w:vAlign w:val="top"/>
          </w:tcPr>
          <w:p w14:paraId="37C112B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0.5915</w:t>
            </w:r>
          </w:p>
        </w:tc>
        <w:tc>
          <w:tcPr>
            <w:tcW w:w="879" w:type="pct"/>
            <w:vAlign w:val="top"/>
          </w:tcPr>
          <w:p w14:paraId="7E935C5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0.8079</w:t>
            </w:r>
          </w:p>
        </w:tc>
        <w:tc>
          <w:tcPr>
            <w:tcW w:w="747" w:type="pct"/>
            <w:vAlign w:val="top"/>
          </w:tcPr>
          <w:p w14:paraId="404C778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0.7830</w:t>
            </w:r>
          </w:p>
        </w:tc>
        <w:tc>
          <w:tcPr>
            <w:tcW w:w="653" w:type="pct"/>
            <w:tcBorders>
              <w:right w:val="single" w:color="DDDDDD" w:sz="2" w:space="0"/>
            </w:tcBorders>
            <w:vAlign w:val="top"/>
          </w:tcPr>
          <w:p w14:paraId="736CBD4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−3.1%</w:t>
            </w:r>
          </w:p>
        </w:tc>
      </w:tr>
      <w:tr w14:paraId="7B58F522">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277" w:hRule="atLeast"/>
        </w:trPr>
        <w:tc>
          <w:tcPr>
            <w:tcW w:w="1069" w:type="pct"/>
            <w:vAlign w:val="top"/>
          </w:tcPr>
          <w:p w14:paraId="01AACE1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CRIMINAL</w:t>
            </w:r>
          </w:p>
          <w:p w14:paraId="5014130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DAMAGE / 破坏财物</w:t>
            </w:r>
          </w:p>
        </w:tc>
        <w:tc>
          <w:tcPr>
            <w:tcW w:w="646" w:type="pct"/>
            <w:vAlign w:val="top"/>
          </w:tcPr>
          <w:p w14:paraId="168525A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5399081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0.7549</w:t>
            </w:r>
          </w:p>
        </w:tc>
        <w:tc>
          <w:tcPr>
            <w:tcW w:w="474" w:type="pct"/>
            <w:vAlign w:val="top"/>
          </w:tcPr>
          <w:p w14:paraId="00398F8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60DB7E1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0.5409</w:t>
            </w:r>
          </w:p>
        </w:tc>
        <w:tc>
          <w:tcPr>
            <w:tcW w:w="529" w:type="pct"/>
            <w:vAlign w:val="top"/>
          </w:tcPr>
          <w:p w14:paraId="4BD6C70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7D1B78B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0.6302</w:t>
            </w:r>
          </w:p>
        </w:tc>
        <w:tc>
          <w:tcPr>
            <w:tcW w:w="879" w:type="pct"/>
            <w:vAlign w:val="top"/>
          </w:tcPr>
          <w:p w14:paraId="55B430C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63414E9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0.7515</w:t>
            </w:r>
          </w:p>
        </w:tc>
        <w:tc>
          <w:tcPr>
            <w:tcW w:w="747" w:type="pct"/>
            <w:vAlign w:val="top"/>
          </w:tcPr>
          <w:p w14:paraId="763D0F8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451F17D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0.8190</w:t>
            </w:r>
          </w:p>
        </w:tc>
        <w:tc>
          <w:tcPr>
            <w:tcW w:w="653" w:type="pct"/>
            <w:tcBorders>
              <w:right w:val="single" w:color="DDDDDD" w:sz="2" w:space="0"/>
            </w:tcBorders>
            <w:vAlign w:val="top"/>
          </w:tcPr>
          <w:p w14:paraId="542AA73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p>
          <w:p w14:paraId="1B35C81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kern w:val="2"/>
                <w:sz w:val="22"/>
                <w:szCs w:val="22"/>
                <w:lang w:val="en-US" w:eastAsia="zh-CN"/>
                <w14:ligatures w14:val="none"/>
              </w:rPr>
            </w:pPr>
            <w:r>
              <w:rPr>
                <w:rFonts w:hint="default" w:ascii="Times New Roman" w:hAnsi="Times New Roman" w:cs="Times New Roman" w:eastAsiaTheme="minorEastAsia"/>
                <w:snapToGrid/>
                <w:kern w:val="2"/>
                <w:sz w:val="22"/>
                <w:szCs w:val="22"/>
                <w:lang w:val="en-US" w:eastAsia="zh-CN"/>
                <w14:ligatures w14:val="none"/>
              </w:rPr>
              <w:t>+9.0%</w:t>
            </w:r>
          </w:p>
        </w:tc>
      </w:tr>
    </w:tbl>
    <w:p w14:paraId="1AD0078B">
      <w:pPr>
        <w:tabs>
          <w:tab w:val="left" w:pos="142"/>
        </w:tabs>
        <w:adjustRightInd w:val="0"/>
        <w:snapToGrid w:val="0"/>
        <w:rPr>
          <w:b/>
          <w:bCs/>
          <w:color w:val="333333"/>
          <w:spacing w:val="-3"/>
        </w:rPr>
      </w:pPr>
    </w:p>
    <w:p w14:paraId="63EBE04D">
      <w:pPr>
        <w:tabs>
          <w:tab w:val="left" w:pos="142"/>
        </w:tabs>
        <w:adjustRightInd w:val="0"/>
        <w:snapToGrid w:val="0"/>
        <w:rPr>
          <w:rFonts w:hint="eastAsia" w:eastAsia="宋体"/>
          <w:b/>
          <w:bCs/>
          <w:color w:val="333333"/>
          <w:spacing w:val="-3"/>
          <w:lang w:val="en-US" w:eastAsia="zh-CN"/>
        </w:rPr>
      </w:pPr>
      <w:r>
        <w:rPr>
          <w:b/>
          <w:bCs/>
          <w:color w:val="333333"/>
          <w:spacing w:val="-3"/>
        </w:rPr>
        <w:t>Generalization interpretation thresholds</w:t>
      </w:r>
      <w:r>
        <w:rPr>
          <w:b/>
          <w:bCs/>
          <w:color w:val="333333"/>
          <w:spacing w:val="-8"/>
        </w:rPr>
        <w:t xml:space="preserve"> </w:t>
      </w:r>
      <w:r>
        <w:rPr>
          <w:b/>
          <w:bCs/>
          <w:color w:val="333333"/>
          <w:spacing w:val="-3"/>
        </w:rPr>
        <w:t>/ 泛化能力判定标准</w:t>
      </w:r>
      <w:r>
        <w:rPr>
          <w:rFonts w:hint="eastAsia" w:eastAsia="宋体"/>
          <w:b/>
          <w:bCs/>
          <w:color w:val="333333"/>
          <w:spacing w:val="-3"/>
          <w:lang w:val="en-US" w:eastAsia="zh-CN"/>
        </w:rPr>
        <w:t>:</w:t>
      </w:r>
    </w:p>
    <w:tbl>
      <w:tblPr>
        <w:tblStyle w:val="11"/>
        <w:tblW w:w="4999"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0" w:type="dxa"/>
          <w:bottom w:w="0" w:type="dxa"/>
          <w:right w:w="0" w:type="dxa"/>
        </w:tblCellMar>
      </w:tblPr>
      <w:tblGrid>
        <w:gridCol w:w="2352"/>
        <w:gridCol w:w="6949"/>
      </w:tblGrid>
      <w:tr w14:paraId="1F4EBDAA">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9" w:hRule="atLeast"/>
        </w:trPr>
        <w:tc>
          <w:tcPr>
            <w:tcW w:w="1264" w:type="pct"/>
            <w:shd w:val="clear" w:color="auto" w:fill="F2F2F2"/>
            <w:vAlign w:val="top"/>
          </w:tcPr>
          <w:p w14:paraId="193D537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AUC Drop</w:t>
            </w:r>
          </w:p>
        </w:tc>
        <w:tc>
          <w:tcPr>
            <w:tcW w:w="3735" w:type="pct"/>
            <w:tcBorders>
              <w:right w:val="single" w:color="DDDDDD" w:sz="2" w:space="0"/>
            </w:tcBorders>
            <w:shd w:val="clear" w:color="auto" w:fill="F2F2F2"/>
            <w:vAlign w:val="top"/>
          </w:tcPr>
          <w:p w14:paraId="1E5DEF9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Rating / 评级</w:t>
            </w:r>
          </w:p>
        </w:tc>
      </w:tr>
      <w:tr w14:paraId="5F530213">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2" w:hRule="atLeast"/>
        </w:trPr>
        <w:tc>
          <w:tcPr>
            <w:tcW w:w="1264" w:type="pct"/>
            <w:vAlign w:val="top"/>
          </w:tcPr>
          <w:p w14:paraId="74D768B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&lt; 5%</w:t>
            </w:r>
          </w:p>
        </w:tc>
        <w:tc>
          <w:tcPr>
            <w:tcW w:w="3735" w:type="pct"/>
            <w:tcBorders>
              <w:right w:val="single" w:color="DDDDDD" w:sz="2" w:space="0"/>
            </w:tcBorders>
            <w:vAlign w:val="top"/>
          </w:tcPr>
          <w:p w14:paraId="6B6D8A9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Strong generalization / 强泛化</w:t>
            </w:r>
          </w:p>
        </w:tc>
      </w:tr>
      <w:tr w14:paraId="60A6534D">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2" w:hRule="atLeast"/>
        </w:trPr>
        <w:tc>
          <w:tcPr>
            <w:tcW w:w="1264" w:type="pct"/>
            <w:vAlign w:val="top"/>
          </w:tcPr>
          <w:p w14:paraId="7F5A541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5%‒10%</w:t>
            </w:r>
          </w:p>
        </w:tc>
        <w:tc>
          <w:tcPr>
            <w:tcW w:w="3735" w:type="pct"/>
            <w:tcBorders>
              <w:right w:val="single" w:color="DDDDDD" w:sz="2" w:space="0"/>
            </w:tcBorders>
            <w:vAlign w:val="top"/>
          </w:tcPr>
          <w:p w14:paraId="41535D5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Moderate generalization / 中等泛化</w:t>
            </w:r>
          </w:p>
        </w:tc>
      </w:tr>
      <w:tr w14:paraId="0612B826">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2" w:hRule="atLeast"/>
        </w:trPr>
        <w:tc>
          <w:tcPr>
            <w:tcW w:w="1264" w:type="pct"/>
            <w:vAlign w:val="top"/>
          </w:tcPr>
          <w:p w14:paraId="7A36BA1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10%‒20%</w:t>
            </w:r>
          </w:p>
        </w:tc>
        <w:tc>
          <w:tcPr>
            <w:tcW w:w="3735" w:type="pct"/>
            <w:tcBorders>
              <w:right w:val="single" w:color="DDDDDD" w:sz="2" w:space="0"/>
            </w:tcBorders>
            <w:vAlign w:val="top"/>
          </w:tcPr>
          <w:p w14:paraId="0B68A8D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Weak generalization / 弱泛化</w:t>
            </w:r>
          </w:p>
        </w:tc>
      </w:tr>
      <w:tr w14:paraId="448CF2B8">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90" w:hRule="atLeast"/>
        </w:trPr>
        <w:tc>
          <w:tcPr>
            <w:tcW w:w="1264" w:type="pct"/>
            <w:vAlign w:val="top"/>
          </w:tcPr>
          <w:p w14:paraId="7FA9CA4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&gt; 20%</w:t>
            </w:r>
          </w:p>
        </w:tc>
        <w:tc>
          <w:tcPr>
            <w:tcW w:w="3735" w:type="pct"/>
            <w:tcBorders>
              <w:right w:val="single" w:color="DDDDDD" w:sz="2" w:space="0"/>
            </w:tcBorders>
            <w:vAlign w:val="top"/>
          </w:tcPr>
          <w:p w14:paraId="73D78AE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Poor generalization / 难以泛化</w:t>
            </w:r>
          </w:p>
        </w:tc>
      </w:tr>
    </w:tbl>
    <w:p w14:paraId="69948AB4">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THEFT &amp; BATTERY achieve AUC drops of only 4.7% and 3.1%, both within the</w:t>
      </w:r>
    </w:p>
    <w:p w14:paraId="02AD9684">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“strong generalization”threshold. Temporal lag features capture weekly crime</w:t>
      </w:r>
    </w:p>
    <w:p w14:paraId="7D5634F0">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periodicity that transcends geographic boundaries. / THEFT和BATTERY的AUC降幅仅4.7%和3.1% ，均在”强泛化”阈值内。时序滞后特征捕捉到了跨地域共通的犯罪周期性规律。</w:t>
      </w:r>
    </w:p>
    <w:p w14:paraId="429CF7F8">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CRIMINAL DAMAGE improves by 9.0% on Texas data (0.7515 → 0.8190). Texas</w:t>
      </w:r>
    </w:p>
    <w:p w14:paraId="38AEC469">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NIBRS property damage records exhibit more regular weekly temporal patterns</w:t>
      </w:r>
    </w:p>
    <w:p w14:paraId="382B20F8">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 possibly due to stricter reporting requirements across Texas law enforcement agencies — which align strongly with the model’s 52-week lag window. /</w:t>
      </w:r>
    </w:p>
    <w:p w14:paraId="48DAAC9C">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CRIMINAL DAMAGE在德克萨斯上AUC提升9.0%。德克萨斯NIBRs财产损毁记录呈现更规律的周级时序模式（可能源于德克萨斯执法机构更严格的报案要求），与模型的52周滞后窗⼝⾼度契合。</w:t>
      </w:r>
    </w:p>
    <w:p w14:paraId="154BB03A">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BATTERY Recall drops to 0.44 despite high Precision (0.9011). The model is</w:t>
      </w:r>
    </w:p>
    <w:p w14:paraId="007D2F33">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conservative in ﬂagging battery incidents in Texas, likely because Texas battery reporting thresholds diﬀer across agencies, producing a noisier positive label</w:t>
      </w:r>
    </w:p>
    <w:p w14:paraId="43BE7B0E">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distribution than Chicago’s uniﬁed reporting system. / BATTERY在⾼精确率</w:t>
      </w:r>
    </w:p>
    <w:p w14:paraId="1F66B398">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（0.9011） 下召回率降⾄0.44。模型对德克萨斯伤害事件的预测偏保守 ，可能源于德克萨斯各执法机构报案门槛不⼀ ，导致正类标签分布⽐芝加哥统⼀报案体系更嘈杂。</w:t>
      </w:r>
    </w:p>
    <w:p w14:paraId="754540AB">
      <w:pPr>
        <w:tabs>
          <w:tab w:val="left" w:pos="142"/>
        </w:tabs>
        <w:adjustRightInd w:val="0"/>
        <w:snapToGrid w:val="0"/>
        <w:jc w:val="both"/>
        <w:rPr>
          <w:rFonts w:hint="eastAsia" w:ascii="Times New Roman" w:hAnsi="Times New Roman" w:cs="Times New Roman"/>
          <w:b w:val="0"/>
          <w:bCs w:val="0"/>
          <w:sz w:val="22"/>
          <w:szCs w:val="22"/>
          <w:lang w:val="en-US" w:eastAsia="zh-CN"/>
        </w:rPr>
      </w:pPr>
    </w:p>
    <w:p w14:paraId="45A84B50">
      <w:pPr>
        <w:tabs>
          <w:tab w:val="left" w:pos="142"/>
        </w:tabs>
        <w:adjustRightInd w:val="0"/>
        <w:snapToGrid w:val="0"/>
        <w:jc w:val="both"/>
        <w:rPr>
          <w:rFonts w:hint="default" w:ascii="Times New Roman" w:hAnsi="Times New Roman" w:eastAsia="宋体" w:cs="Times New Roman"/>
          <w:b/>
          <w:bCs/>
          <w:sz w:val="24"/>
          <w:lang w:val="en-US" w:eastAsia="zh-CN"/>
        </w:rPr>
      </w:pPr>
      <w:r>
        <w:rPr>
          <w:rFonts w:hint="default" w:ascii="Times New Roman" w:hAnsi="Times New Roman" w:eastAsia="宋体" w:cs="Times New Roman"/>
          <w:b/>
          <w:bCs/>
          <w:sz w:val="24"/>
          <w:lang w:val="en-US" w:eastAsia="zh-CN"/>
        </w:rPr>
        <w:t>5 Spatiotemporal Accuracy Evaluation</w:t>
      </w:r>
      <w:r>
        <w:rPr>
          <w:rFonts w:hint="eastAsia" w:ascii="Times New Roman" w:hAnsi="Times New Roman" w:eastAsia="宋体" w:cs="Times New Roman"/>
          <w:b/>
          <w:bCs/>
          <w:sz w:val="24"/>
          <w:lang w:val="en-US" w:eastAsia="zh-CN"/>
        </w:rPr>
        <w:t>/</w:t>
      </w:r>
      <w:r>
        <w:rPr>
          <w:rFonts w:hint="default" w:ascii="Times New Roman" w:hAnsi="Times New Roman" w:eastAsia="宋体" w:cs="Times New Roman"/>
          <w:b/>
          <w:bCs/>
          <w:sz w:val="24"/>
          <w:lang w:val="en-US" w:eastAsia="zh-CN"/>
        </w:rPr>
        <w:t xml:space="preserve">时空精度评估 </w:t>
      </w:r>
    </w:p>
    <w:p w14:paraId="53BBAD60">
      <w:pPr>
        <w:tabs>
          <w:tab w:val="left" w:pos="142"/>
        </w:tabs>
        <w:adjustRightInd w:val="0"/>
        <w:snapToGrid w:val="0"/>
        <w:jc w:val="both"/>
        <w:rPr>
          <w:rFonts w:hint="default" w:ascii="Times New Roman" w:hAnsi="Times New Roman" w:eastAsia="宋体" w:cs="Times New Roman"/>
          <w:b/>
          <w:bCs/>
          <w:sz w:val="24"/>
          <w:lang w:val="en-US" w:eastAsia="zh-CN"/>
        </w:rPr>
      </w:pPr>
      <w:r>
        <w:rPr>
          <w:rFonts w:hint="default" w:ascii="Times New Roman" w:hAnsi="Times New Roman" w:eastAsia="宋体" w:cs="Times New Roman"/>
          <w:b/>
          <w:bCs/>
          <w:sz w:val="24"/>
          <w:lang w:val="en-US" w:eastAsia="zh-CN"/>
        </w:rPr>
        <w:t>5.1 空间精度评估 / Spatial Accuracy Evaluation</w:t>
      </w:r>
    </w:p>
    <w:p w14:paraId="54AC275F">
      <w:pPr>
        <w:tabs>
          <w:tab w:val="left" w:pos="142"/>
        </w:tabs>
        <w:adjustRightInd w:val="0"/>
        <w:snapToGrid w:val="0"/>
        <w:jc w:val="both"/>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逐网格 AUC 分布 / Per-Grid AUC Distribution</w:t>
      </w:r>
    </w:p>
    <w:p w14:paraId="4FF6D848">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To assess spatial heterogeneity in model performance, we computed AUC-ROC independently for each of the 662 active 1 km × 1 km grid cells using the 2025 test year (grids with fewer than 10 samples were excluded, leaving 596–631 valid grids per crime type). Results are reported in Table X.</w:t>
      </w:r>
    </w:p>
    <w:p w14:paraId="3174935F">
      <w:pPr>
        <w:tabs>
          <w:tab w:val="left" w:pos="142"/>
        </w:tabs>
        <w:adjustRightInd w:val="0"/>
        <w:snapToGrid w:val="0"/>
        <w:jc w:val="both"/>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为评估模型的空间异质性，我们对每个活跃网格独立计算 AUC-ROC（剔除样本数不足10的网格后，各犯罪类型保留596–631个有效网格）。</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03"/>
        <w:gridCol w:w="1623"/>
        <w:gridCol w:w="1301"/>
        <w:gridCol w:w="1565"/>
        <w:gridCol w:w="1035"/>
        <w:gridCol w:w="755"/>
        <w:gridCol w:w="650"/>
      </w:tblGrid>
      <w:tr w14:paraId="477CCFC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PrEx>
        <w:trPr>
          <w:tblHeader/>
          <w:tblCellSpacing w:w="15" w:type="dxa"/>
        </w:trPr>
        <w:tc>
          <w:tcPr>
            <w:tcW w:w="2358" w:type="dxa"/>
            <w:tcBorders>
              <w:top w:val="single" w:color="auto" w:sz="4" w:space="0"/>
              <w:left w:val="single" w:color="auto" w:sz="4" w:space="0"/>
              <w:bottom w:val="single" w:color="auto" w:sz="4" w:space="0"/>
              <w:right w:val="nil"/>
            </w:tcBorders>
            <w:shd w:val="clear"/>
            <w:tcMar>
              <w:top w:w="160" w:type="dxa"/>
              <w:bottom w:w="160" w:type="dxa"/>
              <w:right w:w="120" w:type="dxa"/>
            </w:tcMar>
            <w:vAlign w:val="center"/>
          </w:tcPr>
          <w:p w14:paraId="49134D6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Crime Type / 犯罪类型</w:t>
            </w:r>
          </w:p>
        </w:tc>
        <w:tc>
          <w:tcPr>
            <w:tcW w:w="1593" w:type="dxa"/>
            <w:tcBorders>
              <w:top w:val="single" w:color="auto" w:sz="4" w:space="0"/>
              <w:left w:val="nil"/>
              <w:bottom w:val="single" w:color="auto" w:sz="4" w:space="0"/>
              <w:right w:val="nil"/>
            </w:tcBorders>
            <w:shd w:val="clear"/>
            <w:tcMar>
              <w:top w:w="160" w:type="dxa"/>
              <w:bottom w:w="160" w:type="dxa"/>
              <w:right w:w="120" w:type="dxa"/>
            </w:tcMar>
            <w:vAlign w:val="center"/>
          </w:tcPr>
          <w:p w14:paraId="03D0940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Valid Grids / 有效网格数</w:t>
            </w:r>
          </w:p>
        </w:tc>
        <w:tc>
          <w:tcPr>
            <w:tcW w:w="0" w:type="auto"/>
            <w:tcBorders>
              <w:top w:val="single" w:color="auto" w:sz="4" w:space="0"/>
              <w:left w:val="nil"/>
              <w:bottom w:val="single" w:color="auto" w:sz="4" w:space="0"/>
              <w:right w:val="nil"/>
            </w:tcBorders>
            <w:shd w:val="clear"/>
            <w:tcMar>
              <w:top w:w="160" w:type="dxa"/>
              <w:bottom w:w="160" w:type="dxa"/>
              <w:right w:w="120" w:type="dxa"/>
            </w:tcMar>
            <w:vAlign w:val="center"/>
          </w:tcPr>
          <w:p w14:paraId="1CD7734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Mean AUC / 均值</w:t>
            </w:r>
          </w:p>
        </w:tc>
        <w:tc>
          <w:tcPr>
            <w:tcW w:w="0" w:type="auto"/>
            <w:tcBorders>
              <w:top w:val="single" w:color="auto" w:sz="4" w:space="0"/>
              <w:left w:val="nil"/>
              <w:bottom w:val="single" w:color="auto" w:sz="4" w:space="0"/>
              <w:right w:val="nil"/>
            </w:tcBorders>
            <w:shd w:val="clear"/>
            <w:tcMar>
              <w:top w:w="160" w:type="dxa"/>
              <w:bottom w:w="160" w:type="dxa"/>
              <w:right w:w="120" w:type="dxa"/>
            </w:tcMar>
            <w:vAlign w:val="center"/>
          </w:tcPr>
          <w:p w14:paraId="6553EE7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Median AUC / 中位数</w:t>
            </w:r>
          </w:p>
        </w:tc>
        <w:tc>
          <w:tcPr>
            <w:tcW w:w="0" w:type="auto"/>
            <w:tcBorders>
              <w:top w:val="single" w:color="auto" w:sz="4" w:space="0"/>
              <w:left w:val="nil"/>
              <w:bottom w:val="single" w:color="auto" w:sz="4" w:space="0"/>
              <w:right w:val="nil"/>
            </w:tcBorders>
            <w:shd w:val="clear"/>
            <w:tcMar>
              <w:top w:w="160" w:type="dxa"/>
              <w:bottom w:w="160" w:type="dxa"/>
              <w:right w:w="120" w:type="dxa"/>
            </w:tcMar>
            <w:vAlign w:val="center"/>
          </w:tcPr>
          <w:p w14:paraId="1AD7E73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Std / 标准差</w:t>
            </w:r>
          </w:p>
        </w:tc>
        <w:tc>
          <w:tcPr>
            <w:tcW w:w="0" w:type="auto"/>
            <w:tcBorders>
              <w:top w:val="single" w:color="auto" w:sz="4" w:space="0"/>
              <w:left w:val="nil"/>
              <w:bottom w:val="single" w:color="auto" w:sz="4" w:space="0"/>
              <w:right w:val="nil"/>
            </w:tcBorders>
            <w:shd w:val="clear"/>
            <w:tcMar>
              <w:top w:w="160" w:type="dxa"/>
              <w:bottom w:w="160" w:type="dxa"/>
              <w:right w:w="120" w:type="dxa"/>
            </w:tcMar>
            <w:vAlign w:val="center"/>
          </w:tcPr>
          <w:p w14:paraId="11A5712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Min</w:t>
            </w:r>
          </w:p>
        </w:tc>
        <w:tc>
          <w:tcPr>
            <w:tcW w:w="0" w:type="auto"/>
            <w:tcBorders>
              <w:top w:val="single" w:color="auto" w:sz="4" w:space="0"/>
              <w:left w:val="nil"/>
              <w:bottom w:val="single" w:color="auto" w:sz="4" w:space="0"/>
              <w:right w:val="nil"/>
            </w:tcBorders>
            <w:shd w:val="clear"/>
            <w:tcMar>
              <w:top w:w="160" w:type="dxa"/>
              <w:bottom w:w="160" w:type="dxa"/>
            </w:tcMar>
            <w:vAlign w:val="center"/>
          </w:tcPr>
          <w:p w14:paraId="28C4791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bCs/>
                <w:snapToGrid/>
                <w:kern w:val="2"/>
                <w:sz w:val="22"/>
                <w:szCs w:val="22"/>
                <w:lang w:val="en-US" w:eastAsia="zh-CN"/>
                <w14:ligatures w14:val="none"/>
              </w:rPr>
            </w:pPr>
            <w:r>
              <w:rPr>
                <w:rFonts w:hint="default" w:ascii="Times New Roman" w:hAnsi="Times New Roman" w:cs="Times New Roman" w:eastAsiaTheme="minorEastAsia"/>
                <w:b/>
                <w:bCs/>
                <w:snapToGrid/>
                <w:kern w:val="2"/>
                <w:sz w:val="22"/>
                <w:szCs w:val="22"/>
                <w:lang w:val="en-US" w:eastAsia="zh-CN"/>
                <w14:ligatures w14:val="none"/>
              </w:rPr>
              <w:t>Max</w:t>
            </w:r>
          </w:p>
        </w:tc>
      </w:tr>
      <w:tr w14:paraId="71B1B4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358" w:type="dxa"/>
            <w:tcBorders>
              <w:top w:val="nil"/>
              <w:left w:val="nil"/>
              <w:bottom w:val="nil"/>
              <w:right w:val="nil"/>
            </w:tcBorders>
            <w:shd w:val="clear"/>
            <w:tcMar>
              <w:top w:w="160" w:type="dxa"/>
              <w:bottom w:w="160" w:type="dxa"/>
              <w:right w:w="120" w:type="dxa"/>
            </w:tcMar>
            <w:vAlign w:val="center"/>
          </w:tcPr>
          <w:p w14:paraId="77C2866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THEFT / 盗窃</w:t>
            </w:r>
          </w:p>
        </w:tc>
        <w:tc>
          <w:tcPr>
            <w:tcW w:w="1593" w:type="dxa"/>
            <w:tcBorders>
              <w:top w:val="nil"/>
              <w:left w:val="nil"/>
              <w:bottom w:val="nil"/>
              <w:right w:val="nil"/>
            </w:tcBorders>
            <w:shd w:val="clear"/>
            <w:tcMar>
              <w:top w:w="160" w:type="dxa"/>
              <w:bottom w:w="160" w:type="dxa"/>
              <w:right w:w="120" w:type="dxa"/>
            </w:tcMar>
            <w:vAlign w:val="center"/>
          </w:tcPr>
          <w:p w14:paraId="329CD3B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596</w:t>
            </w:r>
          </w:p>
        </w:tc>
        <w:tc>
          <w:tcPr>
            <w:tcW w:w="0" w:type="auto"/>
            <w:tcBorders>
              <w:top w:val="nil"/>
              <w:left w:val="nil"/>
              <w:bottom w:val="nil"/>
              <w:right w:val="nil"/>
            </w:tcBorders>
            <w:shd w:val="clear"/>
            <w:tcMar>
              <w:top w:w="160" w:type="dxa"/>
              <w:bottom w:w="160" w:type="dxa"/>
              <w:right w:w="120" w:type="dxa"/>
            </w:tcMar>
            <w:vAlign w:val="center"/>
          </w:tcPr>
          <w:p w14:paraId="5FBB4EE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0.5959</w:t>
            </w:r>
          </w:p>
        </w:tc>
        <w:tc>
          <w:tcPr>
            <w:tcW w:w="0" w:type="auto"/>
            <w:tcBorders>
              <w:top w:val="nil"/>
              <w:left w:val="nil"/>
              <w:bottom w:val="nil"/>
              <w:right w:val="nil"/>
            </w:tcBorders>
            <w:shd w:val="clear"/>
            <w:tcMar>
              <w:top w:w="160" w:type="dxa"/>
              <w:bottom w:w="160" w:type="dxa"/>
              <w:right w:w="120" w:type="dxa"/>
            </w:tcMar>
            <w:vAlign w:val="center"/>
          </w:tcPr>
          <w:p w14:paraId="7556D01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0.5994</w:t>
            </w:r>
          </w:p>
        </w:tc>
        <w:tc>
          <w:tcPr>
            <w:tcW w:w="0" w:type="auto"/>
            <w:tcBorders>
              <w:top w:val="nil"/>
              <w:left w:val="nil"/>
              <w:bottom w:val="nil"/>
              <w:right w:val="nil"/>
            </w:tcBorders>
            <w:shd w:val="clear"/>
            <w:tcMar>
              <w:top w:w="160" w:type="dxa"/>
              <w:bottom w:w="160" w:type="dxa"/>
              <w:right w:w="120" w:type="dxa"/>
            </w:tcMar>
            <w:vAlign w:val="center"/>
          </w:tcPr>
          <w:p w14:paraId="2E4B42A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0.1310</w:t>
            </w:r>
          </w:p>
        </w:tc>
        <w:tc>
          <w:tcPr>
            <w:tcW w:w="0" w:type="auto"/>
            <w:tcBorders>
              <w:top w:val="nil"/>
              <w:left w:val="nil"/>
              <w:bottom w:val="nil"/>
              <w:right w:val="nil"/>
            </w:tcBorders>
            <w:shd w:val="clear"/>
            <w:tcMar>
              <w:top w:w="160" w:type="dxa"/>
              <w:bottom w:w="160" w:type="dxa"/>
              <w:right w:w="120" w:type="dxa"/>
            </w:tcMar>
            <w:vAlign w:val="center"/>
          </w:tcPr>
          <w:p w14:paraId="5FA5BD7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0.0000</w:t>
            </w:r>
          </w:p>
        </w:tc>
        <w:tc>
          <w:tcPr>
            <w:tcW w:w="0" w:type="auto"/>
            <w:tcBorders>
              <w:top w:val="nil"/>
              <w:left w:val="nil"/>
              <w:bottom w:val="nil"/>
              <w:right w:val="nil"/>
            </w:tcBorders>
            <w:shd w:val="clear"/>
            <w:tcMar>
              <w:top w:w="160" w:type="dxa"/>
              <w:bottom w:w="160" w:type="dxa"/>
            </w:tcMar>
            <w:vAlign w:val="center"/>
          </w:tcPr>
          <w:p w14:paraId="2EC13F8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1.0000</w:t>
            </w:r>
          </w:p>
        </w:tc>
      </w:tr>
      <w:tr w14:paraId="10D8908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358" w:type="dxa"/>
            <w:tcBorders>
              <w:top w:val="nil"/>
              <w:left w:val="nil"/>
              <w:bottom w:val="nil"/>
              <w:right w:val="nil"/>
            </w:tcBorders>
            <w:shd w:val="clear"/>
            <w:tcMar>
              <w:top w:w="160" w:type="dxa"/>
              <w:bottom w:w="160" w:type="dxa"/>
              <w:right w:w="120" w:type="dxa"/>
            </w:tcMar>
            <w:vAlign w:val="center"/>
          </w:tcPr>
          <w:p w14:paraId="1BC8A4B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BATTERY / 伤害</w:t>
            </w:r>
          </w:p>
        </w:tc>
        <w:tc>
          <w:tcPr>
            <w:tcW w:w="1593" w:type="dxa"/>
            <w:tcBorders>
              <w:top w:val="nil"/>
              <w:left w:val="nil"/>
              <w:bottom w:val="nil"/>
              <w:right w:val="nil"/>
            </w:tcBorders>
            <w:shd w:val="clear"/>
            <w:tcMar>
              <w:top w:w="160" w:type="dxa"/>
              <w:bottom w:w="160" w:type="dxa"/>
              <w:right w:w="120" w:type="dxa"/>
            </w:tcMar>
            <w:vAlign w:val="center"/>
          </w:tcPr>
          <w:p w14:paraId="401A737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619</w:t>
            </w:r>
          </w:p>
        </w:tc>
        <w:tc>
          <w:tcPr>
            <w:tcW w:w="0" w:type="auto"/>
            <w:tcBorders>
              <w:top w:val="nil"/>
              <w:left w:val="nil"/>
              <w:bottom w:val="nil"/>
              <w:right w:val="nil"/>
            </w:tcBorders>
            <w:shd w:val="clear"/>
            <w:tcMar>
              <w:top w:w="160" w:type="dxa"/>
              <w:bottom w:w="160" w:type="dxa"/>
              <w:right w:w="120" w:type="dxa"/>
            </w:tcMar>
            <w:vAlign w:val="center"/>
          </w:tcPr>
          <w:p w14:paraId="2949BF0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0.5860</w:t>
            </w:r>
          </w:p>
        </w:tc>
        <w:tc>
          <w:tcPr>
            <w:tcW w:w="0" w:type="auto"/>
            <w:tcBorders>
              <w:top w:val="nil"/>
              <w:left w:val="nil"/>
              <w:bottom w:val="nil"/>
              <w:right w:val="nil"/>
            </w:tcBorders>
            <w:shd w:val="clear"/>
            <w:tcMar>
              <w:top w:w="160" w:type="dxa"/>
              <w:bottom w:w="160" w:type="dxa"/>
              <w:right w:w="120" w:type="dxa"/>
            </w:tcMar>
            <w:vAlign w:val="center"/>
          </w:tcPr>
          <w:p w14:paraId="1AB8341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0.5940</w:t>
            </w:r>
          </w:p>
        </w:tc>
        <w:tc>
          <w:tcPr>
            <w:tcW w:w="0" w:type="auto"/>
            <w:tcBorders>
              <w:top w:val="nil"/>
              <w:left w:val="nil"/>
              <w:bottom w:val="nil"/>
              <w:right w:val="nil"/>
            </w:tcBorders>
            <w:shd w:val="clear"/>
            <w:tcMar>
              <w:top w:w="160" w:type="dxa"/>
              <w:bottom w:w="160" w:type="dxa"/>
              <w:right w:w="120" w:type="dxa"/>
            </w:tcMar>
            <w:vAlign w:val="center"/>
          </w:tcPr>
          <w:p w14:paraId="14E570F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0.1419</w:t>
            </w:r>
          </w:p>
        </w:tc>
        <w:tc>
          <w:tcPr>
            <w:tcW w:w="0" w:type="auto"/>
            <w:tcBorders>
              <w:top w:val="nil"/>
              <w:left w:val="nil"/>
              <w:bottom w:val="nil"/>
              <w:right w:val="nil"/>
            </w:tcBorders>
            <w:shd w:val="clear"/>
            <w:tcMar>
              <w:top w:w="160" w:type="dxa"/>
              <w:bottom w:w="160" w:type="dxa"/>
              <w:right w:w="120" w:type="dxa"/>
            </w:tcMar>
            <w:vAlign w:val="center"/>
          </w:tcPr>
          <w:p w14:paraId="6D1F83B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0.0000</w:t>
            </w:r>
          </w:p>
        </w:tc>
        <w:tc>
          <w:tcPr>
            <w:tcW w:w="0" w:type="auto"/>
            <w:tcBorders>
              <w:top w:val="nil"/>
              <w:left w:val="nil"/>
              <w:bottom w:val="nil"/>
              <w:right w:val="nil"/>
            </w:tcBorders>
            <w:shd w:val="clear"/>
            <w:tcMar>
              <w:top w:w="160" w:type="dxa"/>
              <w:bottom w:w="160" w:type="dxa"/>
            </w:tcMar>
            <w:vAlign w:val="center"/>
          </w:tcPr>
          <w:p w14:paraId="0D29215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1.0000</w:t>
            </w:r>
          </w:p>
        </w:tc>
      </w:tr>
      <w:tr w14:paraId="73DA67F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358" w:type="dxa"/>
            <w:tcBorders>
              <w:top w:val="nil"/>
              <w:left w:val="nil"/>
              <w:bottom w:val="single" w:color="auto" w:sz="4" w:space="0"/>
              <w:right w:val="nil"/>
            </w:tcBorders>
            <w:shd w:val="clear"/>
            <w:tcMar>
              <w:top w:w="160" w:type="dxa"/>
              <w:bottom w:w="160" w:type="dxa"/>
              <w:right w:w="120" w:type="dxa"/>
            </w:tcMar>
            <w:vAlign w:val="center"/>
          </w:tcPr>
          <w:p w14:paraId="43C4186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CRIMINAL DAMAGE / 破坏财物</w:t>
            </w:r>
          </w:p>
        </w:tc>
        <w:tc>
          <w:tcPr>
            <w:tcW w:w="1593" w:type="dxa"/>
            <w:tcBorders>
              <w:top w:val="nil"/>
              <w:left w:val="nil"/>
              <w:bottom w:val="single" w:color="auto" w:sz="4" w:space="0"/>
              <w:right w:val="nil"/>
            </w:tcBorders>
            <w:shd w:val="clear"/>
            <w:tcMar>
              <w:top w:w="160" w:type="dxa"/>
              <w:bottom w:w="160" w:type="dxa"/>
              <w:right w:w="120" w:type="dxa"/>
            </w:tcMar>
            <w:vAlign w:val="center"/>
          </w:tcPr>
          <w:p w14:paraId="7C781F7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631</w:t>
            </w:r>
          </w:p>
        </w:tc>
        <w:tc>
          <w:tcPr>
            <w:tcW w:w="0" w:type="auto"/>
            <w:tcBorders>
              <w:top w:val="nil"/>
              <w:left w:val="nil"/>
              <w:bottom w:val="single" w:color="auto" w:sz="4" w:space="0"/>
              <w:right w:val="nil"/>
            </w:tcBorders>
            <w:shd w:val="clear"/>
            <w:tcMar>
              <w:top w:w="160" w:type="dxa"/>
              <w:bottom w:w="160" w:type="dxa"/>
              <w:right w:w="120" w:type="dxa"/>
            </w:tcMar>
            <w:vAlign w:val="center"/>
          </w:tcPr>
          <w:p w14:paraId="1D86962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0.5916</w:t>
            </w:r>
          </w:p>
        </w:tc>
        <w:tc>
          <w:tcPr>
            <w:tcW w:w="0" w:type="auto"/>
            <w:tcBorders>
              <w:top w:val="nil"/>
              <w:left w:val="nil"/>
              <w:bottom w:val="single" w:color="auto" w:sz="4" w:space="0"/>
              <w:right w:val="nil"/>
            </w:tcBorders>
            <w:shd w:val="clear"/>
            <w:tcMar>
              <w:top w:w="160" w:type="dxa"/>
              <w:bottom w:w="160" w:type="dxa"/>
              <w:right w:w="120" w:type="dxa"/>
            </w:tcMar>
            <w:vAlign w:val="center"/>
          </w:tcPr>
          <w:p w14:paraId="149D9B4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0.5917</w:t>
            </w:r>
          </w:p>
        </w:tc>
        <w:tc>
          <w:tcPr>
            <w:tcW w:w="0" w:type="auto"/>
            <w:tcBorders>
              <w:top w:val="nil"/>
              <w:left w:val="nil"/>
              <w:bottom w:val="single" w:color="auto" w:sz="4" w:space="0"/>
              <w:right w:val="nil"/>
            </w:tcBorders>
            <w:shd w:val="clear"/>
            <w:tcMar>
              <w:top w:w="160" w:type="dxa"/>
              <w:bottom w:w="160" w:type="dxa"/>
              <w:right w:w="120" w:type="dxa"/>
            </w:tcMar>
            <w:vAlign w:val="center"/>
          </w:tcPr>
          <w:p w14:paraId="21F55DF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0.1147</w:t>
            </w:r>
          </w:p>
        </w:tc>
        <w:tc>
          <w:tcPr>
            <w:tcW w:w="0" w:type="auto"/>
            <w:tcBorders>
              <w:top w:val="nil"/>
              <w:left w:val="nil"/>
              <w:bottom w:val="single" w:color="auto" w:sz="4" w:space="0"/>
              <w:right w:val="nil"/>
            </w:tcBorders>
            <w:shd w:val="clear"/>
            <w:tcMar>
              <w:top w:w="160" w:type="dxa"/>
              <w:bottom w:w="160" w:type="dxa"/>
              <w:right w:w="120" w:type="dxa"/>
            </w:tcMar>
            <w:vAlign w:val="center"/>
          </w:tcPr>
          <w:p w14:paraId="193EE4D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0.1500</w:t>
            </w:r>
          </w:p>
        </w:tc>
        <w:tc>
          <w:tcPr>
            <w:tcW w:w="0" w:type="auto"/>
            <w:tcBorders>
              <w:top w:val="nil"/>
              <w:left w:val="nil"/>
              <w:bottom w:val="single" w:color="auto" w:sz="4" w:space="0"/>
              <w:right w:val="nil"/>
            </w:tcBorders>
            <w:shd w:val="clear"/>
            <w:tcMar>
              <w:top w:w="160" w:type="dxa"/>
              <w:bottom w:w="160" w:type="dxa"/>
            </w:tcMar>
            <w:vAlign w:val="center"/>
          </w:tcPr>
          <w:p w14:paraId="6980279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1.0000</w:t>
            </w:r>
          </w:p>
        </w:tc>
      </w:tr>
    </w:tbl>
    <w:p w14:paraId="1FEC1552">
      <w:pPr>
        <w:tabs>
          <w:tab w:val="left" w:pos="142"/>
        </w:tabs>
        <w:adjustRightInd w:val="0"/>
        <w:snapToGrid w:val="0"/>
        <w:jc w:val="center"/>
        <w:rPr>
          <w:rFonts w:hint="eastAsia" w:ascii="Times New Roman" w:hAnsi="Times New Roman" w:eastAsia="宋体" w:cs="Times New Roman"/>
          <w:b/>
          <w:bCs/>
          <w:sz w:val="24"/>
          <w:lang w:val="en-US" w:eastAsia="zh-CN"/>
        </w:rPr>
      </w:pPr>
      <w:r>
        <w:rPr>
          <w:rFonts w:hint="default" w:ascii="Times New Roman" w:hAnsi="Times New Roman" w:cs="Times New Roman"/>
          <w:b w:val="0"/>
          <w:bCs w:val="0"/>
          <w:sz w:val="22"/>
          <w:szCs w:val="22"/>
          <w:lang w:val="en-US" w:eastAsia="zh-CN"/>
        </w:rPr>
        <w:t xml:space="preserve">Table </w:t>
      </w:r>
      <w:r>
        <w:rPr>
          <w:rFonts w:hint="eastAsia" w:ascii="Times New Roman" w:hAnsi="Times New Roman" w:cs="Times New Roman"/>
          <w:b w:val="0"/>
          <w:bCs w:val="0"/>
          <w:sz w:val="22"/>
          <w:szCs w:val="22"/>
          <w:lang w:val="en-US" w:eastAsia="zh-CN"/>
        </w:rPr>
        <w:t>10</w:t>
      </w:r>
      <w:r>
        <w:rPr>
          <w:rFonts w:hint="default" w:ascii="Times New Roman" w:hAnsi="Times New Roman" w:cs="Times New Roman"/>
          <w:b w:val="0"/>
          <w:bCs w:val="0"/>
          <w:sz w:val="22"/>
          <w:szCs w:val="22"/>
          <w:lang w:val="en-US" w:eastAsia="zh-CN"/>
        </w:rPr>
        <w:t>: Per-Grid AUC-ROC Distribution (2025 Test Year)</w:t>
      </w:r>
    </w:p>
    <w:p w14:paraId="0BC12BD1">
      <w:pPr>
        <w:tabs>
          <w:tab w:val="left" w:pos="142"/>
        </w:tabs>
        <w:adjustRightInd w:val="0"/>
        <w:snapToGrid w:val="0"/>
        <w:ind w:firstLine="220" w:firstLineChars="1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The per-grid AUC of approximately 0.59 reflects within-grid temporal discrimination — the model's ability to distinguish high-crime weeks from low-crime weeks within the same cell, which is a substantially harder task than the overall AUC of 0.81 (which also benefits from identifying which grids are persistently dangerous). The standard deviation of ~0.13 indicates notable variability across space: some grids are highly predictable while others exhibit near-random patterns.</w:t>
      </w:r>
    </w:p>
    <w:p w14:paraId="3364E3D4">
      <w:pPr>
        <w:tabs>
          <w:tab w:val="left" w:pos="142"/>
        </w:tabs>
        <w:adjustRightInd w:val="0"/>
        <w:snapToGrid w:val="0"/>
        <w:ind w:firstLine="220" w:firstLineChars="1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逐网格平均 AUC（约0.59）反映的是网格内时序判别能力——在同一网格内区分高犯罪周与低犯罪周。这比整体 AUC（0.81）难得多，因为整体 AUC 同时受益于对持续高危区域的识别。约0.13的标准差说明各网格间预测难度存在显著差异。</w:t>
      </w:r>
    </w:p>
    <w:p w14:paraId="03A4158B">
      <w:pPr>
        <w:tabs>
          <w:tab w:val="left" w:pos="142"/>
        </w:tabs>
        <w:adjustRightInd w:val="0"/>
        <w:snapToGrid w:val="0"/>
        <w:jc w:val="both"/>
        <w:rPr>
          <w:rFonts w:hint="eastAsia" w:ascii="Times New Roman" w:hAnsi="Times New Roman" w:cs="Times New Roman"/>
          <w:b/>
          <w:bCs/>
          <w:sz w:val="22"/>
          <w:szCs w:val="22"/>
          <w:lang w:val="en-US" w:eastAsia="zh-CN"/>
        </w:rPr>
      </w:pPr>
    </w:p>
    <w:p w14:paraId="57DD3BE2">
      <w:pPr>
        <w:tabs>
          <w:tab w:val="left" w:pos="142"/>
        </w:tabs>
        <w:adjustRightInd w:val="0"/>
        <w:snapToGrid w:val="0"/>
        <w:jc w:val="both"/>
        <w:rPr>
          <w:rFonts w:hint="eastAsia" w:ascii="Times New Roman" w:hAnsi="Times New Roman" w:cs="Times New Roman"/>
          <w:b/>
          <w:bCs/>
          <w:sz w:val="22"/>
          <w:szCs w:val="22"/>
          <w:lang w:val="en-US" w:eastAsia="zh-CN"/>
        </w:rPr>
      </w:pPr>
      <w:r>
        <w:rPr>
          <w:rFonts w:hint="eastAsia" w:ascii="Times New Roman" w:hAnsi="Times New Roman" w:cs="Times New Roman"/>
          <w:b/>
          <w:bCs/>
          <w:sz w:val="22"/>
          <w:szCs w:val="22"/>
          <w:lang w:val="en-US" w:eastAsia="zh-CN"/>
        </w:rPr>
        <w:t>高/中/低风险网格对比 / Risk Group Comparison</w:t>
      </w:r>
    </w:p>
    <w:p w14:paraId="46306936">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Grid cells were divided into three risk groups (Low / Medium / High) based on their historical mean crime rate in the 2015–2024 training data, using tertile split via pd.qcut() with rank-based tie-breaking (following the same methodology as the XGBoost baseline).</w:t>
      </w:r>
    </w:p>
    <w:p w14:paraId="064E7506">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以2015–2024年训练数据的历史平均犯罪率将网格三等分为低/中/高风险组（与 XGBoost 基线采用相同的 pd.qcut(rank()) 方法）。</w:t>
      </w:r>
    </w:p>
    <w:tbl>
      <w:tblPr>
        <w:tblW w:w="4998" w:type="pct"/>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846"/>
        <w:gridCol w:w="2518"/>
        <w:gridCol w:w="1230"/>
        <w:gridCol w:w="964"/>
        <w:gridCol w:w="964"/>
        <w:gridCol w:w="836"/>
      </w:tblGrid>
      <w:tr w14:paraId="584BAF5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1496" w:type="pct"/>
            <w:tcBorders>
              <w:top w:val="single" w:color="auto" w:sz="4" w:space="0"/>
              <w:left w:val="single" w:color="auto" w:sz="4" w:space="0"/>
              <w:bottom w:val="single" w:color="auto" w:sz="4" w:space="0"/>
              <w:right w:val="nil"/>
            </w:tcBorders>
            <w:shd w:val="clear"/>
            <w:tcMar>
              <w:top w:w="160" w:type="dxa"/>
              <w:bottom w:w="160" w:type="dxa"/>
              <w:right w:w="120" w:type="dxa"/>
            </w:tcMar>
            <w:vAlign w:val="center"/>
          </w:tcPr>
          <w:p w14:paraId="79B581C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Crime / 犯罪类型</w:t>
            </w:r>
          </w:p>
        </w:tc>
        <w:tc>
          <w:tcPr>
            <w:tcW w:w="1329" w:type="pct"/>
            <w:tcBorders>
              <w:top w:val="single" w:color="auto" w:sz="4" w:space="0"/>
              <w:left w:val="nil"/>
              <w:bottom w:val="single" w:color="auto" w:sz="4" w:space="0"/>
              <w:right w:val="nil"/>
            </w:tcBorders>
            <w:shd w:val="clear"/>
            <w:tcMar>
              <w:top w:w="160" w:type="dxa"/>
              <w:bottom w:w="160" w:type="dxa"/>
              <w:right w:w="120" w:type="dxa"/>
            </w:tcMar>
            <w:vAlign w:val="center"/>
          </w:tcPr>
          <w:p w14:paraId="08CFC4C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Risk Group / 风险组</w:t>
            </w:r>
          </w:p>
        </w:tc>
        <w:tc>
          <w:tcPr>
            <w:tcW w:w="641" w:type="pct"/>
            <w:tcBorders>
              <w:top w:val="single" w:color="auto" w:sz="4" w:space="0"/>
              <w:left w:val="nil"/>
              <w:bottom w:val="single" w:color="auto" w:sz="4" w:space="0"/>
              <w:right w:val="nil"/>
            </w:tcBorders>
            <w:shd w:val="clear"/>
            <w:tcMar>
              <w:top w:w="160" w:type="dxa"/>
              <w:bottom w:w="160" w:type="dxa"/>
              <w:right w:w="120" w:type="dxa"/>
            </w:tcMar>
            <w:vAlign w:val="center"/>
          </w:tcPr>
          <w:p w14:paraId="1824E05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Precision</w:t>
            </w:r>
          </w:p>
        </w:tc>
        <w:tc>
          <w:tcPr>
            <w:tcW w:w="499" w:type="pct"/>
            <w:tcBorders>
              <w:top w:val="single" w:color="auto" w:sz="4" w:space="0"/>
              <w:left w:val="nil"/>
              <w:bottom w:val="single" w:color="auto" w:sz="4" w:space="0"/>
              <w:right w:val="nil"/>
            </w:tcBorders>
            <w:shd w:val="clear"/>
            <w:tcMar>
              <w:top w:w="160" w:type="dxa"/>
              <w:bottom w:w="160" w:type="dxa"/>
              <w:right w:w="120" w:type="dxa"/>
            </w:tcMar>
            <w:vAlign w:val="center"/>
          </w:tcPr>
          <w:p w14:paraId="0412E86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Recall</w:t>
            </w:r>
          </w:p>
        </w:tc>
        <w:tc>
          <w:tcPr>
            <w:tcW w:w="499" w:type="pct"/>
            <w:tcBorders>
              <w:top w:val="single" w:color="auto" w:sz="4" w:space="0"/>
              <w:left w:val="nil"/>
              <w:bottom w:val="single" w:color="auto" w:sz="4" w:space="0"/>
              <w:right w:val="nil"/>
            </w:tcBorders>
            <w:shd w:val="clear"/>
            <w:tcMar>
              <w:top w:w="160" w:type="dxa"/>
              <w:bottom w:w="160" w:type="dxa"/>
              <w:right w:w="120" w:type="dxa"/>
            </w:tcMar>
            <w:vAlign w:val="center"/>
          </w:tcPr>
          <w:p w14:paraId="0E05995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F1</w:t>
            </w:r>
          </w:p>
        </w:tc>
        <w:tc>
          <w:tcPr>
            <w:tcW w:w="422" w:type="pct"/>
            <w:tcBorders>
              <w:top w:val="single" w:color="auto" w:sz="4" w:space="0"/>
              <w:left w:val="nil"/>
              <w:bottom w:val="single" w:color="auto" w:sz="4" w:space="0"/>
              <w:right w:val="nil"/>
            </w:tcBorders>
            <w:shd w:val="clear"/>
            <w:tcMar>
              <w:top w:w="160" w:type="dxa"/>
              <w:bottom w:w="160" w:type="dxa"/>
            </w:tcMar>
            <w:vAlign w:val="center"/>
          </w:tcPr>
          <w:p w14:paraId="6D6B43A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AUC</w:t>
            </w:r>
          </w:p>
        </w:tc>
      </w:tr>
      <w:tr w14:paraId="72947E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96" w:type="pct"/>
            <w:tcBorders>
              <w:top w:val="nil"/>
              <w:left w:val="nil"/>
              <w:bottom w:val="nil"/>
              <w:right w:val="nil"/>
            </w:tcBorders>
            <w:shd w:val="clear"/>
            <w:tcMar>
              <w:top w:w="160" w:type="dxa"/>
              <w:bottom w:w="160" w:type="dxa"/>
              <w:right w:w="120" w:type="dxa"/>
            </w:tcMar>
            <w:vAlign w:val="center"/>
          </w:tcPr>
          <w:p w14:paraId="1CF82C8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THEFT</w:t>
            </w:r>
          </w:p>
        </w:tc>
        <w:tc>
          <w:tcPr>
            <w:tcW w:w="1329" w:type="pct"/>
            <w:tcBorders>
              <w:top w:val="nil"/>
              <w:left w:val="nil"/>
              <w:bottom w:val="nil"/>
              <w:right w:val="nil"/>
            </w:tcBorders>
            <w:shd w:val="clear"/>
            <w:tcMar>
              <w:top w:w="160" w:type="dxa"/>
              <w:bottom w:w="160" w:type="dxa"/>
              <w:right w:w="120" w:type="dxa"/>
            </w:tcMar>
            <w:vAlign w:val="center"/>
          </w:tcPr>
          <w:p w14:paraId="1D97D89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Low Risk</w:t>
            </w:r>
          </w:p>
        </w:tc>
        <w:tc>
          <w:tcPr>
            <w:tcW w:w="641" w:type="pct"/>
            <w:tcBorders>
              <w:top w:val="nil"/>
              <w:left w:val="nil"/>
              <w:bottom w:val="nil"/>
              <w:right w:val="nil"/>
            </w:tcBorders>
            <w:shd w:val="clear"/>
            <w:tcMar>
              <w:top w:w="160" w:type="dxa"/>
              <w:bottom w:w="160" w:type="dxa"/>
              <w:right w:w="120" w:type="dxa"/>
            </w:tcMar>
            <w:vAlign w:val="center"/>
          </w:tcPr>
          <w:p w14:paraId="7E71243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0.1220</w:t>
            </w:r>
          </w:p>
        </w:tc>
        <w:tc>
          <w:tcPr>
            <w:tcW w:w="499" w:type="pct"/>
            <w:tcBorders>
              <w:top w:val="nil"/>
              <w:left w:val="nil"/>
              <w:bottom w:val="nil"/>
              <w:right w:val="nil"/>
            </w:tcBorders>
            <w:shd w:val="clear"/>
            <w:tcMar>
              <w:top w:w="160" w:type="dxa"/>
              <w:bottom w:w="160" w:type="dxa"/>
              <w:right w:w="120" w:type="dxa"/>
            </w:tcMar>
            <w:vAlign w:val="center"/>
          </w:tcPr>
          <w:p w14:paraId="2F354AC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0.0261</w:t>
            </w:r>
          </w:p>
        </w:tc>
        <w:tc>
          <w:tcPr>
            <w:tcW w:w="499" w:type="pct"/>
            <w:tcBorders>
              <w:top w:val="nil"/>
              <w:left w:val="nil"/>
              <w:bottom w:val="nil"/>
              <w:right w:val="nil"/>
            </w:tcBorders>
            <w:shd w:val="clear"/>
            <w:tcMar>
              <w:top w:w="160" w:type="dxa"/>
              <w:bottom w:w="160" w:type="dxa"/>
              <w:right w:w="120" w:type="dxa"/>
            </w:tcMar>
            <w:vAlign w:val="center"/>
          </w:tcPr>
          <w:p w14:paraId="6FE9182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0.0375</w:t>
            </w:r>
          </w:p>
        </w:tc>
        <w:tc>
          <w:tcPr>
            <w:tcW w:w="422" w:type="pct"/>
            <w:tcBorders>
              <w:top w:val="nil"/>
              <w:left w:val="nil"/>
              <w:bottom w:val="nil"/>
              <w:right w:val="nil"/>
            </w:tcBorders>
            <w:shd w:val="clear"/>
            <w:tcMar>
              <w:top w:w="160" w:type="dxa"/>
              <w:bottom w:w="160" w:type="dxa"/>
            </w:tcMar>
            <w:vAlign w:val="center"/>
          </w:tcPr>
          <w:p w14:paraId="418A5CC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0.6096</w:t>
            </w:r>
          </w:p>
        </w:tc>
      </w:tr>
      <w:tr w14:paraId="758020D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96" w:type="pct"/>
            <w:tcBorders>
              <w:top w:val="nil"/>
              <w:left w:val="nil"/>
              <w:bottom w:val="nil"/>
              <w:right w:val="nil"/>
            </w:tcBorders>
            <w:shd w:val="clear"/>
            <w:tcMar>
              <w:top w:w="160" w:type="dxa"/>
              <w:bottom w:w="160" w:type="dxa"/>
              <w:right w:w="120" w:type="dxa"/>
            </w:tcMar>
            <w:vAlign w:val="center"/>
          </w:tcPr>
          <w:p w14:paraId="17F64CF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THEFT</w:t>
            </w:r>
          </w:p>
        </w:tc>
        <w:tc>
          <w:tcPr>
            <w:tcW w:w="1329" w:type="pct"/>
            <w:tcBorders>
              <w:top w:val="nil"/>
              <w:left w:val="nil"/>
              <w:bottom w:val="nil"/>
              <w:right w:val="nil"/>
            </w:tcBorders>
            <w:shd w:val="clear"/>
            <w:tcMar>
              <w:top w:w="160" w:type="dxa"/>
              <w:bottom w:w="160" w:type="dxa"/>
              <w:right w:w="120" w:type="dxa"/>
            </w:tcMar>
            <w:vAlign w:val="center"/>
          </w:tcPr>
          <w:p w14:paraId="5E7538D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Medium Risk</w:t>
            </w:r>
          </w:p>
        </w:tc>
        <w:tc>
          <w:tcPr>
            <w:tcW w:w="641" w:type="pct"/>
            <w:tcBorders>
              <w:top w:val="nil"/>
              <w:left w:val="nil"/>
              <w:bottom w:val="nil"/>
              <w:right w:val="nil"/>
            </w:tcBorders>
            <w:shd w:val="clear"/>
            <w:tcMar>
              <w:top w:w="160" w:type="dxa"/>
              <w:bottom w:w="160" w:type="dxa"/>
              <w:right w:w="120" w:type="dxa"/>
            </w:tcMar>
            <w:vAlign w:val="center"/>
          </w:tcPr>
          <w:p w14:paraId="4258944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0.6382</w:t>
            </w:r>
          </w:p>
        </w:tc>
        <w:tc>
          <w:tcPr>
            <w:tcW w:w="499" w:type="pct"/>
            <w:tcBorders>
              <w:top w:val="nil"/>
              <w:left w:val="nil"/>
              <w:bottom w:val="nil"/>
              <w:right w:val="nil"/>
            </w:tcBorders>
            <w:shd w:val="clear"/>
            <w:tcMar>
              <w:top w:w="160" w:type="dxa"/>
              <w:bottom w:w="160" w:type="dxa"/>
              <w:right w:w="120" w:type="dxa"/>
            </w:tcMar>
            <w:vAlign w:val="center"/>
          </w:tcPr>
          <w:p w14:paraId="2B834DD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0.4980</w:t>
            </w:r>
          </w:p>
        </w:tc>
        <w:tc>
          <w:tcPr>
            <w:tcW w:w="499" w:type="pct"/>
            <w:tcBorders>
              <w:top w:val="nil"/>
              <w:left w:val="nil"/>
              <w:bottom w:val="nil"/>
              <w:right w:val="nil"/>
            </w:tcBorders>
            <w:shd w:val="clear"/>
            <w:tcMar>
              <w:top w:w="160" w:type="dxa"/>
              <w:bottom w:w="160" w:type="dxa"/>
              <w:right w:w="120" w:type="dxa"/>
            </w:tcMar>
            <w:vAlign w:val="center"/>
          </w:tcPr>
          <w:p w14:paraId="6ADFFC9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0.5183</w:t>
            </w:r>
          </w:p>
        </w:tc>
        <w:tc>
          <w:tcPr>
            <w:tcW w:w="422" w:type="pct"/>
            <w:tcBorders>
              <w:top w:val="nil"/>
              <w:left w:val="nil"/>
              <w:bottom w:val="nil"/>
              <w:right w:val="nil"/>
            </w:tcBorders>
            <w:shd w:val="clear"/>
            <w:tcMar>
              <w:top w:w="160" w:type="dxa"/>
              <w:bottom w:w="160" w:type="dxa"/>
            </w:tcMar>
            <w:vAlign w:val="center"/>
          </w:tcPr>
          <w:p w14:paraId="5058291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0.5952</w:t>
            </w:r>
          </w:p>
        </w:tc>
      </w:tr>
      <w:tr w14:paraId="5D255B0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96" w:type="pct"/>
            <w:tcBorders>
              <w:top w:val="nil"/>
              <w:left w:val="nil"/>
              <w:bottom w:val="nil"/>
              <w:right w:val="nil"/>
            </w:tcBorders>
            <w:shd w:val="clear"/>
            <w:tcMar>
              <w:top w:w="160" w:type="dxa"/>
              <w:bottom w:w="160" w:type="dxa"/>
              <w:right w:w="120" w:type="dxa"/>
            </w:tcMar>
            <w:vAlign w:val="center"/>
          </w:tcPr>
          <w:p w14:paraId="0D17506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THEFT</w:t>
            </w:r>
          </w:p>
        </w:tc>
        <w:tc>
          <w:tcPr>
            <w:tcW w:w="1329" w:type="pct"/>
            <w:tcBorders>
              <w:top w:val="nil"/>
              <w:left w:val="nil"/>
              <w:bottom w:val="nil"/>
              <w:right w:val="nil"/>
            </w:tcBorders>
            <w:shd w:val="clear"/>
            <w:tcMar>
              <w:top w:w="160" w:type="dxa"/>
              <w:bottom w:w="160" w:type="dxa"/>
              <w:right w:w="120" w:type="dxa"/>
            </w:tcMar>
            <w:vAlign w:val="center"/>
          </w:tcPr>
          <w:p w14:paraId="790435D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High Risk</w:t>
            </w:r>
          </w:p>
        </w:tc>
        <w:tc>
          <w:tcPr>
            <w:tcW w:w="641" w:type="pct"/>
            <w:tcBorders>
              <w:top w:val="nil"/>
              <w:left w:val="nil"/>
              <w:bottom w:val="nil"/>
              <w:right w:val="nil"/>
            </w:tcBorders>
            <w:shd w:val="clear"/>
            <w:tcMar>
              <w:top w:w="160" w:type="dxa"/>
              <w:bottom w:w="160" w:type="dxa"/>
              <w:right w:w="120" w:type="dxa"/>
            </w:tcMar>
            <w:vAlign w:val="center"/>
          </w:tcPr>
          <w:p w14:paraId="1D2BDED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0.8953</w:t>
            </w:r>
          </w:p>
        </w:tc>
        <w:tc>
          <w:tcPr>
            <w:tcW w:w="499" w:type="pct"/>
            <w:tcBorders>
              <w:top w:val="nil"/>
              <w:left w:val="nil"/>
              <w:bottom w:val="nil"/>
              <w:right w:val="nil"/>
            </w:tcBorders>
            <w:shd w:val="clear"/>
            <w:tcMar>
              <w:top w:w="160" w:type="dxa"/>
              <w:bottom w:w="160" w:type="dxa"/>
              <w:right w:w="120" w:type="dxa"/>
            </w:tcMar>
            <w:vAlign w:val="center"/>
          </w:tcPr>
          <w:p w14:paraId="60356E2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0.9749</w:t>
            </w:r>
          </w:p>
        </w:tc>
        <w:tc>
          <w:tcPr>
            <w:tcW w:w="499" w:type="pct"/>
            <w:tcBorders>
              <w:top w:val="nil"/>
              <w:left w:val="nil"/>
              <w:bottom w:val="nil"/>
              <w:right w:val="nil"/>
            </w:tcBorders>
            <w:shd w:val="clear"/>
            <w:tcMar>
              <w:top w:w="160" w:type="dxa"/>
              <w:bottom w:w="160" w:type="dxa"/>
              <w:right w:w="120" w:type="dxa"/>
            </w:tcMar>
            <w:vAlign w:val="center"/>
          </w:tcPr>
          <w:p w14:paraId="0A4F000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0.9305</w:t>
            </w:r>
          </w:p>
        </w:tc>
        <w:tc>
          <w:tcPr>
            <w:tcW w:w="422" w:type="pct"/>
            <w:tcBorders>
              <w:top w:val="nil"/>
              <w:left w:val="nil"/>
              <w:bottom w:val="nil"/>
              <w:right w:val="nil"/>
            </w:tcBorders>
            <w:shd w:val="clear"/>
            <w:tcMar>
              <w:top w:w="160" w:type="dxa"/>
              <w:bottom w:w="160" w:type="dxa"/>
            </w:tcMar>
            <w:vAlign w:val="center"/>
          </w:tcPr>
          <w:p w14:paraId="71D74C1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0.5797</w:t>
            </w:r>
          </w:p>
        </w:tc>
      </w:tr>
      <w:tr w14:paraId="646C917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96" w:type="pct"/>
            <w:tcBorders>
              <w:top w:val="nil"/>
              <w:left w:val="nil"/>
              <w:bottom w:val="nil"/>
              <w:right w:val="nil"/>
            </w:tcBorders>
            <w:shd w:val="clear"/>
            <w:tcMar>
              <w:top w:w="160" w:type="dxa"/>
              <w:bottom w:w="160" w:type="dxa"/>
              <w:right w:w="120" w:type="dxa"/>
            </w:tcMar>
            <w:vAlign w:val="center"/>
          </w:tcPr>
          <w:p w14:paraId="573AD8C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BATTERY</w:t>
            </w:r>
          </w:p>
        </w:tc>
        <w:tc>
          <w:tcPr>
            <w:tcW w:w="1329" w:type="pct"/>
            <w:tcBorders>
              <w:top w:val="nil"/>
              <w:left w:val="nil"/>
              <w:bottom w:val="nil"/>
              <w:right w:val="nil"/>
            </w:tcBorders>
            <w:shd w:val="clear"/>
            <w:tcMar>
              <w:top w:w="160" w:type="dxa"/>
              <w:bottom w:w="160" w:type="dxa"/>
              <w:right w:w="120" w:type="dxa"/>
            </w:tcMar>
            <w:vAlign w:val="center"/>
          </w:tcPr>
          <w:p w14:paraId="5D914C0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Low Risk</w:t>
            </w:r>
          </w:p>
        </w:tc>
        <w:tc>
          <w:tcPr>
            <w:tcW w:w="641" w:type="pct"/>
            <w:tcBorders>
              <w:top w:val="nil"/>
              <w:left w:val="nil"/>
              <w:bottom w:val="nil"/>
              <w:right w:val="nil"/>
            </w:tcBorders>
            <w:shd w:val="clear"/>
            <w:tcMar>
              <w:top w:w="160" w:type="dxa"/>
              <w:bottom w:w="160" w:type="dxa"/>
              <w:right w:w="120" w:type="dxa"/>
            </w:tcMar>
            <w:vAlign w:val="center"/>
          </w:tcPr>
          <w:p w14:paraId="537F933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0.0174</w:t>
            </w:r>
          </w:p>
        </w:tc>
        <w:tc>
          <w:tcPr>
            <w:tcW w:w="499" w:type="pct"/>
            <w:tcBorders>
              <w:top w:val="nil"/>
              <w:left w:val="nil"/>
              <w:bottom w:val="nil"/>
              <w:right w:val="nil"/>
            </w:tcBorders>
            <w:shd w:val="clear"/>
            <w:tcMar>
              <w:top w:w="160" w:type="dxa"/>
              <w:bottom w:w="160" w:type="dxa"/>
              <w:right w:w="120" w:type="dxa"/>
            </w:tcMar>
            <w:vAlign w:val="center"/>
          </w:tcPr>
          <w:p w14:paraId="0F37120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0.0045</w:t>
            </w:r>
          </w:p>
        </w:tc>
        <w:tc>
          <w:tcPr>
            <w:tcW w:w="499" w:type="pct"/>
            <w:tcBorders>
              <w:top w:val="nil"/>
              <w:left w:val="nil"/>
              <w:bottom w:val="nil"/>
              <w:right w:val="nil"/>
            </w:tcBorders>
            <w:shd w:val="clear"/>
            <w:tcMar>
              <w:top w:w="160" w:type="dxa"/>
              <w:bottom w:w="160" w:type="dxa"/>
              <w:right w:w="120" w:type="dxa"/>
            </w:tcMar>
            <w:vAlign w:val="center"/>
          </w:tcPr>
          <w:p w14:paraId="2E17939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0.0060</w:t>
            </w:r>
          </w:p>
        </w:tc>
        <w:tc>
          <w:tcPr>
            <w:tcW w:w="422" w:type="pct"/>
            <w:tcBorders>
              <w:top w:val="nil"/>
              <w:left w:val="nil"/>
              <w:bottom w:val="nil"/>
              <w:right w:val="nil"/>
            </w:tcBorders>
            <w:shd w:val="clear"/>
            <w:tcMar>
              <w:top w:w="160" w:type="dxa"/>
              <w:bottom w:w="160" w:type="dxa"/>
            </w:tcMar>
            <w:vAlign w:val="center"/>
          </w:tcPr>
          <w:p w14:paraId="27E3E5C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0.6030</w:t>
            </w:r>
          </w:p>
        </w:tc>
      </w:tr>
      <w:tr w14:paraId="52E7DE8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96" w:type="pct"/>
            <w:tcBorders>
              <w:top w:val="nil"/>
              <w:left w:val="nil"/>
              <w:bottom w:val="nil"/>
              <w:right w:val="nil"/>
            </w:tcBorders>
            <w:shd w:val="clear"/>
            <w:tcMar>
              <w:top w:w="160" w:type="dxa"/>
              <w:bottom w:w="160" w:type="dxa"/>
              <w:right w:w="120" w:type="dxa"/>
            </w:tcMar>
            <w:vAlign w:val="center"/>
          </w:tcPr>
          <w:p w14:paraId="216EC01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BATTERY</w:t>
            </w:r>
          </w:p>
        </w:tc>
        <w:tc>
          <w:tcPr>
            <w:tcW w:w="1329" w:type="pct"/>
            <w:tcBorders>
              <w:top w:val="nil"/>
              <w:left w:val="nil"/>
              <w:bottom w:val="nil"/>
              <w:right w:val="nil"/>
            </w:tcBorders>
            <w:shd w:val="clear"/>
            <w:tcMar>
              <w:top w:w="160" w:type="dxa"/>
              <w:bottom w:w="160" w:type="dxa"/>
              <w:right w:w="120" w:type="dxa"/>
            </w:tcMar>
            <w:vAlign w:val="center"/>
          </w:tcPr>
          <w:p w14:paraId="68926A0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Medium Risk</w:t>
            </w:r>
          </w:p>
        </w:tc>
        <w:tc>
          <w:tcPr>
            <w:tcW w:w="641" w:type="pct"/>
            <w:tcBorders>
              <w:top w:val="nil"/>
              <w:left w:val="nil"/>
              <w:bottom w:val="nil"/>
              <w:right w:val="nil"/>
            </w:tcBorders>
            <w:shd w:val="clear"/>
            <w:tcMar>
              <w:top w:w="160" w:type="dxa"/>
              <w:bottom w:w="160" w:type="dxa"/>
              <w:right w:w="120" w:type="dxa"/>
            </w:tcMar>
            <w:vAlign w:val="center"/>
          </w:tcPr>
          <w:p w14:paraId="79295EC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0.5050</w:t>
            </w:r>
          </w:p>
        </w:tc>
        <w:tc>
          <w:tcPr>
            <w:tcW w:w="499" w:type="pct"/>
            <w:tcBorders>
              <w:top w:val="nil"/>
              <w:left w:val="nil"/>
              <w:bottom w:val="nil"/>
              <w:right w:val="nil"/>
            </w:tcBorders>
            <w:shd w:val="clear"/>
            <w:tcMar>
              <w:top w:w="160" w:type="dxa"/>
              <w:bottom w:w="160" w:type="dxa"/>
              <w:right w:w="120" w:type="dxa"/>
            </w:tcMar>
            <w:vAlign w:val="center"/>
          </w:tcPr>
          <w:p w14:paraId="37E733D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0.3099</w:t>
            </w:r>
          </w:p>
        </w:tc>
        <w:tc>
          <w:tcPr>
            <w:tcW w:w="499" w:type="pct"/>
            <w:tcBorders>
              <w:top w:val="nil"/>
              <w:left w:val="nil"/>
              <w:bottom w:val="nil"/>
              <w:right w:val="nil"/>
            </w:tcBorders>
            <w:shd w:val="clear"/>
            <w:tcMar>
              <w:top w:w="160" w:type="dxa"/>
              <w:bottom w:w="160" w:type="dxa"/>
              <w:right w:w="120" w:type="dxa"/>
            </w:tcMar>
            <w:vAlign w:val="center"/>
          </w:tcPr>
          <w:p w14:paraId="695EAD9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0.3448</w:t>
            </w:r>
          </w:p>
        </w:tc>
        <w:tc>
          <w:tcPr>
            <w:tcW w:w="422" w:type="pct"/>
            <w:tcBorders>
              <w:top w:val="nil"/>
              <w:left w:val="nil"/>
              <w:bottom w:val="nil"/>
              <w:right w:val="nil"/>
            </w:tcBorders>
            <w:shd w:val="clear"/>
            <w:tcMar>
              <w:top w:w="160" w:type="dxa"/>
              <w:bottom w:w="160" w:type="dxa"/>
            </w:tcMar>
            <w:vAlign w:val="center"/>
          </w:tcPr>
          <w:p w14:paraId="11D1D4D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0.5881</w:t>
            </w:r>
          </w:p>
        </w:tc>
      </w:tr>
      <w:tr w14:paraId="4CD489C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96" w:type="pct"/>
            <w:tcBorders>
              <w:top w:val="nil"/>
              <w:left w:val="nil"/>
              <w:bottom w:val="nil"/>
              <w:right w:val="nil"/>
            </w:tcBorders>
            <w:shd w:val="clear"/>
            <w:tcMar>
              <w:top w:w="160" w:type="dxa"/>
              <w:bottom w:w="160" w:type="dxa"/>
              <w:right w:w="120" w:type="dxa"/>
            </w:tcMar>
            <w:vAlign w:val="center"/>
          </w:tcPr>
          <w:p w14:paraId="4A7BF89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BATTERY</w:t>
            </w:r>
          </w:p>
        </w:tc>
        <w:tc>
          <w:tcPr>
            <w:tcW w:w="1329" w:type="pct"/>
            <w:tcBorders>
              <w:top w:val="nil"/>
              <w:left w:val="nil"/>
              <w:bottom w:val="nil"/>
              <w:right w:val="nil"/>
            </w:tcBorders>
            <w:shd w:val="clear"/>
            <w:tcMar>
              <w:top w:w="160" w:type="dxa"/>
              <w:bottom w:w="160" w:type="dxa"/>
              <w:right w:w="120" w:type="dxa"/>
            </w:tcMar>
            <w:vAlign w:val="center"/>
          </w:tcPr>
          <w:p w14:paraId="67D2BEE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High Risk</w:t>
            </w:r>
          </w:p>
        </w:tc>
        <w:tc>
          <w:tcPr>
            <w:tcW w:w="641" w:type="pct"/>
            <w:tcBorders>
              <w:top w:val="nil"/>
              <w:left w:val="nil"/>
              <w:bottom w:val="nil"/>
              <w:right w:val="nil"/>
            </w:tcBorders>
            <w:shd w:val="clear"/>
            <w:tcMar>
              <w:top w:w="160" w:type="dxa"/>
              <w:bottom w:w="160" w:type="dxa"/>
              <w:right w:w="120" w:type="dxa"/>
            </w:tcMar>
            <w:vAlign w:val="center"/>
          </w:tcPr>
          <w:p w14:paraId="0650814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0.8851</w:t>
            </w:r>
          </w:p>
        </w:tc>
        <w:tc>
          <w:tcPr>
            <w:tcW w:w="499" w:type="pct"/>
            <w:tcBorders>
              <w:top w:val="nil"/>
              <w:left w:val="nil"/>
              <w:bottom w:val="nil"/>
              <w:right w:val="nil"/>
            </w:tcBorders>
            <w:shd w:val="clear"/>
            <w:tcMar>
              <w:top w:w="160" w:type="dxa"/>
              <w:bottom w:w="160" w:type="dxa"/>
              <w:right w:w="120" w:type="dxa"/>
            </w:tcMar>
            <w:vAlign w:val="center"/>
          </w:tcPr>
          <w:p w14:paraId="3671672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0.9446</w:t>
            </w:r>
          </w:p>
        </w:tc>
        <w:tc>
          <w:tcPr>
            <w:tcW w:w="499" w:type="pct"/>
            <w:tcBorders>
              <w:top w:val="nil"/>
              <w:left w:val="nil"/>
              <w:bottom w:val="nil"/>
              <w:right w:val="nil"/>
            </w:tcBorders>
            <w:shd w:val="clear"/>
            <w:tcMar>
              <w:top w:w="160" w:type="dxa"/>
              <w:bottom w:w="160" w:type="dxa"/>
              <w:right w:w="120" w:type="dxa"/>
            </w:tcMar>
            <w:vAlign w:val="center"/>
          </w:tcPr>
          <w:p w14:paraId="2A581B3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0.9108</w:t>
            </w:r>
          </w:p>
        </w:tc>
        <w:tc>
          <w:tcPr>
            <w:tcW w:w="422" w:type="pct"/>
            <w:tcBorders>
              <w:top w:val="nil"/>
              <w:left w:val="nil"/>
              <w:bottom w:val="nil"/>
              <w:right w:val="nil"/>
            </w:tcBorders>
            <w:shd w:val="clear"/>
            <w:tcMar>
              <w:top w:w="160" w:type="dxa"/>
              <w:bottom w:w="160" w:type="dxa"/>
            </w:tcMar>
            <w:vAlign w:val="center"/>
          </w:tcPr>
          <w:p w14:paraId="6998ABF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0.5654</w:t>
            </w:r>
          </w:p>
        </w:tc>
      </w:tr>
      <w:tr w14:paraId="12581C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96" w:type="pct"/>
            <w:tcBorders>
              <w:top w:val="nil"/>
              <w:left w:val="nil"/>
              <w:bottom w:val="nil"/>
              <w:right w:val="nil"/>
            </w:tcBorders>
            <w:shd w:val="clear"/>
            <w:tcMar>
              <w:top w:w="160" w:type="dxa"/>
              <w:bottom w:w="160" w:type="dxa"/>
              <w:right w:w="120" w:type="dxa"/>
            </w:tcMar>
            <w:vAlign w:val="center"/>
          </w:tcPr>
          <w:p w14:paraId="38879CD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CRIMINAL DAMAGE</w:t>
            </w:r>
          </w:p>
        </w:tc>
        <w:tc>
          <w:tcPr>
            <w:tcW w:w="1329" w:type="pct"/>
            <w:tcBorders>
              <w:top w:val="nil"/>
              <w:left w:val="nil"/>
              <w:bottom w:val="nil"/>
              <w:right w:val="nil"/>
            </w:tcBorders>
            <w:shd w:val="clear"/>
            <w:tcMar>
              <w:top w:w="160" w:type="dxa"/>
              <w:bottom w:w="160" w:type="dxa"/>
              <w:right w:w="120" w:type="dxa"/>
            </w:tcMar>
            <w:vAlign w:val="center"/>
          </w:tcPr>
          <w:p w14:paraId="5271AE2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Low Risk</w:t>
            </w:r>
          </w:p>
        </w:tc>
        <w:tc>
          <w:tcPr>
            <w:tcW w:w="641" w:type="pct"/>
            <w:tcBorders>
              <w:top w:val="nil"/>
              <w:left w:val="nil"/>
              <w:bottom w:val="nil"/>
              <w:right w:val="nil"/>
            </w:tcBorders>
            <w:shd w:val="clear"/>
            <w:tcMar>
              <w:top w:w="160" w:type="dxa"/>
              <w:bottom w:w="160" w:type="dxa"/>
              <w:right w:w="120" w:type="dxa"/>
            </w:tcMar>
            <w:vAlign w:val="center"/>
          </w:tcPr>
          <w:p w14:paraId="402C5E5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0.0315</w:t>
            </w:r>
          </w:p>
        </w:tc>
        <w:tc>
          <w:tcPr>
            <w:tcW w:w="499" w:type="pct"/>
            <w:tcBorders>
              <w:top w:val="nil"/>
              <w:left w:val="nil"/>
              <w:bottom w:val="nil"/>
              <w:right w:val="nil"/>
            </w:tcBorders>
            <w:shd w:val="clear"/>
            <w:tcMar>
              <w:top w:w="160" w:type="dxa"/>
              <w:bottom w:w="160" w:type="dxa"/>
              <w:right w:w="120" w:type="dxa"/>
            </w:tcMar>
            <w:vAlign w:val="center"/>
          </w:tcPr>
          <w:p w14:paraId="2078570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0.0063</w:t>
            </w:r>
          </w:p>
        </w:tc>
        <w:tc>
          <w:tcPr>
            <w:tcW w:w="499" w:type="pct"/>
            <w:tcBorders>
              <w:top w:val="nil"/>
              <w:left w:val="nil"/>
              <w:bottom w:val="nil"/>
              <w:right w:val="nil"/>
            </w:tcBorders>
            <w:shd w:val="clear"/>
            <w:tcMar>
              <w:top w:w="160" w:type="dxa"/>
              <w:bottom w:w="160" w:type="dxa"/>
              <w:right w:w="120" w:type="dxa"/>
            </w:tcMar>
            <w:vAlign w:val="center"/>
          </w:tcPr>
          <w:p w14:paraId="1AE67B0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0.0099</w:t>
            </w:r>
          </w:p>
        </w:tc>
        <w:tc>
          <w:tcPr>
            <w:tcW w:w="422" w:type="pct"/>
            <w:tcBorders>
              <w:top w:val="nil"/>
              <w:left w:val="nil"/>
              <w:bottom w:val="nil"/>
              <w:right w:val="nil"/>
            </w:tcBorders>
            <w:shd w:val="clear"/>
            <w:tcMar>
              <w:top w:w="160" w:type="dxa"/>
              <w:bottom w:w="160" w:type="dxa"/>
            </w:tcMar>
            <w:vAlign w:val="center"/>
          </w:tcPr>
          <w:p w14:paraId="07711F4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0.6211</w:t>
            </w:r>
          </w:p>
        </w:tc>
      </w:tr>
      <w:tr w14:paraId="185906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96" w:type="pct"/>
            <w:tcBorders>
              <w:top w:val="nil"/>
              <w:left w:val="nil"/>
              <w:bottom w:val="nil"/>
              <w:right w:val="nil"/>
            </w:tcBorders>
            <w:shd w:val="clear"/>
            <w:tcMar>
              <w:top w:w="160" w:type="dxa"/>
              <w:bottom w:w="160" w:type="dxa"/>
              <w:right w:w="120" w:type="dxa"/>
            </w:tcMar>
            <w:vAlign w:val="center"/>
          </w:tcPr>
          <w:p w14:paraId="4445341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CRIMINAL DAMAGE</w:t>
            </w:r>
          </w:p>
        </w:tc>
        <w:tc>
          <w:tcPr>
            <w:tcW w:w="1329" w:type="pct"/>
            <w:tcBorders>
              <w:top w:val="nil"/>
              <w:left w:val="nil"/>
              <w:bottom w:val="nil"/>
              <w:right w:val="nil"/>
            </w:tcBorders>
            <w:shd w:val="clear"/>
            <w:tcMar>
              <w:top w:w="160" w:type="dxa"/>
              <w:bottom w:w="160" w:type="dxa"/>
              <w:right w:w="120" w:type="dxa"/>
            </w:tcMar>
            <w:vAlign w:val="center"/>
          </w:tcPr>
          <w:p w14:paraId="271DAC6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Medium Risk</w:t>
            </w:r>
          </w:p>
        </w:tc>
        <w:tc>
          <w:tcPr>
            <w:tcW w:w="641" w:type="pct"/>
            <w:tcBorders>
              <w:top w:val="nil"/>
              <w:left w:val="nil"/>
              <w:bottom w:val="nil"/>
              <w:right w:val="nil"/>
            </w:tcBorders>
            <w:shd w:val="clear"/>
            <w:tcMar>
              <w:top w:w="160" w:type="dxa"/>
              <w:bottom w:w="160" w:type="dxa"/>
              <w:right w:w="120" w:type="dxa"/>
            </w:tcMar>
            <w:vAlign w:val="center"/>
          </w:tcPr>
          <w:p w14:paraId="711D6FB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0.4529</w:t>
            </w:r>
          </w:p>
        </w:tc>
        <w:tc>
          <w:tcPr>
            <w:tcW w:w="499" w:type="pct"/>
            <w:tcBorders>
              <w:top w:val="nil"/>
              <w:left w:val="nil"/>
              <w:bottom w:val="nil"/>
              <w:right w:val="nil"/>
            </w:tcBorders>
            <w:shd w:val="clear"/>
            <w:tcMar>
              <w:top w:w="160" w:type="dxa"/>
              <w:bottom w:w="160" w:type="dxa"/>
              <w:right w:w="120" w:type="dxa"/>
            </w:tcMar>
            <w:vAlign w:val="center"/>
          </w:tcPr>
          <w:p w14:paraId="5BCC9F1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0.3593</w:t>
            </w:r>
          </w:p>
        </w:tc>
        <w:tc>
          <w:tcPr>
            <w:tcW w:w="499" w:type="pct"/>
            <w:tcBorders>
              <w:top w:val="nil"/>
              <w:left w:val="nil"/>
              <w:bottom w:val="nil"/>
              <w:right w:val="nil"/>
            </w:tcBorders>
            <w:shd w:val="clear"/>
            <w:tcMar>
              <w:top w:w="160" w:type="dxa"/>
              <w:bottom w:w="160" w:type="dxa"/>
              <w:right w:w="120" w:type="dxa"/>
            </w:tcMar>
            <w:vAlign w:val="center"/>
          </w:tcPr>
          <w:p w14:paraId="7A1628D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0.3602</w:t>
            </w:r>
          </w:p>
        </w:tc>
        <w:tc>
          <w:tcPr>
            <w:tcW w:w="422" w:type="pct"/>
            <w:tcBorders>
              <w:top w:val="nil"/>
              <w:left w:val="nil"/>
              <w:bottom w:val="nil"/>
              <w:right w:val="nil"/>
            </w:tcBorders>
            <w:shd w:val="clear"/>
            <w:tcMar>
              <w:top w:w="160" w:type="dxa"/>
              <w:bottom w:w="160" w:type="dxa"/>
            </w:tcMar>
            <w:vAlign w:val="center"/>
          </w:tcPr>
          <w:p w14:paraId="27F9C72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0.5905</w:t>
            </w:r>
          </w:p>
        </w:tc>
      </w:tr>
      <w:tr w14:paraId="44859BC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96" w:type="pct"/>
            <w:tcBorders>
              <w:top w:val="nil"/>
              <w:left w:val="nil"/>
              <w:bottom w:val="single" w:color="auto" w:sz="4" w:space="0"/>
              <w:right w:val="nil"/>
            </w:tcBorders>
            <w:shd w:val="clear"/>
            <w:tcMar>
              <w:top w:w="160" w:type="dxa"/>
              <w:bottom w:w="160" w:type="dxa"/>
              <w:right w:w="120" w:type="dxa"/>
            </w:tcMar>
            <w:vAlign w:val="center"/>
          </w:tcPr>
          <w:p w14:paraId="52AF71D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CRIMINAL DAMAGE</w:t>
            </w:r>
          </w:p>
        </w:tc>
        <w:tc>
          <w:tcPr>
            <w:tcW w:w="1329" w:type="pct"/>
            <w:tcBorders>
              <w:top w:val="nil"/>
              <w:left w:val="nil"/>
              <w:bottom w:val="single" w:color="auto" w:sz="4" w:space="0"/>
              <w:right w:val="nil"/>
            </w:tcBorders>
            <w:shd w:val="clear"/>
            <w:tcMar>
              <w:top w:w="160" w:type="dxa"/>
              <w:bottom w:w="160" w:type="dxa"/>
              <w:right w:w="120" w:type="dxa"/>
            </w:tcMar>
            <w:vAlign w:val="center"/>
          </w:tcPr>
          <w:p w14:paraId="65256BA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High Risk</w:t>
            </w:r>
          </w:p>
        </w:tc>
        <w:tc>
          <w:tcPr>
            <w:tcW w:w="641" w:type="pct"/>
            <w:tcBorders>
              <w:top w:val="nil"/>
              <w:left w:val="nil"/>
              <w:bottom w:val="single" w:color="auto" w:sz="4" w:space="0"/>
              <w:right w:val="nil"/>
            </w:tcBorders>
            <w:shd w:val="clear"/>
            <w:tcMar>
              <w:top w:w="160" w:type="dxa"/>
              <w:bottom w:w="160" w:type="dxa"/>
              <w:right w:w="120" w:type="dxa"/>
            </w:tcMar>
            <w:vAlign w:val="center"/>
          </w:tcPr>
          <w:p w14:paraId="4F2C901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0.7156</w:t>
            </w:r>
          </w:p>
        </w:tc>
        <w:tc>
          <w:tcPr>
            <w:tcW w:w="499" w:type="pct"/>
            <w:tcBorders>
              <w:top w:val="nil"/>
              <w:left w:val="nil"/>
              <w:bottom w:val="single" w:color="auto" w:sz="4" w:space="0"/>
              <w:right w:val="nil"/>
            </w:tcBorders>
            <w:shd w:val="clear"/>
            <w:tcMar>
              <w:top w:w="160" w:type="dxa"/>
              <w:bottom w:w="160" w:type="dxa"/>
              <w:right w:w="120" w:type="dxa"/>
            </w:tcMar>
            <w:vAlign w:val="center"/>
          </w:tcPr>
          <w:p w14:paraId="083FE16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0.9361</w:t>
            </w:r>
          </w:p>
        </w:tc>
        <w:tc>
          <w:tcPr>
            <w:tcW w:w="499" w:type="pct"/>
            <w:tcBorders>
              <w:top w:val="nil"/>
              <w:left w:val="nil"/>
              <w:bottom w:val="single" w:color="auto" w:sz="4" w:space="0"/>
              <w:right w:val="nil"/>
            </w:tcBorders>
            <w:shd w:val="clear"/>
            <w:tcMar>
              <w:top w:w="160" w:type="dxa"/>
              <w:bottom w:w="160" w:type="dxa"/>
              <w:right w:w="120" w:type="dxa"/>
            </w:tcMar>
            <w:vAlign w:val="center"/>
          </w:tcPr>
          <w:p w14:paraId="79F5D8B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0.8045</w:t>
            </w:r>
          </w:p>
        </w:tc>
        <w:tc>
          <w:tcPr>
            <w:tcW w:w="422" w:type="pct"/>
            <w:tcBorders>
              <w:top w:val="nil"/>
              <w:left w:val="nil"/>
              <w:bottom w:val="single" w:color="auto" w:sz="4" w:space="0"/>
              <w:right w:val="nil"/>
            </w:tcBorders>
            <w:shd w:val="clear"/>
            <w:tcMar>
              <w:top w:w="160" w:type="dxa"/>
              <w:bottom w:w="160" w:type="dxa"/>
            </w:tcMar>
            <w:vAlign w:val="center"/>
          </w:tcPr>
          <w:p w14:paraId="6EE197E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0.5645</w:t>
            </w:r>
          </w:p>
        </w:tc>
      </w:tr>
    </w:tbl>
    <w:p w14:paraId="73C63578">
      <w:pPr>
        <w:tabs>
          <w:tab w:val="left" w:pos="142"/>
        </w:tabs>
        <w:adjustRightInd w:val="0"/>
        <w:snapToGrid w:val="0"/>
        <w:jc w:val="cente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Table 11: Model Performance by Spatial Risk Group</w:t>
      </w:r>
    </w:p>
    <w:p w14:paraId="4FF9772C">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A clear and consistent pattern emerges: F1 increases sharply from Low to High risk groups (e.g., THEFT: 0.04 → 0.52 → 0.93), while AUC remains nearly flat across groups (~0.58–0.62). This apparent paradox is explained by prediction behaviour: in high-risk grids, the model persistently predicts "crime will occur", achieving near-perfect recall (0.97) at the cost of discrimination sensitivity (low per-group AUC). In low-risk grids, the model correctly predicts "no crime" most weeks, but misses the sparse positive weeks entirely. This reveals that the model has internalized spatial baselines effectively but faces challenges in within-grid temporal discrimination, a fundamental limitation when weekly crime occurrence is highly skewed.</w:t>
      </w:r>
    </w:p>
    <w:p w14:paraId="083B365D">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高风险网格 F1 显著优于低风险网格（THEFT: 0.04 → 0.52 → 0.93），但各风险组 AUC 接近（约0.58–0.62）。这并不矛盾：在高风险网格中，模型持续预测"有犯罪"，召回率接近完美（0.97），但组内 AUC 因辨别力饱和而偏低。这说明模型有效学习了空间基准，但在网格内时序判别上仍面临挑战，这是周级犯罪预测任务的固有难点。</w:t>
      </w:r>
    </w:p>
    <w:p w14:paraId="09496231">
      <w:pPr>
        <w:tabs>
          <w:tab w:val="left" w:pos="142"/>
        </w:tabs>
        <w:adjustRightInd w:val="0"/>
        <w:snapToGrid w:val="0"/>
        <w:jc w:val="both"/>
        <w:rPr>
          <w:rFonts w:hint="eastAsia" w:ascii="Times New Roman" w:hAnsi="Times New Roman" w:cs="Times New Roman"/>
          <w:b/>
          <w:bCs/>
          <w:sz w:val="22"/>
          <w:szCs w:val="22"/>
          <w:lang w:val="en-US" w:eastAsia="zh-CN"/>
        </w:rPr>
      </w:pPr>
      <w:r>
        <w:rPr>
          <w:rFonts w:hint="eastAsia" w:ascii="Times New Roman" w:hAnsi="Times New Roman" w:cs="Times New Roman"/>
          <w:b/>
          <w:bCs/>
          <w:sz w:val="22"/>
          <w:szCs w:val="22"/>
          <w:lang w:val="en-US" w:eastAsia="zh-CN"/>
        </w:rPr>
        <w:t>热点命中率 / Hotspot Hit Rate</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fixed"/>
        <w:tblCellMar>
          <w:top w:w="0" w:type="dxa"/>
          <w:left w:w="0" w:type="dxa"/>
          <w:bottom w:w="0" w:type="dxa"/>
          <w:right w:w="0" w:type="dxa"/>
        </w:tblCellMar>
      </w:tblPr>
      <w:tblGrid>
        <w:gridCol w:w="1439"/>
        <w:gridCol w:w="872"/>
        <w:gridCol w:w="1231"/>
        <w:gridCol w:w="1382"/>
        <w:gridCol w:w="1395"/>
        <w:gridCol w:w="1519"/>
        <w:gridCol w:w="1446"/>
      </w:tblGrid>
      <w:tr w14:paraId="7A1E324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1394" w:type="dxa"/>
            <w:tcBorders>
              <w:top w:val="single" w:color="auto" w:sz="4" w:space="0"/>
              <w:left w:val="single" w:color="auto" w:sz="4" w:space="0"/>
              <w:bottom w:val="single" w:color="auto" w:sz="4" w:space="0"/>
              <w:right w:val="nil"/>
            </w:tcBorders>
            <w:shd w:val="clear"/>
            <w:tcMar>
              <w:top w:w="160" w:type="dxa"/>
              <w:bottom w:w="160" w:type="dxa"/>
              <w:right w:w="120" w:type="dxa"/>
            </w:tcMar>
            <w:vAlign w:val="center"/>
          </w:tcPr>
          <w:p w14:paraId="3F071BD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Top-k Grids (% of 662)</w:t>
            </w:r>
          </w:p>
        </w:tc>
        <w:tc>
          <w:tcPr>
            <w:tcW w:w="842" w:type="dxa"/>
            <w:tcBorders>
              <w:top w:val="single" w:color="auto" w:sz="4" w:space="0"/>
              <w:left w:val="nil"/>
              <w:bottom w:val="single" w:color="auto" w:sz="4" w:space="0"/>
              <w:right w:val="nil"/>
            </w:tcBorders>
            <w:shd w:val="clear"/>
            <w:tcMar>
              <w:top w:w="160" w:type="dxa"/>
              <w:bottom w:w="160" w:type="dxa"/>
              <w:right w:w="120" w:type="dxa"/>
            </w:tcMar>
            <w:vAlign w:val="center"/>
          </w:tcPr>
          <w:p w14:paraId="13193AB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THEFT Hit Rate</w:t>
            </w:r>
          </w:p>
        </w:tc>
        <w:tc>
          <w:tcPr>
            <w:tcW w:w="1201" w:type="dxa"/>
            <w:tcBorders>
              <w:top w:val="single" w:color="auto" w:sz="4" w:space="0"/>
              <w:left w:val="nil"/>
              <w:bottom w:val="single" w:color="auto" w:sz="4" w:space="0"/>
              <w:right w:val="nil"/>
            </w:tcBorders>
            <w:shd w:val="clear"/>
            <w:tcMar>
              <w:top w:w="160" w:type="dxa"/>
              <w:bottom w:w="160" w:type="dxa"/>
              <w:right w:w="120" w:type="dxa"/>
            </w:tcMar>
            <w:vAlign w:val="center"/>
          </w:tcPr>
          <w:p w14:paraId="75FC0D6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THEFT Coverage</w:t>
            </w:r>
          </w:p>
        </w:tc>
        <w:tc>
          <w:tcPr>
            <w:tcW w:w="1352" w:type="dxa"/>
            <w:tcBorders>
              <w:top w:val="single" w:color="auto" w:sz="4" w:space="0"/>
              <w:left w:val="nil"/>
              <w:bottom w:val="single" w:color="auto" w:sz="4" w:space="0"/>
              <w:right w:val="nil"/>
            </w:tcBorders>
            <w:shd w:val="clear"/>
            <w:tcMar>
              <w:top w:w="160" w:type="dxa"/>
              <w:bottom w:w="160" w:type="dxa"/>
              <w:right w:w="120" w:type="dxa"/>
            </w:tcMar>
            <w:vAlign w:val="center"/>
          </w:tcPr>
          <w:p w14:paraId="1CB0A82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BATTERY Hit Rate</w:t>
            </w:r>
          </w:p>
        </w:tc>
        <w:tc>
          <w:tcPr>
            <w:tcW w:w="1365" w:type="dxa"/>
            <w:tcBorders>
              <w:top w:val="single" w:color="auto" w:sz="4" w:space="0"/>
              <w:left w:val="nil"/>
              <w:bottom w:val="single" w:color="auto" w:sz="4" w:space="0"/>
              <w:right w:val="nil"/>
            </w:tcBorders>
            <w:shd w:val="clear"/>
            <w:tcMar>
              <w:top w:w="160" w:type="dxa"/>
              <w:bottom w:w="160" w:type="dxa"/>
              <w:right w:w="120" w:type="dxa"/>
            </w:tcMar>
            <w:vAlign w:val="center"/>
          </w:tcPr>
          <w:p w14:paraId="0D3141B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BATTERY Coverage</w:t>
            </w:r>
          </w:p>
        </w:tc>
        <w:tc>
          <w:tcPr>
            <w:tcW w:w="1489" w:type="dxa"/>
            <w:tcBorders>
              <w:top w:val="single" w:color="auto" w:sz="4" w:space="0"/>
              <w:left w:val="nil"/>
              <w:bottom w:val="single" w:color="auto" w:sz="4" w:space="0"/>
              <w:right w:val="nil"/>
            </w:tcBorders>
            <w:shd w:val="clear"/>
            <w:tcMar>
              <w:top w:w="160" w:type="dxa"/>
              <w:bottom w:w="160" w:type="dxa"/>
              <w:right w:w="120" w:type="dxa"/>
            </w:tcMar>
            <w:vAlign w:val="center"/>
          </w:tcPr>
          <w:p w14:paraId="2E25695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CRIM.DMG Hit Rate</w:t>
            </w:r>
          </w:p>
        </w:tc>
        <w:tc>
          <w:tcPr>
            <w:tcW w:w="1401" w:type="dxa"/>
            <w:tcBorders>
              <w:top w:val="single" w:color="auto" w:sz="4" w:space="0"/>
              <w:left w:val="nil"/>
              <w:bottom w:val="single" w:color="auto" w:sz="4" w:space="0"/>
              <w:right w:val="nil"/>
            </w:tcBorders>
            <w:shd w:val="clear"/>
            <w:tcMar>
              <w:top w:w="160" w:type="dxa"/>
              <w:bottom w:w="160" w:type="dxa"/>
            </w:tcMar>
            <w:vAlign w:val="center"/>
          </w:tcPr>
          <w:p w14:paraId="5D5FD7F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CRIM.DMG Coverage</w:t>
            </w:r>
          </w:p>
        </w:tc>
      </w:tr>
      <w:tr w14:paraId="3C636D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394" w:type="dxa"/>
            <w:tcBorders>
              <w:top w:val="nil"/>
              <w:left w:val="nil"/>
              <w:bottom w:val="nil"/>
              <w:right w:val="nil"/>
            </w:tcBorders>
            <w:shd w:val="clear"/>
            <w:tcMar>
              <w:top w:w="160" w:type="dxa"/>
              <w:bottom w:w="160" w:type="dxa"/>
              <w:right w:w="120" w:type="dxa"/>
            </w:tcMar>
            <w:vAlign w:val="center"/>
          </w:tcPr>
          <w:p w14:paraId="2B37FF9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k=33 (5%)</w:t>
            </w:r>
          </w:p>
        </w:tc>
        <w:tc>
          <w:tcPr>
            <w:tcW w:w="842" w:type="dxa"/>
            <w:tcBorders>
              <w:top w:val="nil"/>
              <w:left w:val="nil"/>
              <w:bottom w:val="nil"/>
              <w:right w:val="nil"/>
            </w:tcBorders>
            <w:shd w:val="clear"/>
            <w:tcMar>
              <w:top w:w="160" w:type="dxa"/>
              <w:bottom w:w="160" w:type="dxa"/>
              <w:right w:w="120" w:type="dxa"/>
            </w:tcMar>
            <w:vAlign w:val="center"/>
          </w:tcPr>
          <w:p w14:paraId="377F0B6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0.667</w:t>
            </w:r>
          </w:p>
        </w:tc>
        <w:tc>
          <w:tcPr>
            <w:tcW w:w="1201" w:type="dxa"/>
            <w:tcBorders>
              <w:top w:val="nil"/>
              <w:left w:val="nil"/>
              <w:bottom w:val="nil"/>
              <w:right w:val="nil"/>
            </w:tcBorders>
            <w:shd w:val="clear"/>
            <w:tcMar>
              <w:top w:w="160" w:type="dxa"/>
              <w:bottom w:w="160" w:type="dxa"/>
              <w:right w:w="120" w:type="dxa"/>
            </w:tcMar>
            <w:vAlign w:val="center"/>
          </w:tcPr>
          <w:p w14:paraId="67C88B8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8.9%</w:t>
            </w:r>
          </w:p>
        </w:tc>
        <w:tc>
          <w:tcPr>
            <w:tcW w:w="1352" w:type="dxa"/>
            <w:tcBorders>
              <w:top w:val="nil"/>
              <w:left w:val="nil"/>
              <w:bottom w:val="nil"/>
              <w:right w:val="nil"/>
            </w:tcBorders>
            <w:shd w:val="clear"/>
            <w:tcMar>
              <w:top w:w="160" w:type="dxa"/>
              <w:bottom w:w="160" w:type="dxa"/>
              <w:right w:w="120" w:type="dxa"/>
            </w:tcMar>
            <w:vAlign w:val="center"/>
          </w:tcPr>
          <w:p w14:paraId="4A214B4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0.636</w:t>
            </w:r>
          </w:p>
        </w:tc>
        <w:tc>
          <w:tcPr>
            <w:tcW w:w="1365" w:type="dxa"/>
            <w:tcBorders>
              <w:top w:val="nil"/>
              <w:left w:val="nil"/>
              <w:bottom w:val="nil"/>
              <w:right w:val="nil"/>
            </w:tcBorders>
            <w:shd w:val="clear"/>
            <w:tcMar>
              <w:top w:w="160" w:type="dxa"/>
              <w:bottom w:w="160" w:type="dxa"/>
              <w:right w:w="120" w:type="dxa"/>
            </w:tcMar>
            <w:vAlign w:val="center"/>
          </w:tcPr>
          <w:p w14:paraId="58DB1CF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9.2%</w:t>
            </w:r>
          </w:p>
        </w:tc>
        <w:tc>
          <w:tcPr>
            <w:tcW w:w="1489" w:type="dxa"/>
            <w:tcBorders>
              <w:top w:val="nil"/>
              <w:left w:val="nil"/>
              <w:bottom w:val="nil"/>
              <w:right w:val="nil"/>
            </w:tcBorders>
            <w:shd w:val="clear"/>
            <w:tcMar>
              <w:top w:w="160" w:type="dxa"/>
              <w:bottom w:w="160" w:type="dxa"/>
              <w:right w:w="120" w:type="dxa"/>
            </w:tcMar>
            <w:vAlign w:val="center"/>
          </w:tcPr>
          <w:p w14:paraId="1B5D91D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0.606</w:t>
            </w:r>
          </w:p>
        </w:tc>
        <w:tc>
          <w:tcPr>
            <w:tcW w:w="1401" w:type="dxa"/>
            <w:tcBorders>
              <w:top w:val="nil"/>
              <w:left w:val="nil"/>
              <w:bottom w:val="nil"/>
              <w:right w:val="nil"/>
            </w:tcBorders>
            <w:shd w:val="clear"/>
            <w:tcMar>
              <w:top w:w="160" w:type="dxa"/>
              <w:bottom w:w="160" w:type="dxa"/>
            </w:tcMar>
            <w:vAlign w:val="center"/>
          </w:tcPr>
          <w:p w14:paraId="526A2C5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10.3%</w:t>
            </w:r>
          </w:p>
        </w:tc>
      </w:tr>
      <w:tr w14:paraId="78ED2B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394" w:type="dxa"/>
            <w:tcBorders>
              <w:top w:val="nil"/>
              <w:left w:val="nil"/>
              <w:bottom w:val="nil"/>
              <w:right w:val="nil"/>
            </w:tcBorders>
            <w:shd w:val="clear"/>
            <w:tcMar>
              <w:top w:w="160" w:type="dxa"/>
              <w:bottom w:w="160" w:type="dxa"/>
              <w:right w:w="120" w:type="dxa"/>
            </w:tcMar>
            <w:vAlign w:val="center"/>
          </w:tcPr>
          <w:p w14:paraId="1F7A140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k=66 (10%)</w:t>
            </w:r>
          </w:p>
        </w:tc>
        <w:tc>
          <w:tcPr>
            <w:tcW w:w="842" w:type="dxa"/>
            <w:tcBorders>
              <w:top w:val="nil"/>
              <w:left w:val="nil"/>
              <w:bottom w:val="nil"/>
              <w:right w:val="nil"/>
            </w:tcBorders>
            <w:shd w:val="clear"/>
            <w:tcMar>
              <w:top w:w="160" w:type="dxa"/>
              <w:bottom w:w="160" w:type="dxa"/>
              <w:right w:w="120" w:type="dxa"/>
            </w:tcMar>
            <w:vAlign w:val="center"/>
          </w:tcPr>
          <w:p w14:paraId="27AA922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0.864</w:t>
            </w:r>
          </w:p>
        </w:tc>
        <w:tc>
          <w:tcPr>
            <w:tcW w:w="1201" w:type="dxa"/>
            <w:tcBorders>
              <w:top w:val="nil"/>
              <w:left w:val="nil"/>
              <w:bottom w:val="nil"/>
              <w:right w:val="nil"/>
            </w:tcBorders>
            <w:shd w:val="clear"/>
            <w:tcMar>
              <w:top w:w="160" w:type="dxa"/>
              <w:bottom w:w="160" w:type="dxa"/>
              <w:right w:w="120" w:type="dxa"/>
            </w:tcMar>
            <w:vAlign w:val="center"/>
          </w:tcPr>
          <w:p w14:paraId="0F7F865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17.7%</w:t>
            </w:r>
          </w:p>
        </w:tc>
        <w:tc>
          <w:tcPr>
            <w:tcW w:w="1352" w:type="dxa"/>
            <w:tcBorders>
              <w:top w:val="nil"/>
              <w:left w:val="nil"/>
              <w:bottom w:val="nil"/>
              <w:right w:val="nil"/>
            </w:tcBorders>
            <w:shd w:val="clear"/>
            <w:tcMar>
              <w:top w:w="160" w:type="dxa"/>
              <w:bottom w:w="160" w:type="dxa"/>
              <w:right w:w="120" w:type="dxa"/>
            </w:tcMar>
            <w:vAlign w:val="center"/>
          </w:tcPr>
          <w:p w14:paraId="589D071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0.818</w:t>
            </w:r>
          </w:p>
        </w:tc>
        <w:tc>
          <w:tcPr>
            <w:tcW w:w="1365" w:type="dxa"/>
            <w:tcBorders>
              <w:top w:val="nil"/>
              <w:left w:val="nil"/>
              <w:bottom w:val="nil"/>
              <w:right w:val="nil"/>
            </w:tcBorders>
            <w:shd w:val="clear"/>
            <w:tcMar>
              <w:top w:w="160" w:type="dxa"/>
              <w:bottom w:w="160" w:type="dxa"/>
              <w:right w:w="120" w:type="dxa"/>
            </w:tcMar>
            <w:vAlign w:val="center"/>
          </w:tcPr>
          <w:p w14:paraId="0120CEB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18.2%</w:t>
            </w:r>
          </w:p>
        </w:tc>
        <w:tc>
          <w:tcPr>
            <w:tcW w:w="1489" w:type="dxa"/>
            <w:tcBorders>
              <w:top w:val="nil"/>
              <w:left w:val="nil"/>
              <w:bottom w:val="nil"/>
              <w:right w:val="nil"/>
            </w:tcBorders>
            <w:shd w:val="clear"/>
            <w:tcMar>
              <w:top w:w="160" w:type="dxa"/>
              <w:bottom w:w="160" w:type="dxa"/>
              <w:right w:w="120" w:type="dxa"/>
            </w:tcMar>
            <w:vAlign w:val="center"/>
          </w:tcPr>
          <w:p w14:paraId="3DFAE58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0.773</w:t>
            </w:r>
          </w:p>
        </w:tc>
        <w:tc>
          <w:tcPr>
            <w:tcW w:w="1401" w:type="dxa"/>
            <w:tcBorders>
              <w:top w:val="nil"/>
              <w:left w:val="nil"/>
              <w:bottom w:val="nil"/>
              <w:right w:val="nil"/>
            </w:tcBorders>
            <w:shd w:val="clear"/>
            <w:tcMar>
              <w:top w:w="160" w:type="dxa"/>
              <w:bottom w:w="160" w:type="dxa"/>
            </w:tcMar>
            <w:vAlign w:val="center"/>
          </w:tcPr>
          <w:p w14:paraId="57A2528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19.8%</w:t>
            </w:r>
          </w:p>
        </w:tc>
      </w:tr>
      <w:tr w14:paraId="075C072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394" w:type="dxa"/>
            <w:tcBorders>
              <w:top w:val="nil"/>
              <w:left w:val="nil"/>
              <w:bottom w:val="nil"/>
              <w:right w:val="nil"/>
            </w:tcBorders>
            <w:shd w:val="clear"/>
            <w:tcMar>
              <w:top w:w="160" w:type="dxa"/>
              <w:bottom w:w="160" w:type="dxa"/>
              <w:right w:w="120" w:type="dxa"/>
            </w:tcMar>
            <w:vAlign w:val="center"/>
          </w:tcPr>
          <w:p w14:paraId="57C6E9E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k=99 (15%)</w:t>
            </w:r>
          </w:p>
        </w:tc>
        <w:tc>
          <w:tcPr>
            <w:tcW w:w="842" w:type="dxa"/>
            <w:tcBorders>
              <w:top w:val="nil"/>
              <w:left w:val="nil"/>
              <w:bottom w:val="nil"/>
              <w:right w:val="nil"/>
            </w:tcBorders>
            <w:shd w:val="clear"/>
            <w:tcMar>
              <w:top w:w="160" w:type="dxa"/>
              <w:bottom w:w="160" w:type="dxa"/>
              <w:right w:w="120" w:type="dxa"/>
            </w:tcMar>
            <w:vAlign w:val="center"/>
          </w:tcPr>
          <w:p w14:paraId="633BC63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0.838</w:t>
            </w:r>
          </w:p>
        </w:tc>
        <w:tc>
          <w:tcPr>
            <w:tcW w:w="1201" w:type="dxa"/>
            <w:tcBorders>
              <w:top w:val="nil"/>
              <w:left w:val="nil"/>
              <w:bottom w:val="nil"/>
              <w:right w:val="nil"/>
            </w:tcBorders>
            <w:shd w:val="clear"/>
            <w:tcMar>
              <w:top w:w="160" w:type="dxa"/>
              <w:bottom w:w="160" w:type="dxa"/>
              <w:right w:w="120" w:type="dxa"/>
            </w:tcMar>
            <w:vAlign w:val="center"/>
          </w:tcPr>
          <w:p w14:paraId="79B00BC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26.0%</w:t>
            </w:r>
          </w:p>
        </w:tc>
        <w:tc>
          <w:tcPr>
            <w:tcW w:w="1352" w:type="dxa"/>
            <w:tcBorders>
              <w:top w:val="nil"/>
              <w:left w:val="nil"/>
              <w:bottom w:val="nil"/>
              <w:right w:val="nil"/>
            </w:tcBorders>
            <w:shd w:val="clear"/>
            <w:tcMar>
              <w:top w:w="160" w:type="dxa"/>
              <w:bottom w:w="160" w:type="dxa"/>
              <w:right w:w="120" w:type="dxa"/>
            </w:tcMar>
            <w:vAlign w:val="center"/>
          </w:tcPr>
          <w:p w14:paraId="286C817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0.859</w:t>
            </w:r>
          </w:p>
        </w:tc>
        <w:tc>
          <w:tcPr>
            <w:tcW w:w="1365" w:type="dxa"/>
            <w:tcBorders>
              <w:top w:val="nil"/>
              <w:left w:val="nil"/>
              <w:bottom w:val="nil"/>
              <w:right w:val="nil"/>
            </w:tcBorders>
            <w:shd w:val="clear"/>
            <w:tcMar>
              <w:top w:w="160" w:type="dxa"/>
              <w:bottom w:w="160" w:type="dxa"/>
              <w:right w:w="120" w:type="dxa"/>
            </w:tcMar>
            <w:vAlign w:val="center"/>
          </w:tcPr>
          <w:p w14:paraId="0C7BC1C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26.8%</w:t>
            </w:r>
          </w:p>
        </w:tc>
        <w:tc>
          <w:tcPr>
            <w:tcW w:w="1489" w:type="dxa"/>
            <w:tcBorders>
              <w:top w:val="nil"/>
              <w:left w:val="nil"/>
              <w:bottom w:val="nil"/>
              <w:right w:val="nil"/>
            </w:tcBorders>
            <w:shd w:val="clear"/>
            <w:tcMar>
              <w:top w:w="160" w:type="dxa"/>
              <w:bottom w:w="160" w:type="dxa"/>
              <w:right w:w="120" w:type="dxa"/>
            </w:tcMar>
            <w:vAlign w:val="center"/>
          </w:tcPr>
          <w:p w14:paraId="4FD06AF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0.748</w:t>
            </w:r>
          </w:p>
        </w:tc>
        <w:tc>
          <w:tcPr>
            <w:tcW w:w="1401" w:type="dxa"/>
            <w:tcBorders>
              <w:top w:val="nil"/>
              <w:left w:val="nil"/>
              <w:bottom w:val="nil"/>
              <w:right w:val="nil"/>
            </w:tcBorders>
            <w:shd w:val="clear"/>
            <w:tcMar>
              <w:top w:w="160" w:type="dxa"/>
              <w:bottom w:w="160" w:type="dxa"/>
            </w:tcMar>
            <w:vAlign w:val="center"/>
          </w:tcPr>
          <w:p w14:paraId="2375AD8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28.2%</w:t>
            </w:r>
          </w:p>
        </w:tc>
      </w:tr>
      <w:tr w14:paraId="24EE874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394" w:type="dxa"/>
            <w:tcBorders>
              <w:top w:val="nil"/>
              <w:left w:val="nil"/>
              <w:bottom w:val="nil"/>
              <w:right w:val="nil"/>
            </w:tcBorders>
            <w:shd w:val="clear"/>
            <w:tcMar>
              <w:top w:w="160" w:type="dxa"/>
              <w:bottom w:w="160" w:type="dxa"/>
              <w:right w:w="120" w:type="dxa"/>
            </w:tcMar>
            <w:vAlign w:val="center"/>
          </w:tcPr>
          <w:p w14:paraId="279D1D6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k=132 (20%)</w:t>
            </w:r>
          </w:p>
        </w:tc>
        <w:tc>
          <w:tcPr>
            <w:tcW w:w="842" w:type="dxa"/>
            <w:tcBorders>
              <w:top w:val="nil"/>
              <w:left w:val="nil"/>
              <w:bottom w:val="nil"/>
              <w:right w:val="nil"/>
            </w:tcBorders>
            <w:shd w:val="clear"/>
            <w:tcMar>
              <w:top w:w="160" w:type="dxa"/>
              <w:bottom w:w="160" w:type="dxa"/>
              <w:right w:w="120" w:type="dxa"/>
            </w:tcMar>
            <w:vAlign w:val="center"/>
          </w:tcPr>
          <w:p w14:paraId="7A79247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0.871</w:t>
            </w:r>
          </w:p>
        </w:tc>
        <w:tc>
          <w:tcPr>
            <w:tcW w:w="1201" w:type="dxa"/>
            <w:tcBorders>
              <w:top w:val="nil"/>
              <w:left w:val="nil"/>
              <w:bottom w:val="nil"/>
              <w:right w:val="nil"/>
            </w:tcBorders>
            <w:shd w:val="clear"/>
            <w:tcMar>
              <w:top w:w="160" w:type="dxa"/>
              <w:bottom w:w="160" w:type="dxa"/>
              <w:right w:w="120" w:type="dxa"/>
            </w:tcMar>
            <w:vAlign w:val="center"/>
          </w:tcPr>
          <w:p w14:paraId="74D4B85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34.0%</w:t>
            </w:r>
          </w:p>
        </w:tc>
        <w:tc>
          <w:tcPr>
            <w:tcW w:w="1352" w:type="dxa"/>
            <w:tcBorders>
              <w:top w:val="nil"/>
              <w:left w:val="nil"/>
              <w:bottom w:val="nil"/>
              <w:right w:val="nil"/>
            </w:tcBorders>
            <w:shd w:val="clear"/>
            <w:tcMar>
              <w:top w:w="160" w:type="dxa"/>
              <w:bottom w:w="160" w:type="dxa"/>
              <w:right w:w="120" w:type="dxa"/>
            </w:tcMar>
            <w:vAlign w:val="center"/>
          </w:tcPr>
          <w:p w14:paraId="68C58E1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0.894</w:t>
            </w:r>
          </w:p>
        </w:tc>
        <w:tc>
          <w:tcPr>
            <w:tcW w:w="1365" w:type="dxa"/>
            <w:tcBorders>
              <w:top w:val="nil"/>
              <w:left w:val="nil"/>
              <w:bottom w:val="nil"/>
              <w:right w:val="nil"/>
            </w:tcBorders>
            <w:shd w:val="clear"/>
            <w:tcMar>
              <w:top w:w="160" w:type="dxa"/>
              <w:bottom w:w="160" w:type="dxa"/>
              <w:right w:w="120" w:type="dxa"/>
            </w:tcMar>
            <w:vAlign w:val="center"/>
          </w:tcPr>
          <w:p w14:paraId="737B5B5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35.0%</w:t>
            </w:r>
          </w:p>
        </w:tc>
        <w:tc>
          <w:tcPr>
            <w:tcW w:w="1489" w:type="dxa"/>
            <w:tcBorders>
              <w:top w:val="nil"/>
              <w:left w:val="nil"/>
              <w:bottom w:val="nil"/>
              <w:right w:val="nil"/>
            </w:tcBorders>
            <w:shd w:val="clear"/>
            <w:tcMar>
              <w:top w:w="160" w:type="dxa"/>
              <w:bottom w:w="160" w:type="dxa"/>
              <w:right w:w="120" w:type="dxa"/>
            </w:tcMar>
            <w:vAlign w:val="center"/>
          </w:tcPr>
          <w:p w14:paraId="1C35AF3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0.826</w:t>
            </w:r>
          </w:p>
        </w:tc>
        <w:tc>
          <w:tcPr>
            <w:tcW w:w="1401" w:type="dxa"/>
            <w:tcBorders>
              <w:top w:val="nil"/>
              <w:left w:val="nil"/>
              <w:bottom w:val="nil"/>
              <w:right w:val="nil"/>
            </w:tcBorders>
            <w:shd w:val="clear"/>
            <w:tcMar>
              <w:top w:w="160" w:type="dxa"/>
              <w:bottom w:w="160" w:type="dxa"/>
            </w:tcMar>
            <w:vAlign w:val="center"/>
          </w:tcPr>
          <w:p w14:paraId="12A9232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36.3%</w:t>
            </w:r>
          </w:p>
        </w:tc>
      </w:tr>
      <w:tr w14:paraId="2E64E3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394" w:type="dxa"/>
            <w:tcBorders>
              <w:top w:val="nil"/>
              <w:left w:val="nil"/>
              <w:bottom w:val="nil"/>
              <w:right w:val="nil"/>
            </w:tcBorders>
            <w:shd w:val="clear"/>
            <w:tcMar>
              <w:top w:w="160" w:type="dxa"/>
              <w:bottom w:w="160" w:type="dxa"/>
              <w:right w:w="120" w:type="dxa"/>
            </w:tcMar>
            <w:vAlign w:val="center"/>
          </w:tcPr>
          <w:p w14:paraId="6310C08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k=165 (25%)</w:t>
            </w:r>
          </w:p>
        </w:tc>
        <w:tc>
          <w:tcPr>
            <w:tcW w:w="842" w:type="dxa"/>
            <w:tcBorders>
              <w:top w:val="nil"/>
              <w:left w:val="nil"/>
              <w:bottom w:val="nil"/>
              <w:right w:val="nil"/>
            </w:tcBorders>
            <w:shd w:val="clear"/>
            <w:tcMar>
              <w:top w:w="160" w:type="dxa"/>
              <w:bottom w:w="160" w:type="dxa"/>
              <w:right w:w="120" w:type="dxa"/>
            </w:tcMar>
            <w:vAlign w:val="center"/>
          </w:tcPr>
          <w:p w14:paraId="05643C7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0.897</w:t>
            </w:r>
          </w:p>
        </w:tc>
        <w:tc>
          <w:tcPr>
            <w:tcW w:w="1201" w:type="dxa"/>
            <w:tcBorders>
              <w:top w:val="nil"/>
              <w:left w:val="nil"/>
              <w:bottom w:val="nil"/>
              <w:right w:val="nil"/>
            </w:tcBorders>
            <w:shd w:val="clear"/>
            <w:tcMar>
              <w:top w:w="160" w:type="dxa"/>
              <w:bottom w:w="160" w:type="dxa"/>
              <w:right w:w="120" w:type="dxa"/>
            </w:tcMar>
            <w:vAlign w:val="center"/>
          </w:tcPr>
          <w:p w14:paraId="10F8E6E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41.5%</w:t>
            </w:r>
          </w:p>
        </w:tc>
        <w:tc>
          <w:tcPr>
            <w:tcW w:w="1352" w:type="dxa"/>
            <w:tcBorders>
              <w:top w:val="nil"/>
              <w:left w:val="nil"/>
              <w:bottom w:val="nil"/>
              <w:right w:val="nil"/>
            </w:tcBorders>
            <w:shd w:val="clear"/>
            <w:tcMar>
              <w:top w:w="160" w:type="dxa"/>
              <w:bottom w:w="160" w:type="dxa"/>
              <w:right w:w="120" w:type="dxa"/>
            </w:tcMar>
            <w:vAlign w:val="center"/>
          </w:tcPr>
          <w:p w14:paraId="75B7920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0.873</w:t>
            </w:r>
          </w:p>
        </w:tc>
        <w:tc>
          <w:tcPr>
            <w:tcW w:w="1365" w:type="dxa"/>
            <w:tcBorders>
              <w:top w:val="nil"/>
              <w:left w:val="nil"/>
              <w:bottom w:val="nil"/>
              <w:right w:val="nil"/>
            </w:tcBorders>
            <w:shd w:val="clear"/>
            <w:tcMar>
              <w:top w:w="160" w:type="dxa"/>
              <w:bottom w:w="160" w:type="dxa"/>
              <w:right w:w="120" w:type="dxa"/>
            </w:tcMar>
            <w:vAlign w:val="center"/>
          </w:tcPr>
          <w:p w14:paraId="67FD51D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42.7%</w:t>
            </w:r>
          </w:p>
        </w:tc>
        <w:tc>
          <w:tcPr>
            <w:tcW w:w="1489" w:type="dxa"/>
            <w:tcBorders>
              <w:top w:val="nil"/>
              <w:left w:val="nil"/>
              <w:bottom w:val="nil"/>
              <w:right w:val="nil"/>
            </w:tcBorders>
            <w:shd w:val="clear"/>
            <w:tcMar>
              <w:top w:w="160" w:type="dxa"/>
              <w:bottom w:w="160" w:type="dxa"/>
              <w:right w:w="120" w:type="dxa"/>
            </w:tcMar>
            <w:vAlign w:val="center"/>
          </w:tcPr>
          <w:p w14:paraId="7C3E042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0.855</w:t>
            </w:r>
          </w:p>
        </w:tc>
        <w:tc>
          <w:tcPr>
            <w:tcW w:w="1401" w:type="dxa"/>
            <w:tcBorders>
              <w:top w:val="nil"/>
              <w:left w:val="nil"/>
              <w:bottom w:val="nil"/>
              <w:right w:val="nil"/>
            </w:tcBorders>
            <w:shd w:val="clear"/>
            <w:tcMar>
              <w:top w:w="160" w:type="dxa"/>
              <w:bottom w:w="160" w:type="dxa"/>
            </w:tcMar>
            <w:vAlign w:val="center"/>
          </w:tcPr>
          <w:p w14:paraId="700E7E1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44.1%</w:t>
            </w:r>
          </w:p>
        </w:tc>
      </w:tr>
      <w:tr w14:paraId="41D2634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394" w:type="dxa"/>
            <w:tcBorders>
              <w:top w:val="nil"/>
              <w:left w:val="nil"/>
              <w:bottom w:val="nil"/>
              <w:right w:val="nil"/>
            </w:tcBorders>
            <w:shd w:val="clear"/>
            <w:tcMar>
              <w:top w:w="160" w:type="dxa"/>
              <w:bottom w:w="160" w:type="dxa"/>
              <w:right w:w="120" w:type="dxa"/>
            </w:tcMar>
            <w:vAlign w:val="center"/>
          </w:tcPr>
          <w:p w14:paraId="3D7A23F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k=198 (30%)</w:t>
            </w:r>
          </w:p>
        </w:tc>
        <w:tc>
          <w:tcPr>
            <w:tcW w:w="842" w:type="dxa"/>
            <w:tcBorders>
              <w:top w:val="nil"/>
              <w:left w:val="nil"/>
              <w:bottom w:val="nil"/>
              <w:right w:val="nil"/>
            </w:tcBorders>
            <w:shd w:val="clear"/>
            <w:tcMar>
              <w:top w:w="160" w:type="dxa"/>
              <w:bottom w:w="160" w:type="dxa"/>
              <w:right w:w="120" w:type="dxa"/>
            </w:tcMar>
            <w:vAlign w:val="center"/>
          </w:tcPr>
          <w:p w14:paraId="0A76ED4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0.894</w:t>
            </w:r>
          </w:p>
        </w:tc>
        <w:tc>
          <w:tcPr>
            <w:tcW w:w="1201" w:type="dxa"/>
            <w:tcBorders>
              <w:top w:val="nil"/>
              <w:left w:val="nil"/>
              <w:bottom w:val="nil"/>
              <w:right w:val="nil"/>
            </w:tcBorders>
            <w:shd w:val="clear"/>
            <w:tcMar>
              <w:top w:w="160" w:type="dxa"/>
              <w:bottom w:w="160" w:type="dxa"/>
              <w:right w:w="120" w:type="dxa"/>
            </w:tcMar>
            <w:vAlign w:val="center"/>
          </w:tcPr>
          <w:p w14:paraId="3BA905D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48.7%</w:t>
            </w:r>
          </w:p>
        </w:tc>
        <w:tc>
          <w:tcPr>
            <w:tcW w:w="1352" w:type="dxa"/>
            <w:tcBorders>
              <w:top w:val="nil"/>
              <w:left w:val="nil"/>
              <w:bottom w:val="nil"/>
              <w:right w:val="nil"/>
            </w:tcBorders>
            <w:shd w:val="clear"/>
            <w:tcMar>
              <w:top w:w="160" w:type="dxa"/>
              <w:bottom w:w="160" w:type="dxa"/>
              <w:right w:w="120" w:type="dxa"/>
            </w:tcMar>
            <w:vAlign w:val="center"/>
          </w:tcPr>
          <w:p w14:paraId="6EB31D6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0.899</w:t>
            </w:r>
          </w:p>
        </w:tc>
        <w:tc>
          <w:tcPr>
            <w:tcW w:w="1365" w:type="dxa"/>
            <w:tcBorders>
              <w:top w:val="nil"/>
              <w:left w:val="nil"/>
              <w:bottom w:val="nil"/>
              <w:right w:val="nil"/>
            </w:tcBorders>
            <w:shd w:val="clear"/>
            <w:tcMar>
              <w:top w:w="160" w:type="dxa"/>
              <w:bottom w:w="160" w:type="dxa"/>
              <w:right w:w="120" w:type="dxa"/>
            </w:tcMar>
            <w:vAlign w:val="center"/>
          </w:tcPr>
          <w:p w14:paraId="5804888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50.0%</w:t>
            </w:r>
          </w:p>
        </w:tc>
        <w:tc>
          <w:tcPr>
            <w:tcW w:w="1489" w:type="dxa"/>
            <w:tcBorders>
              <w:top w:val="nil"/>
              <w:left w:val="nil"/>
              <w:bottom w:val="nil"/>
              <w:right w:val="nil"/>
            </w:tcBorders>
            <w:shd w:val="clear"/>
            <w:tcMar>
              <w:top w:w="160" w:type="dxa"/>
              <w:bottom w:w="160" w:type="dxa"/>
              <w:right w:w="120" w:type="dxa"/>
            </w:tcMar>
            <w:vAlign w:val="center"/>
          </w:tcPr>
          <w:p w14:paraId="2E4642F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0.879</w:t>
            </w:r>
          </w:p>
        </w:tc>
        <w:tc>
          <w:tcPr>
            <w:tcW w:w="1401" w:type="dxa"/>
            <w:tcBorders>
              <w:top w:val="nil"/>
              <w:left w:val="nil"/>
              <w:bottom w:val="nil"/>
              <w:right w:val="nil"/>
            </w:tcBorders>
            <w:shd w:val="clear"/>
            <w:tcMar>
              <w:top w:w="160" w:type="dxa"/>
              <w:bottom w:w="160" w:type="dxa"/>
            </w:tcMar>
            <w:vAlign w:val="center"/>
          </w:tcPr>
          <w:p w14:paraId="0663053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51.3%</w:t>
            </w:r>
          </w:p>
        </w:tc>
      </w:tr>
    </w:tbl>
    <w:p w14:paraId="3D337DDF">
      <w:pPr>
        <w:tabs>
          <w:tab w:val="left" w:pos="142"/>
        </w:tabs>
        <w:adjustRightInd w:val="0"/>
        <w:snapToGrid w:val="0"/>
        <w:jc w:val="cente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Table X: Hotspot Evaluation — Hit Rate and Coverage at Top-k Grids</w:t>
      </w:r>
    </w:p>
    <w:p w14:paraId="3F39F9FE">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The hotspot hit rate demonstrates the model's strong operational utility: when deploying resources to the top 10% predicted high-risk grids (66 grids), the model correctly identifies 86%, 82%, and 77% of the true hotspot grids for THEFT, BATTERY, and CRIMINAL DAMAGE respectively. Furthermore, these 66 grids capture approximately 18% of all actual crime events in 2025, despite representing only 10% of the city area. At 30% coverage, roughly half of all crime events fall within predicted hotspots.</w:t>
      </w:r>
    </w:p>
    <w:p w14:paraId="5F9F117A">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热点命中率体现了模型的实际运营价值：将警力集中到预测最高危的10%网格（66格）时，真实热点命中率达86%（盗窃）、82%（伤害）、77%（破坏财物），且这66格覆盖了全市约18%的犯罪事件。扩大到30%的网格，可覆盖约50%的真实犯罪。</w:t>
      </w:r>
    </w:p>
    <w:p w14:paraId="783A78D8">
      <w:pPr>
        <w:tabs>
          <w:tab w:val="left" w:pos="142"/>
        </w:tabs>
        <w:adjustRightInd w:val="0"/>
        <w:snapToGrid w:val="0"/>
        <w:jc w:val="both"/>
        <w:rPr>
          <w:rFonts w:hint="eastAsia" w:ascii="Times New Roman" w:hAnsi="Times New Roman" w:cs="Times New Roman"/>
          <w:b w:val="0"/>
          <w:bCs w:val="0"/>
          <w:sz w:val="22"/>
          <w:szCs w:val="22"/>
          <w:lang w:val="en-US" w:eastAsia="zh-CN"/>
        </w:rPr>
      </w:pPr>
    </w:p>
    <w:p w14:paraId="3B7A2E92">
      <w:pPr>
        <w:tabs>
          <w:tab w:val="left" w:pos="142"/>
        </w:tabs>
        <w:adjustRightInd w:val="0"/>
        <w:snapToGrid w:val="0"/>
        <w:jc w:val="both"/>
        <w:rPr>
          <w:rFonts w:hint="default" w:ascii="Times New Roman" w:hAnsi="Times New Roman" w:eastAsia="宋体" w:cs="Times New Roman"/>
          <w:b/>
          <w:bCs/>
          <w:sz w:val="24"/>
          <w:lang w:val="en-US" w:eastAsia="zh-CN"/>
        </w:rPr>
      </w:pPr>
      <w:r>
        <w:rPr>
          <w:rFonts w:hint="default" w:ascii="Times New Roman" w:hAnsi="Times New Roman" w:eastAsia="宋体" w:cs="Times New Roman"/>
          <w:b/>
          <w:bCs/>
          <w:sz w:val="24"/>
          <w:lang w:val="en-US" w:eastAsia="zh-CN"/>
        </w:rPr>
        <w:t>5.2 时间精度评估 / Temporal Accuracy Measures</w:t>
      </w:r>
    </w:p>
    <w:p w14:paraId="7E6CBD79">
      <w:pPr>
        <w:tabs>
          <w:tab w:val="left" w:pos="142"/>
        </w:tabs>
        <w:adjustRightInd w:val="0"/>
        <w:snapToGrid w:val="0"/>
        <w:jc w:val="both"/>
        <w:rPr>
          <w:rFonts w:hint="eastAsia" w:ascii="Times New Roman" w:hAnsi="Times New Roman" w:cs="Times New Roman"/>
          <w:b/>
          <w:bCs/>
          <w:sz w:val="22"/>
          <w:szCs w:val="22"/>
          <w:lang w:val="en-US" w:eastAsia="zh-CN"/>
        </w:rPr>
      </w:pPr>
      <w:r>
        <w:rPr>
          <w:rFonts w:hint="eastAsia" w:ascii="Times New Roman" w:hAnsi="Times New Roman" w:cs="Times New Roman"/>
          <w:b/>
          <w:bCs/>
          <w:sz w:val="22"/>
          <w:szCs w:val="22"/>
          <w:lang w:val="en-US" w:eastAsia="zh-CN"/>
        </w:rPr>
        <w:t>周度稳定性 / Weekly Stability</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317"/>
        <w:gridCol w:w="1343"/>
        <w:gridCol w:w="1159"/>
        <w:gridCol w:w="1275"/>
        <w:gridCol w:w="755"/>
        <w:gridCol w:w="650"/>
      </w:tblGrid>
      <w:tr w14:paraId="0E41332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nil"/>
            </w:tcBorders>
            <w:shd w:val="clear"/>
            <w:tcMar>
              <w:top w:w="160" w:type="dxa"/>
              <w:bottom w:w="160" w:type="dxa"/>
              <w:right w:w="120" w:type="dxa"/>
            </w:tcMar>
            <w:vAlign w:val="center"/>
          </w:tcPr>
          <w:p w14:paraId="2BD468C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Crime Type / 犯罪类型</w:t>
            </w:r>
          </w:p>
        </w:tc>
        <w:tc>
          <w:tcPr>
            <w:tcW w:w="0" w:type="auto"/>
            <w:tcBorders>
              <w:top w:val="single" w:color="auto" w:sz="4" w:space="0"/>
              <w:left w:val="nil"/>
              <w:bottom w:val="single" w:color="auto" w:sz="4" w:space="0"/>
              <w:right w:val="nil"/>
            </w:tcBorders>
            <w:shd w:val="clear"/>
            <w:tcMar>
              <w:top w:w="160" w:type="dxa"/>
              <w:bottom w:w="160" w:type="dxa"/>
              <w:right w:w="120" w:type="dxa"/>
            </w:tcMar>
            <w:vAlign w:val="center"/>
          </w:tcPr>
          <w:p w14:paraId="5E696A8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Weeks / 周数</w:t>
            </w:r>
          </w:p>
        </w:tc>
        <w:tc>
          <w:tcPr>
            <w:tcW w:w="0" w:type="auto"/>
            <w:tcBorders>
              <w:top w:val="single" w:color="auto" w:sz="4" w:space="0"/>
              <w:left w:val="nil"/>
              <w:bottom w:val="single" w:color="auto" w:sz="4" w:space="0"/>
              <w:right w:val="nil"/>
            </w:tcBorders>
            <w:shd w:val="clear"/>
            <w:tcMar>
              <w:top w:w="160" w:type="dxa"/>
              <w:bottom w:w="160" w:type="dxa"/>
              <w:right w:w="120" w:type="dxa"/>
            </w:tcMar>
            <w:vAlign w:val="center"/>
          </w:tcPr>
          <w:p w14:paraId="3A3B300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Mean AUC</w:t>
            </w:r>
          </w:p>
        </w:tc>
        <w:tc>
          <w:tcPr>
            <w:tcW w:w="0" w:type="auto"/>
            <w:tcBorders>
              <w:top w:val="single" w:color="auto" w:sz="4" w:space="0"/>
              <w:left w:val="nil"/>
              <w:bottom w:val="single" w:color="auto" w:sz="4" w:space="0"/>
              <w:right w:val="nil"/>
            </w:tcBorders>
            <w:shd w:val="clear"/>
            <w:tcMar>
              <w:top w:w="160" w:type="dxa"/>
              <w:bottom w:w="160" w:type="dxa"/>
              <w:right w:w="120" w:type="dxa"/>
            </w:tcMar>
            <w:vAlign w:val="center"/>
          </w:tcPr>
          <w:p w14:paraId="57A3721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Std / 标准差</w:t>
            </w:r>
          </w:p>
        </w:tc>
        <w:tc>
          <w:tcPr>
            <w:tcW w:w="0" w:type="auto"/>
            <w:tcBorders>
              <w:top w:val="single" w:color="auto" w:sz="4" w:space="0"/>
              <w:left w:val="nil"/>
              <w:bottom w:val="single" w:color="auto" w:sz="4" w:space="0"/>
              <w:right w:val="nil"/>
            </w:tcBorders>
            <w:shd w:val="clear"/>
            <w:tcMar>
              <w:top w:w="160" w:type="dxa"/>
              <w:bottom w:w="160" w:type="dxa"/>
              <w:right w:w="120" w:type="dxa"/>
            </w:tcMar>
            <w:vAlign w:val="center"/>
          </w:tcPr>
          <w:p w14:paraId="752CAAE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Min</w:t>
            </w:r>
          </w:p>
        </w:tc>
        <w:tc>
          <w:tcPr>
            <w:tcW w:w="0" w:type="auto"/>
            <w:tcBorders>
              <w:top w:val="single" w:color="auto" w:sz="4" w:space="0"/>
              <w:left w:val="nil"/>
              <w:bottom w:val="single" w:color="auto" w:sz="4" w:space="0"/>
              <w:right w:val="nil"/>
            </w:tcBorders>
            <w:shd w:val="clear"/>
            <w:tcMar>
              <w:top w:w="160" w:type="dxa"/>
              <w:bottom w:w="160" w:type="dxa"/>
            </w:tcMar>
            <w:vAlign w:val="center"/>
          </w:tcPr>
          <w:p w14:paraId="220DF97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Max</w:t>
            </w:r>
          </w:p>
        </w:tc>
      </w:tr>
      <w:tr w14:paraId="78B8B45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nil"/>
              <w:left w:val="nil"/>
              <w:bottom w:val="nil"/>
              <w:right w:val="nil"/>
            </w:tcBorders>
            <w:shd w:val="clear"/>
            <w:tcMar>
              <w:top w:w="160" w:type="dxa"/>
              <w:bottom w:w="160" w:type="dxa"/>
              <w:right w:w="120" w:type="dxa"/>
            </w:tcMar>
            <w:vAlign w:val="center"/>
          </w:tcPr>
          <w:p w14:paraId="0F72882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THEFT / 盗窃</w:t>
            </w:r>
          </w:p>
        </w:tc>
        <w:tc>
          <w:tcPr>
            <w:tcW w:w="0" w:type="auto"/>
            <w:tcBorders>
              <w:top w:val="nil"/>
              <w:left w:val="nil"/>
              <w:bottom w:val="nil"/>
              <w:right w:val="nil"/>
            </w:tcBorders>
            <w:shd w:val="clear"/>
            <w:tcMar>
              <w:top w:w="160" w:type="dxa"/>
              <w:bottom w:w="160" w:type="dxa"/>
              <w:right w:w="120" w:type="dxa"/>
            </w:tcMar>
            <w:vAlign w:val="center"/>
          </w:tcPr>
          <w:p w14:paraId="15501E1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52</w:t>
            </w:r>
          </w:p>
        </w:tc>
        <w:tc>
          <w:tcPr>
            <w:tcW w:w="0" w:type="auto"/>
            <w:tcBorders>
              <w:top w:val="nil"/>
              <w:left w:val="nil"/>
              <w:bottom w:val="nil"/>
              <w:right w:val="nil"/>
            </w:tcBorders>
            <w:shd w:val="clear"/>
            <w:tcMar>
              <w:top w:w="160" w:type="dxa"/>
              <w:bottom w:w="160" w:type="dxa"/>
              <w:right w:w="120" w:type="dxa"/>
            </w:tcMar>
            <w:vAlign w:val="center"/>
          </w:tcPr>
          <w:p w14:paraId="4D036EA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0.8103</w:t>
            </w:r>
          </w:p>
        </w:tc>
        <w:tc>
          <w:tcPr>
            <w:tcW w:w="0" w:type="auto"/>
            <w:tcBorders>
              <w:top w:val="nil"/>
              <w:left w:val="nil"/>
              <w:bottom w:val="nil"/>
              <w:right w:val="nil"/>
            </w:tcBorders>
            <w:shd w:val="clear"/>
            <w:tcMar>
              <w:top w:w="160" w:type="dxa"/>
              <w:bottom w:w="160" w:type="dxa"/>
              <w:right w:w="120" w:type="dxa"/>
            </w:tcMar>
            <w:vAlign w:val="center"/>
          </w:tcPr>
          <w:p w14:paraId="72AA68E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0.0160</w:t>
            </w:r>
          </w:p>
        </w:tc>
        <w:tc>
          <w:tcPr>
            <w:tcW w:w="0" w:type="auto"/>
            <w:tcBorders>
              <w:top w:val="nil"/>
              <w:left w:val="nil"/>
              <w:bottom w:val="nil"/>
              <w:right w:val="nil"/>
            </w:tcBorders>
            <w:shd w:val="clear"/>
            <w:tcMar>
              <w:top w:w="160" w:type="dxa"/>
              <w:bottom w:w="160" w:type="dxa"/>
              <w:right w:w="120" w:type="dxa"/>
            </w:tcMar>
            <w:vAlign w:val="center"/>
          </w:tcPr>
          <w:p w14:paraId="7795D5F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0.7755</w:t>
            </w:r>
          </w:p>
        </w:tc>
        <w:tc>
          <w:tcPr>
            <w:tcW w:w="0" w:type="auto"/>
            <w:tcBorders>
              <w:top w:val="nil"/>
              <w:left w:val="nil"/>
              <w:bottom w:val="nil"/>
              <w:right w:val="nil"/>
            </w:tcBorders>
            <w:shd w:val="clear"/>
            <w:tcMar>
              <w:top w:w="160" w:type="dxa"/>
              <w:bottom w:w="160" w:type="dxa"/>
            </w:tcMar>
            <w:vAlign w:val="center"/>
          </w:tcPr>
          <w:p w14:paraId="36A9138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0.8405</w:t>
            </w:r>
          </w:p>
        </w:tc>
      </w:tr>
      <w:tr w14:paraId="60B787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nil"/>
              <w:left w:val="nil"/>
              <w:bottom w:val="nil"/>
              <w:right w:val="nil"/>
            </w:tcBorders>
            <w:shd w:val="clear"/>
            <w:tcMar>
              <w:top w:w="160" w:type="dxa"/>
              <w:bottom w:w="160" w:type="dxa"/>
              <w:right w:w="120" w:type="dxa"/>
            </w:tcMar>
            <w:vAlign w:val="center"/>
          </w:tcPr>
          <w:p w14:paraId="3ED2973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BATTERY / 伤害</w:t>
            </w:r>
          </w:p>
        </w:tc>
        <w:tc>
          <w:tcPr>
            <w:tcW w:w="0" w:type="auto"/>
            <w:tcBorders>
              <w:top w:val="nil"/>
              <w:left w:val="nil"/>
              <w:bottom w:val="nil"/>
              <w:right w:val="nil"/>
            </w:tcBorders>
            <w:shd w:val="clear"/>
            <w:tcMar>
              <w:top w:w="160" w:type="dxa"/>
              <w:bottom w:w="160" w:type="dxa"/>
              <w:right w:w="120" w:type="dxa"/>
            </w:tcMar>
            <w:vAlign w:val="center"/>
          </w:tcPr>
          <w:p w14:paraId="3D08ED3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52</w:t>
            </w:r>
          </w:p>
        </w:tc>
        <w:tc>
          <w:tcPr>
            <w:tcW w:w="0" w:type="auto"/>
            <w:tcBorders>
              <w:top w:val="nil"/>
              <w:left w:val="nil"/>
              <w:bottom w:val="nil"/>
              <w:right w:val="nil"/>
            </w:tcBorders>
            <w:shd w:val="clear"/>
            <w:tcMar>
              <w:top w:w="160" w:type="dxa"/>
              <w:bottom w:w="160" w:type="dxa"/>
              <w:right w:w="120" w:type="dxa"/>
            </w:tcMar>
            <w:vAlign w:val="center"/>
          </w:tcPr>
          <w:p w14:paraId="403DBBC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0.8082</w:t>
            </w:r>
          </w:p>
        </w:tc>
        <w:tc>
          <w:tcPr>
            <w:tcW w:w="0" w:type="auto"/>
            <w:tcBorders>
              <w:top w:val="nil"/>
              <w:left w:val="nil"/>
              <w:bottom w:val="nil"/>
              <w:right w:val="nil"/>
            </w:tcBorders>
            <w:shd w:val="clear"/>
            <w:tcMar>
              <w:top w:w="160" w:type="dxa"/>
              <w:bottom w:w="160" w:type="dxa"/>
              <w:right w:w="120" w:type="dxa"/>
            </w:tcMar>
            <w:vAlign w:val="center"/>
          </w:tcPr>
          <w:p w14:paraId="36E17A0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0.0226</w:t>
            </w:r>
          </w:p>
        </w:tc>
        <w:tc>
          <w:tcPr>
            <w:tcW w:w="0" w:type="auto"/>
            <w:tcBorders>
              <w:top w:val="nil"/>
              <w:left w:val="nil"/>
              <w:bottom w:val="nil"/>
              <w:right w:val="nil"/>
            </w:tcBorders>
            <w:shd w:val="clear"/>
            <w:tcMar>
              <w:top w:w="160" w:type="dxa"/>
              <w:bottom w:w="160" w:type="dxa"/>
              <w:right w:w="120" w:type="dxa"/>
            </w:tcMar>
            <w:vAlign w:val="center"/>
          </w:tcPr>
          <w:p w14:paraId="4D7C6C9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0.7436</w:t>
            </w:r>
          </w:p>
        </w:tc>
        <w:tc>
          <w:tcPr>
            <w:tcW w:w="0" w:type="auto"/>
            <w:tcBorders>
              <w:top w:val="nil"/>
              <w:left w:val="nil"/>
              <w:bottom w:val="nil"/>
              <w:right w:val="nil"/>
            </w:tcBorders>
            <w:shd w:val="clear"/>
            <w:tcMar>
              <w:top w:w="160" w:type="dxa"/>
              <w:bottom w:w="160" w:type="dxa"/>
            </w:tcMar>
            <w:vAlign w:val="center"/>
          </w:tcPr>
          <w:p w14:paraId="18A7143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0.8440</w:t>
            </w:r>
          </w:p>
        </w:tc>
      </w:tr>
      <w:tr w14:paraId="7D3AF5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nil"/>
              <w:left w:val="nil"/>
              <w:bottom w:val="single" w:color="auto" w:sz="4" w:space="0"/>
              <w:right w:val="nil"/>
            </w:tcBorders>
            <w:shd w:val="clear"/>
            <w:tcMar>
              <w:top w:w="160" w:type="dxa"/>
              <w:bottom w:w="160" w:type="dxa"/>
              <w:right w:w="120" w:type="dxa"/>
            </w:tcMar>
            <w:vAlign w:val="center"/>
          </w:tcPr>
          <w:p w14:paraId="60B78F1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CRIMINAL DAMAGE / 破坏财物</w:t>
            </w:r>
          </w:p>
        </w:tc>
        <w:tc>
          <w:tcPr>
            <w:tcW w:w="0" w:type="auto"/>
            <w:tcBorders>
              <w:top w:val="nil"/>
              <w:left w:val="nil"/>
              <w:bottom w:val="single" w:color="auto" w:sz="4" w:space="0"/>
              <w:right w:val="nil"/>
            </w:tcBorders>
            <w:shd w:val="clear"/>
            <w:tcMar>
              <w:top w:w="160" w:type="dxa"/>
              <w:bottom w:w="160" w:type="dxa"/>
              <w:right w:w="120" w:type="dxa"/>
            </w:tcMar>
            <w:vAlign w:val="center"/>
          </w:tcPr>
          <w:p w14:paraId="148804C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52</w:t>
            </w:r>
          </w:p>
        </w:tc>
        <w:tc>
          <w:tcPr>
            <w:tcW w:w="0" w:type="auto"/>
            <w:tcBorders>
              <w:top w:val="nil"/>
              <w:left w:val="nil"/>
              <w:bottom w:val="single" w:color="auto" w:sz="4" w:space="0"/>
              <w:right w:val="nil"/>
            </w:tcBorders>
            <w:shd w:val="clear"/>
            <w:tcMar>
              <w:top w:w="160" w:type="dxa"/>
              <w:bottom w:w="160" w:type="dxa"/>
              <w:right w:w="120" w:type="dxa"/>
            </w:tcMar>
            <w:vAlign w:val="center"/>
          </w:tcPr>
          <w:p w14:paraId="1B86BAA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0.7507</w:t>
            </w:r>
          </w:p>
        </w:tc>
        <w:tc>
          <w:tcPr>
            <w:tcW w:w="0" w:type="auto"/>
            <w:tcBorders>
              <w:top w:val="nil"/>
              <w:left w:val="nil"/>
              <w:bottom w:val="single" w:color="auto" w:sz="4" w:space="0"/>
              <w:right w:val="nil"/>
            </w:tcBorders>
            <w:shd w:val="clear"/>
            <w:tcMar>
              <w:top w:w="160" w:type="dxa"/>
              <w:bottom w:w="160" w:type="dxa"/>
              <w:right w:w="120" w:type="dxa"/>
            </w:tcMar>
            <w:vAlign w:val="center"/>
          </w:tcPr>
          <w:p w14:paraId="7A9718A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0.0227</w:t>
            </w:r>
          </w:p>
        </w:tc>
        <w:tc>
          <w:tcPr>
            <w:tcW w:w="0" w:type="auto"/>
            <w:tcBorders>
              <w:top w:val="nil"/>
              <w:left w:val="nil"/>
              <w:bottom w:val="single" w:color="auto" w:sz="4" w:space="0"/>
              <w:right w:val="nil"/>
            </w:tcBorders>
            <w:shd w:val="clear"/>
            <w:tcMar>
              <w:top w:w="160" w:type="dxa"/>
              <w:bottom w:w="160" w:type="dxa"/>
              <w:right w:w="120" w:type="dxa"/>
            </w:tcMar>
            <w:vAlign w:val="center"/>
          </w:tcPr>
          <w:p w14:paraId="35FE964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0.6874</w:t>
            </w:r>
          </w:p>
        </w:tc>
        <w:tc>
          <w:tcPr>
            <w:tcW w:w="0" w:type="auto"/>
            <w:tcBorders>
              <w:top w:val="nil"/>
              <w:left w:val="nil"/>
              <w:bottom w:val="single" w:color="auto" w:sz="4" w:space="0"/>
              <w:right w:val="nil"/>
            </w:tcBorders>
            <w:shd w:val="clear"/>
            <w:tcMar>
              <w:top w:w="160" w:type="dxa"/>
              <w:bottom w:w="160" w:type="dxa"/>
            </w:tcMar>
            <w:vAlign w:val="center"/>
          </w:tcPr>
          <w:p w14:paraId="0F537A3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0.8050</w:t>
            </w:r>
          </w:p>
        </w:tc>
      </w:tr>
    </w:tbl>
    <w:p w14:paraId="5484457B">
      <w:pPr>
        <w:tabs>
          <w:tab w:val="left" w:pos="142"/>
        </w:tabs>
        <w:adjustRightInd w:val="0"/>
        <w:snapToGrid w:val="0"/>
        <w:jc w:val="cente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Table 12: Weekly AUC-ROC Statistics Across 52 Weeks of 2025</w:t>
      </w:r>
    </w:p>
    <w:p w14:paraId="0BAE82E0">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All three crime types exhibit remarkably stable weekly AUC across the 52-week test year, with standard deviations of only 0.016–0.023. The coefficient of variation is less than 3% for all types, confirming that the model does not degrade at any particular time of year. Weekly AUC closely mirrors the annual average, validating that the 2015–2024 temporal features (lagged counts, rolling means, cyclic encoding) generalise robustly to 2025 without seasonal degradation.</w:t>
      </w:r>
    </w:p>
    <w:p w14:paraId="2FDC407E">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三类犯罪在52周测试期内 AUC 极为稳定（标准差仅0.016–0.023，变异系数 &lt;3%），未在任何特定时期出现性能下滑。这验证了2015–2024年时序特征（滞后量、滚动均值、周期编码）对2025年的强泛化能力</w:t>
      </w:r>
    </w:p>
    <w:p w14:paraId="4C88150D">
      <w:pPr>
        <w:tabs>
          <w:tab w:val="left" w:pos="142"/>
        </w:tabs>
        <w:adjustRightInd w:val="0"/>
        <w:snapToGrid w:val="0"/>
        <w:jc w:val="both"/>
        <w:rPr>
          <w:rFonts w:hint="eastAsia" w:ascii="Times New Roman" w:hAnsi="Times New Roman" w:cs="Times New Roman"/>
          <w:b/>
          <w:bCs/>
          <w:sz w:val="22"/>
          <w:szCs w:val="22"/>
          <w:lang w:val="en-US" w:eastAsia="zh-CN"/>
        </w:rPr>
      </w:pPr>
      <w:r>
        <w:rPr>
          <w:rFonts w:hint="eastAsia" w:ascii="Times New Roman" w:hAnsi="Times New Roman" w:cs="Times New Roman"/>
          <w:b/>
          <w:bCs/>
          <w:sz w:val="22"/>
          <w:szCs w:val="22"/>
          <w:lang w:val="en-US" w:eastAsia="zh-CN"/>
        </w:rPr>
        <w:t>季度分析 / Quarterly Analysis</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788"/>
        <w:gridCol w:w="1361"/>
        <w:gridCol w:w="1349"/>
        <w:gridCol w:w="1288"/>
        <w:gridCol w:w="1373"/>
        <w:gridCol w:w="1203"/>
      </w:tblGrid>
      <w:tr w14:paraId="0FB4B20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B8C182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Crime / 犯罪类型</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B5295D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Q1 (Jan–Mar)</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71EE91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Q2 (Apr–Jun)</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810A0A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Q3 (Jul–Sep)</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F11209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Q4 (Oct–Dec)</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5EB1DAB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Quarterly Std</w:t>
            </w:r>
          </w:p>
        </w:tc>
      </w:tr>
      <w:tr w14:paraId="533FF4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7AE213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THEFT — AUC</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F819BE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0.8077</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81CAE7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0.8110</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C2270A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0.8124</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F6A4CF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0.8095</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25D920B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0.0020</w:t>
            </w:r>
          </w:p>
        </w:tc>
      </w:tr>
      <w:tr w14:paraId="6729A4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E99D6E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THEFT — F1</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ED3A82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0.7514</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B7E58F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0.7795</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510A27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0.7844</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67470E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0.7520</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5C05993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0.0164</w:t>
            </w:r>
          </w:p>
        </w:tc>
      </w:tr>
      <w:tr w14:paraId="28A9CC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745F23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BATTERY — AUC</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999EF6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0.7913</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6A5EE8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0.8176</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9B2CCE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0.8158</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9682F1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0.8067</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242C27E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0.0114</w:t>
            </w:r>
          </w:p>
        </w:tc>
      </w:tr>
      <w:tr w14:paraId="47E271E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9F9CB3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BATTERY — F1</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071618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0.6946</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0E5304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0.7553</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C57CD7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0.7403</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22A424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0.6965</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67212B9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0.0286</w:t>
            </w:r>
          </w:p>
        </w:tc>
      </w:tr>
      <w:tr w14:paraId="3F7C7C3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DE9A1C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CRIMINAL DAMAGE — AUC</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270E2D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0.7398</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78FC41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0.7559</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F882CE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0.7631</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78FF1E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0.7440</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7AFF0DC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0.0099</w:t>
            </w:r>
          </w:p>
        </w:tc>
      </w:tr>
      <w:tr w14:paraId="1257EC1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0CEDAE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CRIMINAL DAMAGE — F1</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C60F56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0.6336</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7E27E8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0.6891</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C7E4BF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0.6898</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0F6255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0.6481</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355DBBB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b w:val="0"/>
                <w:bCs w:val="0"/>
                <w:snapToGrid/>
                <w:kern w:val="2"/>
                <w:sz w:val="22"/>
                <w:szCs w:val="22"/>
                <w:lang w:val="en-US" w:eastAsia="zh-CN"/>
                <w14:ligatures w14:val="none"/>
              </w:rPr>
            </w:pPr>
            <w:r>
              <w:rPr>
                <w:rFonts w:hint="default" w:ascii="Times New Roman" w:hAnsi="Times New Roman" w:cs="Times New Roman" w:eastAsiaTheme="minorEastAsia"/>
                <w:b w:val="0"/>
                <w:bCs w:val="0"/>
                <w:snapToGrid/>
                <w:kern w:val="2"/>
                <w:sz w:val="22"/>
                <w:szCs w:val="22"/>
                <w:lang w:val="en-US" w:eastAsia="zh-CN"/>
                <w14:ligatures w14:val="none"/>
              </w:rPr>
              <w:t>0.0249</w:t>
            </w:r>
          </w:p>
        </w:tc>
      </w:tr>
    </w:tbl>
    <w:p w14:paraId="27842D32">
      <w:pPr>
        <w:tabs>
          <w:tab w:val="left" w:pos="142"/>
        </w:tabs>
        <w:adjustRightInd w:val="0"/>
        <w:snapToGrid w:val="0"/>
        <w:jc w:val="cente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Table 13: Quarterly Model Performance (2025)</w:t>
      </w:r>
    </w:p>
    <w:p w14:paraId="628549A6">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A mild but consistent seasonal pattern is observed: Q2 and Q3 (spring–summer) yield slightly higher AUC and F1 than Q1 and Q4 (autumn–winter) across all crime types. The AUC gap between best and worst quarters is small (0.002–0.023), confirming temporal stability, but the F1 variation is more pronounced (up to 0.061 for BATTERY), driven by changes in recall as crime frequency shifts seasonally. This is consistent with the known summer crime peak in Chicago — higher crime activity in Q2/Q3 makes weekly hotspot patterns more pronounced and easier to learn.</w:t>
      </w:r>
    </w:p>
    <w:p w14:paraId="539590D8">
      <w:pPr>
        <w:tabs>
          <w:tab w:val="left" w:pos="142"/>
        </w:tabs>
        <w:adjustRightInd w:val="0"/>
        <w:snapToGrid w:val="0"/>
        <w:ind w:firstLine="440" w:firstLineChars="20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各季度呈现一致的轻微规律：Q2/Q3（春夏）的 AUC 和 F1 略优于 Q1/Q4（秋冬）。季度间 AUC 差距极小（0.002–0.023），确认时序稳定性，但 F1 变化更明显（BATTERY 最大差距0.061），源于犯罪季节性引发的召回率波动。这与芝加哥已知的夏季犯罪高峰相符——Q2/Q3 更规律的犯罪模式使热点识别更容易。</w:t>
      </w:r>
    </w:p>
    <w:p w14:paraId="75753D9A">
      <w:pPr>
        <w:tabs>
          <w:tab w:val="left" w:pos="142"/>
        </w:tabs>
        <w:adjustRightInd w:val="0"/>
        <w:snapToGrid w:val="0"/>
        <w:jc w:val="both"/>
        <w:rPr>
          <w:rFonts w:hint="eastAsia" w:ascii="Times New Roman" w:hAnsi="Times New Roman" w:cs="Times New Roman"/>
          <w:b/>
          <w:bCs/>
          <w:sz w:val="22"/>
          <w:szCs w:val="22"/>
          <w:lang w:val="en-US" w:eastAsia="zh-CN"/>
        </w:rPr>
      </w:pPr>
    </w:p>
    <w:p w14:paraId="3C97A2D9">
      <w:pPr>
        <w:tabs>
          <w:tab w:val="left" w:pos="142"/>
        </w:tabs>
        <w:adjustRightInd w:val="0"/>
        <w:snapToGrid w:val="0"/>
        <w:jc w:val="both"/>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6</w:t>
      </w:r>
      <w:bookmarkStart w:id="0" w:name="_GoBack"/>
      <w:bookmarkEnd w:id="0"/>
      <w:r>
        <w:rPr>
          <w:rFonts w:hint="eastAsia" w:ascii="Times New Roman" w:hAnsi="Times New Roman" w:eastAsia="宋体" w:cs="Times New Roman"/>
          <w:b/>
          <w:bCs/>
          <w:sz w:val="24"/>
          <w:lang w:val="en-US" w:eastAsia="zh-CN"/>
        </w:rPr>
        <w:t xml:space="preserve"> Conclusions / 结论</w:t>
      </w:r>
    </w:p>
    <w:p w14:paraId="1E6020F5">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eastAsia="宋体" w:cs="Times New Roman"/>
          <w:b/>
          <w:bCs/>
          <w:sz w:val="24"/>
          <w:lang w:val="en-US" w:eastAsia="zh-CN"/>
        </w:rPr>
        <w:t xml:space="preserve">  </w:t>
      </w:r>
      <w:r>
        <w:rPr>
          <w:rFonts w:hint="eastAsia" w:ascii="Times New Roman" w:hAnsi="Times New Roman" w:cs="Times New Roman"/>
          <w:b w:val="0"/>
          <w:bCs w:val="0"/>
          <w:sz w:val="22"/>
          <w:szCs w:val="22"/>
          <w:lang w:val="en-US" w:eastAsia="zh-CN"/>
        </w:rPr>
        <w:t>MLP outperforms LR on all three crime types (AUC +1.9% to +2.5%), particularly improving recall for CRIMINAL DAMAGE (+9.4 pp), validating the beneﬁt of</w:t>
      </w:r>
    </w:p>
    <w:p w14:paraId="47FC515F">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nonlinear temporal feature interaction modeling. / MLP在所有三类犯罪上均优于逻辑回归（AUC提升1.9%~2.5%），尤其在CRIMINAL DAMAGE召回率上提升显著（+9.4个百分点）。</w:t>
      </w:r>
    </w:p>
    <w:p w14:paraId="509A1DAC">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 xml:space="preserve">   1km grid is the optimal resolution. Finer 500m grids degrade AUC by 7.8%‒11.0% due to data sparsity, conﬁrming that the 1km × 1km granularity best balances</w:t>
      </w:r>
    </w:p>
    <w:p w14:paraId="4E171066">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spatial precision and feature reliability. / 1km⽹格是最优分辨率。更细的500m⽹格因数据稀疏导致AUC下降7.8%~11.0% ，证实1km粒度在空间精度与特征可靠性之间取得最优平衡。</w:t>
      </w:r>
    </w:p>
    <w:p w14:paraId="6FD7443E">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 xml:space="preserve">  Strong cross-domain generalization. All three crime types maintain AUC &gt; 0.77 on Texas NIBRS data despite zero-shot transfer across states, conﬁrming that</w:t>
      </w:r>
    </w:p>
    <w:p w14:paraId="1B2640DD">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temporal lag features encode universal crime dynamics independent of</w:t>
      </w:r>
    </w:p>
    <w:p w14:paraId="13C170F9">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geographic speciﬁcs. / 跨域泛化能⼒强。三类犯罪在德克萨斯NIBRS数据上零样本迁移后AUC均超过0.77 ，证实时序滞后特征编码了独⽴于地域特性的普适犯罪动态规</w:t>
      </w:r>
    </w:p>
    <w:p w14:paraId="3A6C8356">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律。</w:t>
      </w:r>
    </w:p>
    <w:p w14:paraId="7B812298">
      <w:pPr>
        <w:tabs>
          <w:tab w:val="left" w:pos="142"/>
        </w:tabs>
        <w:adjustRightInd w:val="0"/>
        <w:snapToGrid w:val="0"/>
        <w:jc w:val="both"/>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 xml:space="preserve">   Limitation: Spatial features (grid_lat, grid_lon, neighbor context) are imputed for Texas, limiting spatial hotspot localization. Future work should incorporate</w:t>
      </w:r>
    </w:p>
    <w:p w14:paraId="3A625796">
      <w:pPr>
        <w:rPr>
          <w:rFonts w:hint="eastAsia" w:ascii="Times New Roman" w:hAnsi="Times New Roman" w:cs="Times New Roman"/>
          <w:b w:val="0"/>
          <w:bCs w:val="0"/>
          <w:sz w:val="22"/>
          <w:szCs w:val="22"/>
          <w:lang w:val="en-US" w:eastAsia="zh-CN"/>
        </w:rPr>
      </w:pPr>
      <w:r>
        <w:rPr>
          <w:rFonts w:hint="eastAsia" w:ascii="Times New Roman" w:hAnsi="Times New Roman" w:cs="Times New Roman"/>
          <w:b w:val="0"/>
          <w:bCs w:val="0"/>
          <w:sz w:val="22"/>
          <w:szCs w:val="22"/>
          <w:lang w:val="en-US" w:eastAsia="zh-CN"/>
        </w:rPr>
        <w:t>Texas-speciﬁc grid construction for full spatial modeling. / 局限性 ：德克萨斯的空间特征需填充处理 ，限制了空间热点定位精度。未来研究应针对德克萨斯构建专属空间⽹格以实现完整空间建模</w:t>
      </w:r>
    </w:p>
    <w:p w14:paraId="7B1F7538">
      <w:pPr>
        <w:rPr>
          <w:rFonts w:hint="eastAsia" w:ascii="Times New Roman" w:hAnsi="Times New Roman" w:cs="Times New Roman"/>
          <w:b w:val="0"/>
          <w:bCs w:val="0"/>
          <w:sz w:val="22"/>
          <w:szCs w:val="22"/>
          <w:lang w:val="en-US" w:eastAsia="zh-CN"/>
        </w:rPr>
      </w:pPr>
    </w:p>
    <w:p w14:paraId="531284BC">
      <w:pPr>
        <w:rPr>
          <w:rFonts w:hint="default" w:ascii="Times New Roman" w:hAnsi="Times New Roman" w:cs="Times New Roman"/>
          <w:b w:val="0"/>
          <w:bCs w:val="0"/>
          <w:sz w:val="22"/>
          <w:szCs w:val="22"/>
          <w:lang w:val="en-US" w:eastAsia="zh-CN"/>
        </w:rPr>
      </w:pPr>
    </w:p>
    <w:sectPr>
      <w:pgSz w:w="11919" w:h="16839"/>
      <w:pgMar w:top="1166" w:right="1172" w:bottom="0" w:left="145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1DE07566"/>
    <w:rsid w:val="63A219E9"/>
    <w:rsid w:val="729139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微软雅黑" w:hAnsi="微软雅黑" w:eastAsia="微软雅黑" w:cs="微软雅黑"/>
      <w:sz w:val="24"/>
      <w:szCs w:val="24"/>
      <w:lang w:val="en-US" w:eastAsia="en-US" w:bidi="ar-SA"/>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微软雅黑" w:hAnsi="微软雅黑" w:eastAsia="微软雅黑" w:cs="微软雅黑"/>
      <w:sz w:val="19"/>
      <w:szCs w:val="19"/>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2222</Words>
  <Characters>7805</Characters>
  <TotalTime>30</TotalTime>
  <ScaleCrop>false</ScaleCrop>
  <LinksUpToDate>false</LinksUpToDate>
  <CharactersWithSpaces>8799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2026-03-14T11:17:00Z</dcterms:created>
  <dc:creator>Fuxian</dc:creator>
  <cp:lastModifiedBy>小叶</cp:lastModifiedBy>
  <dcterms:modified xsi:type="dcterms:W3CDTF">2026-03-14T14:24:53Z</dcterms:modified>
  <dc:title>chicago_crime_report.md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2026-03-14T19:20:44Z</vt:filetime>
  </property>
  <property fmtid="{D5CDD505-2E9C-101B-9397-08002B2CF9AE}" pid="4" name="KSOTemplateDocerSaveRecord">
    <vt:lpwstr>eyJoZGlkIjoiNjUwODkxMGNmODQ2YTNkM2M3NzhkOTI3ODAwYWM0MjUiLCJ1c2VySWQiOiI2MjM1NTI1ODQifQ==</vt:lpwstr>
  </property>
  <property fmtid="{D5CDD505-2E9C-101B-9397-08002B2CF9AE}" pid="5" name="KSOProductBuildVer">
    <vt:lpwstr>2052-12.1.0.25225</vt:lpwstr>
  </property>
  <property fmtid="{D5CDD505-2E9C-101B-9397-08002B2CF9AE}" pid="6" name="ICV">
    <vt:lpwstr>D54987ABB38143B4AEC8245A8F710CFF_12</vt:lpwstr>
  </property>
</Properties>
</file>