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EB13C2" w:rsidRDefault="00EB13C2" w:rsidP="00EB13C2">
          <w:pPr>
            <w:pStyle w:val="PublishStatus"/>
          </w:pPr>
          <w:r>
            <w:t>This post was published to Yifan&amp;#039;s Blog at 2:04:30 PM 3/30/2016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1154DE" w:rsidRDefault="00920FCA">
              <w:pPr>
                <w:pStyle w:val="Publishwithline"/>
              </w:pPr>
              <w:r>
                <w:t xml:space="preserve">Nuisance </w:t>
              </w:r>
              <w:proofErr w:type="gramStart"/>
              <w:r>
                <w:t>Parameters</w:t>
              </w:r>
              <w:r>
                <w:t>(</w:t>
              </w:r>
              <w:proofErr w:type="gramEnd"/>
              <w:r>
                <w:t>1)</w:t>
              </w:r>
            </w:p>
          </w:sdtContent>
        </w:sdt>
        <w:p w:rsidR="001154DE" w:rsidRDefault="001154DE">
          <w:pPr>
            <w:pStyle w:val="underline"/>
          </w:pPr>
        </w:p>
        <w:p w:rsidR="001154DE" w:rsidRDefault="00EB13C2">
          <w:pPr>
            <w:pStyle w:val="PadderBetweenControlandBody"/>
          </w:pPr>
        </w:p>
      </w:sdtContent>
    </w:sdt>
    <w:p w:rsidR="00920FCA" w:rsidRDefault="00920FCA" w:rsidP="00920FCA">
      <w:pPr>
        <w:pStyle w:val="Heading2"/>
      </w:pPr>
      <w:proofErr w:type="gramStart"/>
      <w:r>
        <w:t>1  Matrix</w:t>
      </w:r>
      <w:proofErr w:type="gramEnd"/>
      <w:r>
        <w:t xml:space="preserve"> Inverse in Block Form</w:t>
      </w:r>
    </w:p>
    <w:p w:rsidR="00920FCA" w:rsidRDefault="00920FCA" w:rsidP="00920FCA">
      <w:pPr>
        <w:spacing w:before="60"/>
      </w:pPr>
      <w:proofErr w:type="gramStart"/>
      <w:r>
        <w:t xml:space="preserve">Assume </w:t>
      </w:r>
      <w:proofErr w:type="gramEnd"/>
      <w:r>
        <w:rPr>
          <w:noProof/>
          <w:position w:val="-19"/>
        </w:rPr>
        <w:drawing>
          <wp:inline distT="0" distB="0" distL="0" distR="0">
            <wp:extent cx="221932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then it is easy to verify </w:t>
      </w:r>
    </w:p>
    <w:p w:rsidR="00920FCA" w:rsidRDefault="00920FCA" w:rsidP="00920FCA">
      <w:pPr>
        <w:pStyle w:val="equationNum"/>
        <w:tabs>
          <w:tab w:val="center" w:pos="3450"/>
          <w:tab w:val="right" w:pos="6900"/>
        </w:tabs>
      </w:pPr>
      <w:r>
        <w:tab/>
      </w:r>
      <w:r>
        <w:drawing>
          <wp:inline distT="0" distB="0" distL="0" distR="0">
            <wp:extent cx="445770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</w:t>
      </w:r>
      <w:bookmarkStart w:id="0" w:name="BMmatinvbf"/>
      <w:r>
        <w:t>1</w:t>
      </w:r>
      <w:bookmarkEnd w:id="0"/>
      <w:r>
        <w:t>)</w:t>
      </w:r>
    </w:p>
    <w:p w:rsidR="00920FCA" w:rsidRDefault="00920FCA" w:rsidP="00920FCA">
      <w:r>
        <w:t xml:space="preserve">Hence, when </w:t>
      </w:r>
      <w:r>
        <w:rPr>
          <w:noProof/>
          <w:position w:val="-3"/>
        </w:rPr>
        <w:drawing>
          <wp:inline distT="0" distB="0" distL="0" distR="0">
            <wp:extent cx="285750" cy="104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considered as nuisance parameter, one can always use the </w:t>
      </w:r>
      <w:r>
        <w:rPr>
          <w:noProof/>
          <w:position w:val="-11"/>
        </w:rPr>
        <w:drawing>
          <wp:inline distT="0" distB="0" distL="0" distR="0">
            <wp:extent cx="1628775" cy="180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part to calcu</w:t>
      </w:r>
      <w:r>
        <w:t>late the asymptotic variance of</w:t>
      </w:r>
      <w:r>
        <w:rPr>
          <w:noProof/>
          <w:position w:val="-3"/>
        </w:rPr>
        <w:drawing>
          <wp:inline distT="0" distB="0" distL="0" distR="0">
            <wp:extent cx="285750" cy="104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t>Notice, there is a pseudo inverse form too.</w:t>
      </w:r>
    </w:p>
    <w:p w:rsidR="00920FCA" w:rsidRDefault="00920FCA" w:rsidP="00920FCA">
      <w:pPr>
        <w:pStyle w:val="Heading2"/>
      </w:pPr>
      <w:proofErr w:type="gramStart"/>
      <w:r>
        <w:t>2  Nuisance</w:t>
      </w:r>
      <w:proofErr w:type="gramEnd"/>
      <w:r>
        <w:t xml:space="preserve"> Parameters</w:t>
      </w:r>
    </w:p>
    <w:p w:rsidR="00920FCA" w:rsidRDefault="00920FCA" w:rsidP="00920FCA">
      <w:pPr>
        <w:spacing w:before="60"/>
      </w:pPr>
      <w:r>
        <w:t xml:space="preserve">We consider a parametric model with likelihood: </w:t>
      </w:r>
    </w:p>
    <w:p w:rsidR="00920FCA" w:rsidRDefault="00920FCA" w:rsidP="00920FCA">
      <w:pPr>
        <w:pStyle w:val="equation"/>
        <w:tabs>
          <w:tab w:val="center" w:pos="3450"/>
        </w:tabs>
      </w:pPr>
      <w:r>
        <w:tab/>
      </w:r>
      <w:r>
        <w:drawing>
          <wp:inline distT="0" distB="0" distL="0" distR="0">
            <wp:extent cx="885825" cy="123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Default="00920FCA" w:rsidP="00920FCA">
      <w:proofErr w:type="gramStart"/>
      <w:r>
        <w:t>,where</w:t>
      </w:r>
      <w:proofErr w:type="gramEnd"/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1514475" cy="142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5"/>
        </w:rPr>
        <w:drawing>
          <wp:inline distT="0" distB="0" distL="0" distR="0">
            <wp:extent cx="523875" cy="133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the pdf/mass function. We concentrate on MLE </w:t>
      </w:r>
      <w:r>
        <w:rPr>
          <w:noProof/>
          <w:position w:val="-7"/>
        </w:rPr>
        <w:drawing>
          <wp:inline distT="0" distB="0" distL="0" distR="0">
            <wp:extent cx="485775" cy="161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is: </w:t>
      </w:r>
    </w:p>
    <w:p w:rsidR="00920FCA" w:rsidRDefault="00920FCA" w:rsidP="00920FCA">
      <w:pPr>
        <w:pStyle w:val="equation"/>
        <w:tabs>
          <w:tab w:val="center" w:pos="3450"/>
        </w:tabs>
      </w:pPr>
      <w:r>
        <w:tab/>
      </w:r>
      <w:r>
        <w:drawing>
          <wp:inline distT="0" distB="0" distL="0" distR="0">
            <wp:extent cx="2638425" cy="266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Default="00920FCA" w:rsidP="00920FCA">
      <w:proofErr w:type="gramStart"/>
      <w:r>
        <w:t>or</w:t>
      </w:r>
      <w:proofErr w:type="gramEnd"/>
      <w:r>
        <w:t xml:space="preserve"> the root of: </w:t>
      </w:r>
    </w:p>
    <w:p w:rsidR="00920FCA" w:rsidRDefault="00920FCA" w:rsidP="00920FCA">
      <w:pPr>
        <w:pStyle w:val="equation"/>
        <w:tabs>
          <w:tab w:val="center" w:pos="3450"/>
        </w:tabs>
      </w:pPr>
      <w:r>
        <w:tab/>
      </w:r>
      <w:r>
        <w:drawing>
          <wp:inline distT="0" distB="0" distL="0" distR="0">
            <wp:extent cx="114300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Default="00920FCA" w:rsidP="00920FCA">
      <w:r>
        <w:t xml:space="preserve">The fisher information used in inference for MLE is: </w:t>
      </w:r>
    </w:p>
    <w:p w:rsidR="00920FCA" w:rsidRDefault="00920FCA" w:rsidP="00920FCA">
      <w:pPr>
        <w:pStyle w:val="equation"/>
        <w:tabs>
          <w:tab w:val="center" w:pos="3450"/>
        </w:tabs>
      </w:pPr>
      <w:r>
        <w:tab/>
      </w:r>
      <w:r>
        <w:drawing>
          <wp:inline distT="0" distB="0" distL="0" distR="0">
            <wp:extent cx="2381250" cy="30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Default="00920FCA" w:rsidP="00920FCA">
      <w:pPr>
        <w:pStyle w:val="theorem"/>
        <w:spacing w:before="60"/>
        <w:rPr>
          <w:i/>
          <w:iCs/>
        </w:rPr>
      </w:pPr>
      <w:r>
        <w:rPr>
          <w:b/>
          <w:bCs/>
        </w:rPr>
        <w:t>Definition 1</w:t>
      </w:r>
      <w:r>
        <w:t xml:space="preserve"> </w:t>
      </w:r>
      <w:r>
        <w:rPr>
          <w:i/>
          <w:iCs/>
        </w:rPr>
        <w:t>Orthogonal of two variables in L-2 Space</w:t>
      </w:r>
    </w:p>
    <w:p w:rsidR="00920FCA" w:rsidRDefault="00920FCA" w:rsidP="00920FCA">
      <w:pPr>
        <w:pStyle w:val="theorem"/>
        <w:spacing w:before="60"/>
      </w:pPr>
      <w:r>
        <w:rPr>
          <w:i/>
          <w:iCs/>
          <w:position w:val="-5"/>
        </w:rPr>
        <w:drawing>
          <wp:inline distT="0" distB="0" distL="0" distR="0">
            <wp:extent cx="1543050" cy="123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</w:p>
    <w:p w:rsidR="00920FCA" w:rsidRDefault="00920FCA" w:rsidP="00920FCA">
      <w:pPr>
        <w:spacing w:before="60"/>
        <w:ind w:firstLine="300"/>
      </w:pPr>
      <w:r>
        <w:t xml:space="preserve">Hints: In our </w:t>
      </w:r>
      <w:proofErr w:type="gramStart"/>
      <w:r>
        <w:t xml:space="preserve">case </w:t>
      </w:r>
      <w:proofErr w:type="gramEnd"/>
      <w:r>
        <w:rPr>
          <w:noProof/>
          <w:position w:val="-11"/>
        </w:rPr>
        <w:drawing>
          <wp:inline distT="0" distB="0" distL="0" distR="0">
            <wp:extent cx="1638300" cy="171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Our goal now is simple:</w:t>
      </w:r>
    </w:p>
    <w:p w:rsidR="00920FCA" w:rsidRDefault="00920FCA" w:rsidP="00920FCA">
      <w:pPr>
        <w:ind w:firstLine="300"/>
      </w:pPr>
      <w:proofErr w:type="gramStart"/>
      <w:r>
        <w:t>find</w:t>
      </w:r>
      <w:proofErr w:type="gramEnd"/>
      <w:r>
        <w:t xml:space="preserve"> a way to transform dependent </w:t>
      </w:r>
      <w:r>
        <w:rPr>
          <w:noProof/>
          <w:position w:val="-5"/>
        </w:rPr>
        <w:drawing>
          <wp:inline distT="0" distB="0" distL="0" distR="0">
            <wp:extent cx="457200" cy="123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  <w:position w:val="-5"/>
        </w:rPr>
        <w:drawing>
          <wp:inline distT="0" distB="0" distL="0" distR="0">
            <wp:extent cx="1476375" cy="123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that are Orthogonal. </w:t>
      </w:r>
    </w:p>
    <w:p w:rsidR="00920FCA" w:rsidRDefault="00920FCA" w:rsidP="00920FCA">
      <w:pPr>
        <w:ind w:firstLine="300"/>
      </w:pPr>
      <w:r>
        <w:t xml:space="preserve">It is possible to do this. (Cox and Reid, 1987) had proved </w:t>
      </w:r>
      <w:r>
        <w:rPr>
          <w:noProof/>
          <w:position w:val="-5"/>
        </w:rPr>
        <w:drawing>
          <wp:inline distT="0" distB="0" distL="0" distR="0">
            <wp:extent cx="733425" cy="114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such that </w:t>
      </w:r>
    </w:p>
    <w:p w:rsidR="00920FCA" w:rsidRDefault="00920FCA" w:rsidP="00920FCA">
      <w:pPr>
        <w:pStyle w:val="equation"/>
        <w:tabs>
          <w:tab w:val="center" w:pos="3450"/>
        </w:tabs>
      </w:pPr>
      <w:r>
        <w:tab/>
      </w:r>
      <w:r>
        <w:drawing>
          <wp:inline distT="0" distB="0" distL="0" distR="0">
            <wp:extent cx="1714500" cy="123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Default="00920FCA" w:rsidP="00920FCA">
      <w:proofErr w:type="gramStart"/>
      <w:r>
        <w:t xml:space="preserve">and </w:t>
      </w:r>
      <w:proofErr w:type="gramEnd"/>
      <w:r>
        <w:rPr>
          <w:noProof/>
          <w:position w:val="-5"/>
        </w:rPr>
        <w:drawing>
          <wp:inline distT="0" distB="0" distL="0" distR="0">
            <wp:extent cx="485775" cy="114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This guides us to solve nuisance parameters’ problem by profiling them.</w:t>
      </w:r>
    </w:p>
    <w:p w:rsidR="00920FCA" w:rsidRDefault="00920FCA" w:rsidP="00920FCA">
      <w:pPr>
        <w:pStyle w:val="Heading3"/>
        <w:spacing w:before="120"/>
      </w:pPr>
      <w:proofErr w:type="gramStart"/>
      <w:r>
        <w:t>2.1  MLE</w:t>
      </w:r>
      <w:proofErr w:type="gramEnd"/>
      <w:r>
        <w:t xml:space="preserve"> Inference without nuisance parameters</w:t>
      </w:r>
    </w:p>
    <w:p w:rsidR="00920FCA" w:rsidRDefault="00920FCA" w:rsidP="00920FCA">
      <w:pPr>
        <w:spacing w:before="60"/>
      </w:pPr>
      <w:r>
        <w:t>Under proper conditions</w:t>
      </w:r>
      <w:proofErr w:type="gramStart"/>
      <w:r>
        <w:t xml:space="preserve">, </w:t>
      </w:r>
      <w:proofErr w:type="gramEnd"/>
      <w:r>
        <w:rPr>
          <w:noProof/>
          <w:position w:val="-5"/>
        </w:rPr>
        <w:drawing>
          <wp:inline distT="0" distB="0" distL="0" distR="0">
            <wp:extent cx="1419225" cy="15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20FCA" w:rsidRDefault="00920FCA" w:rsidP="00920FCA">
      <w:pPr>
        <w:pStyle w:val="Heading3"/>
        <w:spacing w:before="120"/>
      </w:pPr>
      <w:proofErr w:type="gramStart"/>
      <w:r>
        <w:t>2.2  MLE</w:t>
      </w:r>
      <w:proofErr w:type="gramEnd"/>
      <w:r>
        <w:t xml:space="preserve"> Inference with nuisance parameters: Profile method</w:t>
      </w:r>
    </w:p>
    <w:p w:rsidR="00920FCA" w:rsidRDefault="00920FCA" w:rsidP="00920FCA">
      <w:pPr>
        <w:spacing w:before="60"/>
      </w:pPr>
      <w:proofErr w:type="gramStart"/>
      <w:r>
        <w:t xml:space="preserve">Given </w:t>
      </w:r>
      <w:proofErr w:type="gramEnd"/>
      <w:r>
        <w:rPr>
          <w:noProof/>
          <w:position w:val="-5"/>
        </w:rPr>
        <w:drawing>
          <wp:inline distT="0" distB="0" distL="0" distR="0">
            <wp:extent cx="228600" cy="114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we could solve MLE of </w:t>
      </w:r>
      <w:r>
        <w:rPr>
          <w:noProof/>
        </w:rPr>
        <w:drawing>
          <wp:inline distT="0" distB="0" distL="0" distR="0">
            <wp:extent cx="219075" cy="85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by solving </w:t>
      </w:r>
      <w:r>
        <w:rPr>
          <w:noProof/>
          <w:position w:val="-7"/>
        </w:rPr>
        <w:drawing>
          <wp:inline distT="0" distB="0" distL="0" distR="0">
            <wp:extent cx="1257300" cy="16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which is denoted as </w:t>
      </w:r>
      <w:r>
        <w:rPr>
          <w:noProof/>
          <w:position w:val="-5"/>
        </w:rPr>
        <w:drawing>
          <wp:inline distT="0" distB="0" distL="0" distR="0">
            <wp:extent cx="40005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The profile likelihood function is defined as: </w:t>
      </w:r>
    </w:p>
    <w:p w:rsidR="00920FCA" w:rsidRDefault="00920FCA" w:rsidP="00920FCA">
      <w:pPr>
        <w:pStyle w:val="equation"/>
        <w:tabs>
          <w:tab w:val="center" w:pos="3450"/>
        </w:tabs>
      </w:pPr>
      <w:r>
        <w:tab/>
      </w:r>
      <w:r>
        <w:drawing>
          <wp:inline distT="0" distB="0" distL="0" distR="0">
            <wp:extent cx="1400175" cy="19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Default="00920FCA" w:rsidP="00920FCA">
      <w:pPr>
        <w:pStyle w:val="theorem"/>
        <w:spacing w:before="60"/>
        <w:rPr>
          <w:i/>
          <w:iCs/>
        </w:rPr>
      </w:pPr>
      <w:r>
        <w:rPr>
          <w:b/>
          <w:bCs/>
        </w:rPr>
        <w:t>Lemma 1</w:t>
      </w:r>
      <w:r>
        <w:t xml:space="preserve"> </w:t>
      </w:r>
      <w:r>
        <w:rPr>
          <w:i/>
          <w:iCs/>
        </w:rPr>
        <w:t>Asyptotic distribution of Profile likelihood</w:t>
      </w:r>
    </w:p>
    <w:p w:rsidR="00920FCA" w:rsidRDefault="00920FCA" w:rsidP="00920FCA">
      <w:pPr>
        <w:ind w:firstLine="300"/>
        <w:rPr>
          <w:i/>
          <w:iCs/>
        </w:rPr>
      </w:pPr>
      <w:proofErr w:type="gramStart"/>
      <w:r>
        <w:rPr>
          <w:i/>
          <w:iCs/>
        </w:rPr>
        <w:t xml:space="preserve">Assume </w:t>
      </w:r>
      <w:proofErr w:type="gramEnd"/>
      <w:r>
        <w:rPr>
          <w:i/>
          <w:iCs/>
          <w:noProof/>
          <w:position w:val="-11"/>
        </w:rPr>
        <w:drawing>
          <wp:inline distT="0" distB="0" distL="0" distR="0">
            <wp:extent cx="16764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, then under proper conditions</w:t>
      </w:r>
    </w:p>
    <w:p w:rsidR="00920FCA" w:rsidRDefault="00920FCA" w:rsidP="00920FCA">
      <w:pPr>
        <w:ind w:firstLine="300"/>
        <w:rPr>
          <w:i/>
          <w:iCs/>
        </w:rPr>
      </w:pPr>
      <w:r>
        <w:rPr>
          <w:i/>
          <w:iCs/>
        </w:rPr>
        <w:t>(a) LRT</w:t>
      </w:r>
    </w:p>
    <w:p w:rsidR="00920FCA" w:rsidRDefault="00920FCA" w:rsidP="00920FCA">
      <w:pPr>
        <w:ind w:firstLine="300"/>
        <w:rPr>
          <w:i/>
          <w:iCs/>
        </w:rPr>
      </w:pPr>
      <w:proofErr w:type="gramStart"/>
      <w:r>
        <w:rPr>
          <w:i/>
          <w:iCs/>
        </w:rPr>
        <w:t>log-likelihood</w:t>
      </w:r>
      <w:proofErr w:type="gramEnd"/>
      <w:r>
        <w:rPr>
          <w:i/>
          <w:iCs/>
        </w:rPr>
        <w:t xml:space="preserve"> ratio statistic </w:t>
      </w:r>
      <w:r>
        <w:rPr>
          <w:i/>
          <w:iCs/>
          <w:noProof/>
          <w:position w:val="-5"/>
        </w:rPr>
        <w:drawing>
          <wp:inline distT="0" distB="0" distL="0" distR="0">
            <wp:extent cx="447675" cy="13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.</w:t>
      </w:r>
    </w:p>
    <w:p w:rsidR="00920FCA" w:rsidRDefault="00920FCA" w:rsidP="00920FCA">
      <w:pPr>
        <w:ind w:firstLine="300"/>
        <w:rPr>
          <w:i/>
          <w:iCs/>
        </w:rPr>
      </w:pPr>
      <w:r>
        <w:rPr>
          <w:i/>
          <w:iCs/>
        </w:rPr>
        <w:t xml:space="preserve">(b) Asymptotic result of </w:t>
      </w:r>
      <w:r>
        <w:rPr>
          <w:i/>
          <w:iCs/>
          <w:noProof/>
          <w:position w:val="-5"/>
        </w:rPr>
        <w:drawing>
          <wp:inline distT="0" distB="0" distL="0" distR="0">
            <wp:extent cx="228600" cy="14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Pr="00920FCA" w:rsidRDefault="00920FCA" w:rsidP="00920FCA">
      <w:pPr>
        <w:ind w:firstLine="300"/>
        <w:rPr>
          <w:bCs/>
        </w:rPr>
      </w:pPr>
      <w:proofErr w:type="gramStart"/>
      <w:r>
        <w:rPr>
          <w:i/>
          <w:iCs/>
        </w:rPr>
        <w:t>by</w:t>
      </w:r>
      <w:proofErr w:type="gramEnd"/>
      <w:r w:rsidRPr="00920FCA">
        <w:rPr>
          <w:i/>
          <w:iCs/>
        </w:rPr>
        <w:t xml:space="preserve"> </w:t>
      </w:r>
      <w:r w:rsidRPr="00920FCA">
        <w:rPr>
          <w:bCs/>
        </w:rPr>
        <w:t>second order Taylor expansion/Jacobian and (</w:t>
      </w:r>
      <w:r w:rsidRPr="00920FCA">
        <w:rPr>
          <w:bCs/>
        </w:rPr>
        <w:fldChar w:fldCharType="begin"/>
      </w:r>
      <w:r w:rsidRPr="00920FCA">
        <w:rPr>
          <w:bCs/>
        </w:rPr>
        <w:instrText xml:space="preserve">REF BMmatinvbf \* MERGEFORMAT </w:instrText>
      </w:r>
      <w:r w:rsidRPr="00920FCA">
        <w:rPr>
          <w:bCs/>
        </w:rPr>
        <w:fldChar w:fldCharType="separate"/>
      </w:r>
      <w:r w:rsidRPr="00920FCA">
        <w:rPr>
          <w:bCs/>
        </w:rPr>
        <w:t>1</w:t>
      </w:r>
      <w:r w:rsidRPr="00920FCA">
        <w:rPr>
          <w:bCs/>
        </w:rPr>
        <w:fldChar w:fldCharType="end"/>
      </w:r>
      <w:r w:rsidRPr="00920FCA">
        <w:rPr>
          <w:bCs/>
        </w:rPr>
        <w:t>):</w:t>
      </w:r>
      <w:r>
        <w:rPr>
          <w:bCs/>
        </w:rPr>
        <w:t xml:space="preserve"> </w:t>
      </w:r>
    </w:p>
    <w:p w:rsidR="00920FCA" w:rsidRPr="00920FCA" w:rsidRDefault="00920FCA" w:rsidP="00920FCA">
      <w:pPr>
        <w:ind w:firstLine="300"/>
        <w:rPr>
          <w:bCs/>
        </w:rPr>
      </w:pPr>
      <w:r w:rsidRPr="00920FCA">
        <w:rPr>
          <w:bCs/>
        </w:rPr>
        <w:tab/>
      </w:r>
      <w:r w:rsidRPr="00920FCA">
        <w:rPr>
          <w:bCs/>
          <w:noProof/>
        </w:rPr>
        <w:drawing>
          <wp:inline distT="0" distB="0" distL="0" distR="0">
            <wp:extent cx="240982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Pr="00920FCA" w:rsidRDefault="00920FCA" w:rsidP="00920FCA">
      <w:pPr>
        <w:ind w:firstLine="300"/>
        <w:rPr>
          <w:bCs/>
        </w:rPr>
      </w:pPr>
      <w:bookmarkStart w:id="1" w:name="_GoBack"/>
      <w:r w:rsidRPr="00920FCA">
        <w:rPr>
          <w:b/>
          <w:bCs/>
          <w:i/>
        </w:rPr>
        <w:t>Proof</w:t>
      </w:r>
      <w:r w:rsidRPr="00920FCA">
        <w:rPr>
          <w:bCs/>
        </w:rPr>
        <w:t xml:space="preserve">    </w:t>
      </w:r>
      <w:bookmarkEnd w:id="1"/>
      <w:r w:rsidRPr="00920FCA">
        <w:rPr>
          <w:bCs/>
        </w:rPr>
        <w:t xml:space="preserve">See (Cox and Reid, 1987), and extensions </w:t>
      </w:r>
      <w:r>
        <w:rPr>
          <w:bCs/>
        </w:rPr>
        <w:t>in (Fraser, Reid and Wu, 1999).</w:t>
      </w:r>
      <w:r w:rsidRPr="00920FCA">
        <w:rPr>
          <w:bCs/>
          <w:noProof/>
        </w:rPr>
        <w:drawing>
          <wp:inline distT="0" distB="0" distL="0" distR="0">
            <wp:extent cx="238125" cy="7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Pr="00920FCA" w:rsidRDefault="00920FCA" w:rsidP="00920FCA">
      <w:pPr>
        <w:spacing w:before="180"/>
        <w:ind w:firstLine="300"/>
        <w:rPr>
          <w:bCs/>
        </w:rPr>
      </w:pPr>
      <w:r>
        <w:rPr>
          <w:bCs/>
        </w:rPr>
        <w:t>Hints:</w:t>
      </w:r>
    </w:p>
    <w:p w:rsidR="00920FCA" w:rsidRPr="00920FCA" w:rsidRDefault="00920FCA" w:rsidP="00920FCA">
      <w:pPr>
        <w:ind w:firstLine="300"/>
        <w:rPr>
          <w:bCs/>
        </w:rPr>
      </w:pPr>
      <w:r w:rsidRPr="00920FCA">
        <w:rPr>
          <w:bCs/>
        </w:rPr>
        <w:t xml:space="preserve">This lemma fails when parameter space changes (e.g. with data/sample size, </w:t>
      </w:r>
      <w:proofErr w:type="spellStart"/>
      <w:r w:rsidRPr="00920FCA">
        <w:rPr>
          <w:bCs/>
        </w:rPr>
        <w:t>etc</w:t>
      </w:r>
      <w:proofErr w:type="spellEnd"/>
      <w:r w:rsidRPr="00920FCA">
        <w:rPr>
          <w:bCs/>
        </w:rPr>
        <w:t>).</w:t>
      </w:r>
    </w:p>
    <w:p w:rsidR="00920FCA" w:rsidRPr="00920FCA" w:rsidRDefault="00920FCA" w:rsidP="00920FCA">
      <w:pPr>
        <w:rPr>
          <w:rFonts w:asciiTheme="majorHAnsi" w:eastAsiaTheme="majorEastAsia" w:hAnsiTheme="majorHAnsi" w:cstheme="majorBidi"/>
          <w:b/>
          <w:bCs/>
          <w:color w:val="323E4F" w:themeColor="text2" w:themeShade="BF"/>
          <w:szCs w:val="28"/>
        </w:rPr>
      </w:pPr>
      <w:proofErr w:type="gramStart"/>
      <w:r w:rsidRPr="00920FCA">
        <w:rPr>
          <w:rFonts w:asciiTheme="majorHAnsi" w:eastAsiaTheme="majorEastAsia" w:hAnsiTheme="majorHAnsi" w:cstheme="majorBidi"/>
          <w:b/>
          <w:bCs/>
          <w:color w:val="323E4F" w:themeColor="text2" w:themeShade="BF"/>
          <w:szCs w:val="28"/>
        </w:rPr>
        <w:t>2.3  MLE</w:t>
      </w:r>
      <w:proofErr w:type="gramEnd"/>
      <w:r w:rsidRPr="00920FCA">
        <w:rPr>
          <w:rFonts w:asciiTheme="majorHAnsi" w:eastAsiaTheme="majorEastAsia" w:hAnsiTheme="majorHAnsi" w:cstheme="majorBidi"/>
          <w:b/>
          <w:bCs/>
          <w:color w:val="323E4F" w:themeColor="text2" w:themeShade="BF"/>
          <w:szCs w:val="28"/>
        </w:rPr>
        <w:t xml:space="preserve"> Inference with nuisance parameters: Conditional/Marginal</w:t>
      </w:r>
    </w:p>
    <w:p w:rsidR="00920FCA" w:rsidRPr="00920FCA" w:rsidRDefault="00920FCA" w:rsidP="00920FCA">
      <w:pPr>
        <w:rPr>
          <w:bCs/>
        </w:rPr>
      </w:pPr>
      <w:r w:rsidRPr="00920FCA">
        <w:rPr>
          <w:bCs/>
        </w:rPr>
        <w:t>This is a special case we could transform the problem into a ‘conditional’ version. For example, (</w:t>
      </w:r>
      <w:proofErr w:type="spellStart"/>
      <w:r w:rsidRPr="00920FCA">
        <w:rPr>
          <w:bCs/>
        </w:rPr>
        <w:t>Fellman</w:t>
      </w:r>
      <w:proofErr w:type="spellEnd"/>
      <w:r w:rsidRPr="00920FCA">
        <w:rPr>
          <w:bCs/>
        </w:rPr>
        <w:t xml:space="preserve">, 1976) describes a linear regression problem: </w:t>
      </w:r>
    </w:p>
    <w:p w:rsidR="00920FCA" w:rsidRPr="00920FCA" w:rsidRDefault="00920FCA" w:rsidP="00920FCA">
      <w:pPr>
        <w:pStyle w:val="equation"/>
        <w:tabs>
          <w:tab w:val="center" w:pos="3450"/>
        </w:tabs>
      </w:pPr>
    </w:p>
    <w:p w:rsidR="00920FCA" w:rsidRPr="00920FCA" w:rsidRDefault="00920FCA" w:rsidP="00920FCA">
      <w:pPr>
        <w:ind w:firstLine="300"/>
        <w:rPr>
          <w:bCs/>
        </w:rPr>
      </w:pPr>
      <w:r w:rsidRPr="00920FCA">
        <w:rPr>
          <w:bCs/>
        </w:rPr>
        <w:tab/>
      </w:r>
      <w:r w:rsidRPr="00920FCA">
        <w:rPr>
          <w:bCs/>
          <w:noProof/>
        </w:rPr>
        <w:drawing>
          <wp:inline distT="0" distB="0" distL="0" distR="0">
            <wp:extent cx="146685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CA" w:rsidRPr="00920FCA" w:rsidRDefault="00920FCA" w:rsidP="00920FCA"/>
    <w:p w:rsidR="00920FCA" w:rsidRPr="00920FCA" w:rsidRDefault="00920FCA" w:rsidP="00920FCA">
      <w:pPr>
        <w:ind w:firstLine="300"/>
        <w:rPr>
          <w:bCs/>
        </w:rPr>
      </w:pPr>
      <w:r w:rsidRPr="00920FCA">
        <w:rPr>
          <w:bCs/>
        </w:rPr>
        <w:t xml:space="preserve">Here we use a general setting: </w:t>
      </w:r>
      <w:r w:rsidRPr="00920FCA">
        <w:rPr>
          <w:bCs/>
          <w:noProof/>
          <w:position w:val="-5"/>
        </w:rPr>
        <w:drawing>
          <wp:inline distT="0" distB="0" distL="0" distR="0">
            <wp:extent cx="83820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FCA">
        <w:rPr>
          <w:bCs/>
        </w:rPr>
        <w:t xml:space="preserve"> needs not to be normal. </w:t>
      </w:r>
      <w:proofErr w:type="gramStart"/>
      <w:r w:rsidRPr="00920FCA">
        <w:rPr>
          <w:bCs/>
        </w:rPr>
        <w:t>if</w:t>
      </w:r>
      <w:proofErr w:type="gramEnd"/>
      <w:r w:rsidRPr="00920FCA">
        <w:rPr>
          <w:bCs/>
        </w:rPr>
        <w:t xml:space="preserve"> we assume </w:t>
      </w:r>
      <w:r w:rsidRPr="00920FCA">
        <w:rPr>
          <w:bCs/>
          <w:noProof/>
          <w:position w:val="-19"/>
        </w:rPr>
        <w:drawing>
          <wp:inline distT="0" distB="0" distL="0" distR="0">
            <wp:extent cx="10572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FCA">
        <w:rPr>
          <w:bCs/>
        </w:rPr>
        <w:t xml:space="preserve">, then the design matrix could be partitioned as </w:t>
      </w:r>
      <w:r w:rsidRPr="00920FCA">
        <w:rPr>
          <w:bCs/>
          <w:noProof/>
          <w:position w:val="-5"/>
        </w:rPr>
        <w:drawing>
          <wp:inline distT="0" distB="0" distL="0" distR="0">
            <wp:extent cx="61912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FCA">
        <w:rPr>
          <w:bCs/>
        </w:rPr>
        <w:t xml:space="preserve"> correspondingly. Then consider </w:t>
      </w:r>
      <w:r w:rsidRPr="00920FCA">
        <w:rPr>
          <w:bCs/>
          <w:noProof/>
          <w:position w:val="-5"/>
        </w:rPr>
        <w:drawing>
          <wp:inline distT="0" distB="0" distL="0" distR="0">
            <wp:extent cx="80962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FCA">
        <w:rPr>
          <w:bCs/>
        </w:rPr>
        <w:t xml:space="preserve"> leads to an extension of BLUE given in (Lemma 2.1 and </w:t>
      </w:r>
      <w:proofErr w:type="spellStart"/>
      <w:r w:rsidRPr="00920FCA">
        <w:rPr>
          <w:bCs/>
        </w:rPr>
        <w:t>Th</w:t>
      </w:r>
      <w:proofErr w:type="spellEnd"/>
      <w:r w:rsidRPr="00920FCA">
        <w:rPr>
          <w:bCs/>
        </w:rPr>
        <w:t xml:space="preserve"> 2.3) of (</w:t>
      </w:r>
      <w:proofErr w:type="spellStart"/>
      <w:r w:rsidRPr="00920FCA">
        <w:rPr>
          <w:bCs/>
        </w:rPr>
        <w:t>Fellman</w:t>
      </w:r>
      <w:proofErr w:type="spellEnd"/>
      <w:r w:rsidRPr="00920FCA">
        <w:rPr>
          <w:bCs/>
        </w:rPr>
        <w:t xml:space="preserve">, 1976), which indeed only uses the pseudo inverse in block form of (projection) matrix (used in BLUE, similar </w:t>
      </w:r>
      <w:proofErr w:type="gramStart"/>
      <w:r w:rsidRPr="00920FCA">
        <w:rPr>
          <w:bCs/>
        </w:rPr>
        <w:t>to  (</w:t>
      </w:r>
      <w:proofErr w:type="gramEnd"/>
      <w:r w:rsidRPr="00920FCA">
        <w:rPr>
          <w:bCs/>
        </w:rPr>
        <w:fldChar w:fldCharType="begin"/>
      </w:r>
      <w:r w:rsidRPr="00920FCA">
        <w:rPr>
          <w:bCs/>
        </w:rPr>
        <w:instrText xml:space="preserve">REF BMmatinvbf \* MERGEFORMAT </w:instrText>
      </w:r>
      <w:r w:rsidRPr="00920FCA">
        <w:rPr>
          <w:bCs/>
        </w:rPr>
        <w:fldChar w:fldCharType="separate"/>
      </w:r>
      <w:r w:rsidRPr="00920FCA">
        <w:rPr>
          <w:bCs/>
        </w:rPr>
        <w:t>1</w:t>
      </w:r>
      <w:r w:rsidRPr="00920FCA">
        <w:rPr>
          <w:bCs/>
        </w:rPr>
        <w:fldChar w:fldCharType="end"/>
      </w:r>
      <w:r w:rsidRPr="00920FCA">
        <w:rPr>
          <w:bCs/>
        </w:rPr>
        <w:t>)).</w:t>
      </w:r>
    </w:p>
    <w:p w:rsidR="00920FCA" w:rsidRDefault="00920FCA" w:rsidP="00920FCA">
      <w:pPr>
        <w:pStyle w:val="Heading2"/>
      </w:pPr>
      <w:r>
        <w:t>Ref</w:t>
      </w:r>
    </w:p>
    <w:p w:rsidR="00920FCA" w:rsidRDefault="00920FCA" w:rsidP="00920FCA">
      <w:pPr>
        <w:spacing w:before="60"/>
      </w:pPr>
      <w:r>
        <w:t>[1] D.R. Cox and N. Reid, “Parameter Orthogonality and Approximate Conditional Inference”, J. R. Statist. Soc. B, 47, 1, 1987.</w:t>
      </w:r>
    </w:p>
    <w:p w:rsidR="00920FCA" w:rsidRDefault="00920FCA" w:rsidP="00920FCA">
      <w:r>
        <w:t xml:space="preserve">[2] Fraser, Donald Alexander Stuart, N. Reid, and J. Wu. "A simple general formula for tail probabilities for frequentist and Bayesian inference." </w:t>
      </w:r>
      <w:proofErr w:type="spellStart"/>
      <w:r>
        <w:t>Biometrika</w:t>
      </w:r>
      <w:proofErr w:type="spellEnd"/>
      <w:r>
        <w:t xml:space="preserve"> 86.2 (1999): 249-264.</w:t>
      </w:r>
    </w:p>
    <w:p w:rsidR="00920FCA" w:rsidRDefault="00920FCA" w:rsidP="00920FCA">
      <w:r>
        <w:t xml:space="preserve">[3] </w:t>
      </w:r>
      <w:proofErr w:type="spellStart"/>
      <w:r>
        <w:t>Fellman</w:t>
      </w:r>
      <w:proofErr w:type="spellEnd"/>
      <w:r>
        <w:t xml:space="preserve">, Johan. "On the effect of" nuisance" parameters in linear models." </w:t>
      </w:r>
      <w:proofErr w:type="spellStart"/>
      <w:proofErr w:type="gramStart"/>
      <w:r>
        <w:t>SankhyÄ</w:t>
      </w:r>
      <w:proofErr w:type="spellEnd"/>
      <w:r>
        <w:t xml:space="preserve"> :</w:t>
      </w:r>
      <w:proofErr w:type="gramEnd"/>
      <w:r>
        <w:t xml:space="preserve"> The Indian Journal of Statistics, Series A (1976): 197-200.</w:t>
      </w:r>
    </w:p>
    <w:p w:rsidR="001154DE" w:rsidRDefault="001154DE"/>
    <w:sectPr w:rsidR="001154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20FCA"/>
    <w:rsid w:val="001154DE"/>
    <w:rsid w:val="00782FCC"/>
    <w:rsid w:val="00920FCA"/>
    <w:rsid w:val="00E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33928-B231-4428-8105-BD049ACE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2Char">
    <w:name w:val="Heading 2 Char"/>
    <w:basedOn w:val="DefaultParagraphFont"/>
    <w:link w:val="Heading2"/>
    <w:uiPriority w:val="99"/>
    <w:rsid w:val="00920FCA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920FCA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customStyle="1" w:styleId="equation">
    <w:name w:val="equation"/>
    <w:basedOn w:val="Normal"/>
    <w:next w:val="Normal"/>
    <w:uiPriority w:val="99"/>
    <w:rsid w:val="00920FCA"/>
    <w:pPr>
      <w:keepLines/>
      <w:autoSpaceDE w:val="0"/>
      <w:autoSpaceDN w:val="0"/>
      <w:adjustRightInd w:val="0"/>
      <w:spacing w:before="120" w:after="120"/>
    </w:pPr>
    <w:rPr>
      <w:rFonts w:ascii="Times New Roman" w:hAnsi="Times New Roman" w:cs="Times New Roman"/>
      <w:noProof/>
      <w:sz w:val="24"/>
      <w:szCs w:val="24"/>
    </w:rPr>
  </w:style>
  <w:style w:type="paragraph" w:customStyle="1" w:styleId="equationNum">
    <w:name w:val="equationNum"/>
    <w:basedOn w:val="Normal"/>
    <w:next w:val="Normal"/>
    <w:uiPriority w:val="99"/>
    <w:rsid w:val="00920FCA"/>
    <w:pPr>
      <w:keepLines/>
      <w:autoSpaceDE w:val="0"/>
      <w:autoSpaceDN w:val="0"/>
      <w:adjustRightInd w:val="0"/>
      <w:spacing w:before="120" w:after="120"/>
    </w:pPr>
    <w:rPr>
      <w:rFonts w:ascii="Times New Roman" w:hAnsi="Times New Roman" w:cs="Times New Roman"/>
      <w:noProof/>
      <w:sz w:val="24"/>
      <w:szCs w:val="24"/>
    </w:rPr>
  </w:style>
  <w:style w:type="paragraph" w:customStyle="1" w:styleId="theorem">
    <w:name w:val="theorem"/>
    <w:basedOn w:val="Normal"/>
    <w:next w:val="Normal"/>
    <w:uiPriority w:val="99"/>
    <w:rsid w:val="00920FCA"/>
    <w:pPr>
      <w:keepLines/>
      <w:autoSpaceDE w:val="0"/>
      <w:autoSpaceDN w:val="0"/>
      <w:adjustRightInd w:val="0"/>
      <w:spacing w:before="120" w:after="120"/>
    </w:pPr>
    <w:rPr>
      <w:rFonts w:ascii="Times New Roman" w:hAnsi="Times New Roman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fan%20Yang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285A-2F14-4A77-80A1-E20D7AB5F425}"/>
      </w:docPartPr>
      <w:docPartBody>
        <w:p w:rsidR="00000000" w:rsidRDefault="005F55DC">
          <w:r w:rsidRPr="004915F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DC"/>
    <w:rsid w:val="005F55DC"/>
    <w:rsid w:val="00F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5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Nuisance Parameters(1)</PostTitle>
  <PostDate>2016-03-30T18:04:30Z</PostDate>
  <PostID>747</PostID>
  <Category1/>
  <Category2/>
  <Category3/>
  <Category4/>
  <Category5/>
  <Category6/>
  <Category7/>
  <Category8/>
  <Category9/>
  <Category10/>
  <Account>b063f2f0-0d3f-407b-ac9a-b1f0391cc143</Account>
  <Enclosure/>
  <ProviderInfo>
    <PostURL/>
    <API/>
    <Categories/>
    <Trackbacks/>
    <Enclosures/>
    <BlogName/>
    <ImagePostAddress/>
  </ProviderInfo>
  <DefaultAccountEnsured/>
  <PublishedAccount>b063f2f0-0d3f-407b-ac9a-b1f0391cc143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4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2016-03-30T18:01:00Z</dcterms:created>
  <dcterms:modified xsi:type="dcterms:W3CDTF">2016-03-30T18:05:00Z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