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422DE7" w14:paraId="7BD5A24A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5FC1441B" w14:textId="1B105B00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b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b/>
                <w:sz w:val="20"/>
              </w:rPr>
              <w:t>Table S1. Six-item acceptance gate for the window-consistent ERA5 target. M1/M2 document target construction and grid; V1–V4 verify the domain-mean GFS/ERA5 ratio, annual basin precipitation, ≥20 mm/3h grid-point parity, and domain-mean time-series correlation against the paired GFS f003 times.</w:t>
            </w:r>
          </w:p>
          <w:p w14:paraId="5FC1441B" w14:textId="1B105B00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b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b/>
                <w:sz w:val="20"/>
              </w:rPr>
              <w:t>Item</w:t>
            </w:r>
          </w:p>
        </w:tc>
        <w:tc>
          <w:tcPr>
            <w:tcW w:w="1661" w:type="dxa"/>
          </w:tcPr>
          <w:p w14:paraId="145EA3FE" w14:textId="5D7FDA9A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b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b/>
                <w:sz w:val="20"/>
              </w:rPr>
              <w:t>Check</w:t>
            </w:r>
          </w:p>
        </w:tc>
        <w:tc>
          <w:tcPr>
            <w:tcW w:w="1661" w:type="dxa"/>
          </w:tcPr>
          <w:p w14:paraId="0DC5F522" w14:textId="0CF22A5A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b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b/>
                <w:sz w:val="20"/>
              </w:rPr>
              <w:t>Acceptance criterion</w:t>
            </w:r>
          </w:p>
        </w:tc>
        <w:tc>
          <w:tcPr>
            <w:tcW w:w="1661" w:type="dxa"/>
          </w:tcPr>
          <w:p w14:paraId="7E59D31E" w14:textId="414F8175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b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b/>
                <w:sz w:val="20"/>
              </w:rPr>
              <w:t>Measured value</w:t>
            </w:r>
          </w:p>
        </w:tc>
        <w:tc>
          <w:tcPr>
            <w:tcW w:w="1662" w:type="dxa"/>
          </w:tcPr>
          <w:p w14:paraId="570527D3" w14:textId="22263947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b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b/>
                <w:sz w:val="20"/>
              </w:rPr>
              <w:t>Status</w:t>
            </w:r>
          </w:p>
        </w:tc>
      </w:tr>
      <w:tr w:rsidR="00422DE7" w14:paraId="0CF20BD2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4DBFEC84" w14:textId="2F700F1E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M1</w:t>
            </w:r>
          </w:p>
        </w:tc>
        <w:tc>
          <w:tcPr>
            <w:tcW w:w="1661" w:type="dxa"/>
          </w:tcPr>
          <w:p w14:paraId="56E152B4" w14:textId="7900BFD2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>
              <w:rPr>
                <w:rFonts w:ascii="Times New Roman" w:hAnsi="Times New Roman"/>
              </w:rPr>
              <w:t>Target construction: ERA5 hourly tp re-downloaded (2015-2025) and summed over 3-h windows [tp(t-2h)+tp(t-1h)+tp(t)]; units m (x1000 = mm)</w:t>
            </w:r>
          </w:p>
        </w:tc>
        <w:tc>
          <w:tcPr>
            <w:tcW w:w="1661" w:type="dxa"/>
          </w:tcPr>
          <w:p w14:paraId="1D2E9990" w14:textId="2CCBD7E5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>
              <w:rPr>
                <w:rFonts w:ascii="Times New Roman" w:hAnsi="Times New Roman"/>
              </w:rPr>
              <w:t>3-h sums built from hourly tp; no reliance on the monthly-archive stepUnits=1 attribute; dt=3h; units m</w:t>
            </w:r>
          </w:p>
        </w:tc>
        <w:tc>
          <w:tcPr>
            <w:tcW w:w="1661" w:type="dxa"/>
          </w:tcPr>
          <w:p w14:paraId="1FC5D872" w14:textId="232648BB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>
              <w:rPr>
                <w:rFonts w:ascii="Times New Roman" w:hAnsi="Times New Roman"/>
              </w:rPr>
              <w:t>hourly-derived 3-h sums; units m; dt=3h</w:t>
            </w:r>
          </w:p>
        </w:tc>
        <w:tc>
          <w:tcPr>
            <w:tcW w:w="1662" w:type="dxa"/>
          </w:tcPr>
          <w:p w14:paraId="040D4A8F" w14:textId="0EC0EDED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PASS</w:t>
            </w:r>
          </w:p>
        </w:tc>
      </w:tr>
      <w:tr w:rsidR="00422DE7" w14:paraId="0EF2FF31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3CBC2FC9" w14:textId="1A745539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M2</w:t>
            </w:r>
          </w:p>
        </w:tc>
        <w:tc>
          <w:tcPr>
            <w:tcW w:w="1661" w:type="dxa"/>
          </w:tcPr>
          <w:p w14:paraId="1A820A36" w14:textId="7BF6210D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Grid: 25 x 37, 40-46N / 117-126E, 0.25 deg</w:t>
            </w:r>
          </w:p>
        </w:tc>
        <w:tc>
          <w:tcPr>
            <w:tcW w:w="1661" w:type="dxa"/>
          </w:tcPr>
          <w:p w14:paraId="09CE8B71" w14:textId="2C5EFC84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lat=25, lon=37</w:t>
            </w:r>
          </w:p>
        </w:tc>
        <w:tc>
          <w:tcPr>
            <w:tcW w:w="1661" w:type="dxa"/>
          </w:tcPr>
          <w:p w14:paraId="53C82F03" w14:textId="530A131E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25 x 37</w:t>
            </w:r>
          </w:p>
        </w:tc>
        <w:tc>
          <w:tcPr>
            <w:tcW w:w="1662" w:type="dxa"/>
          </w:tcPr>
          <w:p w14:paraId="41C07270" w14:textId="448C4475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PASS</w:t>
            </w:r>
          </w:p>
        </w:tc>
      </w:tr>
      <w:tr w:rsidR="00422DE7" w14:paraId="1D7255F0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1B34BFBD" w14:textId="542B1F2F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V1</w:t>
            </w:r>
          </w:p>
        </w:tc>
        <w:tc>
          <w:tcPr>
            <w:tcW w:w="1661" w:type="dxa"/>
          </w:tcPr>
          <w:p w14:paraId="51AC6D55" w14:textId="15583062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Domain-mean GFS f003 / ERA5 ratio (03/09/15/21Z paired)</w:t>
            </w:r>
          </w:p>
        </w:tc>
        <w:tc>
          <w:tcPr>
            <w:tcW w:w="1661" w:type="dxa"/>
          </w:tcPr>
          <w:p w14:paraId="5EEB2E25" w14:textId="7344DF10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0.9 - 1.1</w:t>
            </w:r>
          </w:p>
        </w:tc>
        <w:tc>
          <w:tcPr>
            <w:tcW w:w="1661" w:type="dxa"/>
          </w:tcPr>
          <w:p w14:paraId="7F561A3A" w14:textId="342E633F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0.961 (3.038 under unaligned 3-h/1-h pairing)</w:t>
            </w:r>
          </w:p>
        </w:tc>
        <w:tc>
          <w:tcPr>
            <w:tcW w:w="1662" w:type="dxa"/>
          </w:tcPr>
          <w:p w14:paraId="25392CA4" w14:textId="72A23A3B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PASS</w:t>
            </w:r>
          </w:p>
        </w:tc>
      </w:tr>
      <w:tr w:rsidR="00422DE7" w14:paraId="092A1B8A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4657A12B" w14:textId="54A0DB2C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V2</w:t>
            </w:r>
          </w:p>
        </w:tc>
        <w:tc>
          <w:tcPr>
            <w:tcW w:w="1661" w:type="dxa"/>
          </w:tcPr>
          <w:p w14:paraId="2ACEC551" w14:textId="3A051CFF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Annual basin precipitation estimate</w:t>
            </w:r>
          </w:p>
        </w:tc>
        <w:tc>
          <w:tcPr>
            <w:tcW w:w="1661" w:type="dxa"/>
          </w:tcPr>
          <w:p w14:paraId="59746DF8" w14:textId="71363FB2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600 - 900 mm yr-1</w:t>
            </w:r>
          </w:p>
        </w:tc>
        <w:tc>
          <w:tcPr>
            <w:tcW w:w="1661" w:type="dxa"/>
          </w:tcPr>
          <w:p w14:paraId="62ABB01D" w14:textId="4936806E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727 mm yr-1 (235 under unaligned pairing)</w:t>
            </w:r>
          </w:p>
        </w:tc>
        <w:tc>
          <w:tcPr>
            <w:tcW w:w="1662" w:type="dxa"/>
          </w:tcPr>
          <w:p w14:paraId="6F902D63" w14:textId="4AE9E409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PASS</w:t>
            </w:r>
          </w:p>
        </w:tc>
      </w:tr>
      <w:tr w:rsidR="00422DE7" w14:paraId="6DCAED9F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2F6F3841" w14:textId="09DE1294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V3</w:t>
            </w:r>
          </w:p>
        </w:tc>
        <w:tc>
          <w:tcPr>
            <w:tcW w:w="1661" w:type="dxa"/>
          </w:tcPr>
          <w:p>
            <w:r>
              <w:t>Grid-point count at ≥20 mm/3h, ERA5/GFS ratio (July 2024, 124 paired times)</w:t>
            </w:r>
          </w:p>
        </w:tc>
        <w:tc>
          <w:tcPr>
            <w:tcW w:w="1661" w:type="dxa"/>
          </w:tcPr>
          <w:p>
            <w:r>
              <w:t>0.3 - 3.0</w:t>
            </w:r>
          </w:p>
        </w:tc>
        <w:tc>
          <w:tcPr>
            <w:tcW w:w="1661" w:type="dxa"/>
          </w:tcPr>
          <w:p>
            <w:r>
              <w:t>1.27 (907 vs 712; ~0.012 under unaligned pairing)</w:t>
            </w:r>
          </w:p>
        </w:tc>
        <w:tc>
          <w:tcPr>
            <w:tcW w:w="1662" w:type="dxa"/>
          </w:tcPr>
          <w:p>
            <w:r>
              <w:t>PASS</w:t>
            </w:r>
          </w:p>
        </w:tc>
      </w:tr>
      <w:tr w:rsidR="00422DE7" w14:paraId="399EC5A0" w14:textId="77777777" w:rsidTr="00422DE7">
        <w:tblPrEx>
          <w:tblCellMar>
            <w:top w:w="0" w:type="dxa"/>
            <w:bottom w:w="0" w:type="dxa"/>
          </w:tblCellMar>
        </w:tblPrEx>
        <w:tc>
          <w:tcPr>
            <w:tcW w:w="1661" w:type="dxa"/>
          </w:tcPr>
          <w:p w14:paraId="1D0AEB05" w14:textId="4347169D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V4</w:t>
            </w:r>
          </w:p>
        </w:tc>
        <w:tc>
          <w:tcPr>
            <w:tcW w:w="1661" w:type="dxa"/>
          </w:tcPr>
          <w:p w14:paraId="46E6D4D7" w14:textId="193B519D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Domain-mean time-series correlation (paired times)</w:t>
            </w:r>
          </w:p>
        </w:tc>
        <w:tc>
          <w:tcPr>
            <w:tcW w:w="1661" w:type="dxa"/>
          </w:tcPr>
          <w:p w14:paraId="20801486" w14:textId="13B6BFF1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r &gt; 0.8</w:t>
            </w:r>
          </w:p>
        </w:tc>
        <w:tc>
          <w:tcPr>
            <w:tcW w:w="1661" w:type="dxa"/>
          </w:tcPr>
          <w:p w14:paraId="6CA0190A" w14:textId="64EE3419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0.940</w:t>
            </w:r>
          </w:p>
        </w:tc>
        <w:tc>
          <w:tcPr>
            <w:tcW w:w="1662" w:type="dxa"/>
          </w:tcPr>
          <w:p w14:paraId="54ED95F5" w14:textId="2151A216" w:rsidR="00422DE7" w:rsidRPr="00422DE7" w:rsidRDefault="00422DE7" w:rsidP="00422DE7">
            <w:pPr>
              <w:jc w:val="center"/>
              <w:rPr>
                <w:rFonts w:ascii="Times New Roman" w:hAnsi="Times New Roman" w:cs="Times New Roman" w:hint="eastAsia"/>
                <w:sz w:val="20"/>
              </w:rPr>
            </w:pPr>
            <w:r w:rsidRPr="00422DE7">
              <w:rPr>
                <w:rFonts w:ascii="Times New Roman" w:hAnsi="Times New Roman" w:cs="Times New Roman" w:hint="eastAsia"/>
                <w:sz w:val="20"/>
              </w:rPr>
              <w:t>PASS</w:t>
            </w:r>
          </w:p>
        </w:tc>
      </w:tr>
    </w:tbl>
    <w:p w14:paraId="208B07F1" w14:textId="283F8665" w:rsidR="00422DE7" w:rsidRDefault="00422DE7" w:rsidP="00422DE7">
      <w:pPr>
        <w:jc w:val="center"/>
        <w:rPr>
          <w:rFonts w:hint="eastAsia"/>
        </w:rPr>
      </w:pPr>
      <w:r w:rsidRPr="00422DE7">
        <w:rPr>
          <w:rFonts w:ascii="Times New Roman" w:hAnsi="Times New Roman" w:cs="Times New Roman" w:hint="eastAsia"/>
          <w:i/>
          <w:sz w:val="20"/>
        </w:rPr>
        <w:t>Supplementary notes: (i) V1 and V4 are computed on the warm-season months (July-August 2024) using the paired-time intersection with GFS f003 (124 paired times per month); V3 is computed on July 2024 (124 paired times; 907 ERA5 versus 712 GFS grid-point-times at ≥20 mm/3h, ratio 1.27); V2 is an annual-basin estimate obtained by extrapolating the warm-season daily-mean rate (× 8 steps per day × 365 days), as implemented in verify_era5_target.py; (ii) the paired-time intersection confirms the 03/09/15/21Z alignment used throughout the main text; (iii) intermediate per-year and per-month gate values are archived with the code package (verify_era5_target.py --year YYYY) for full reproducibility.</w:t>
      </w:r>
    </w:p>
    <w:p>
      <w:pPr>
        <w:spacing w:after="120"/>
      </w:pPr>
      <w:r>
        <w:t>Table S2. Checkpoints selected by the composite criterion of Section 2a for the three seeds (validation window 2022–2023, ERA5 reference). S is the composite score S = 3.0·ETS20 + 1.8·POD20 − 0.45·FAR20 + 1.4·ETS15 + 0.9·POD15 − 0.20·FAR15 − 0.003·L_val − 2.0·max(0, 0.20 − POD20); L_val is the validation loss (normalized MSE units); ΔL is the relative distance of the selected checkpoint’s L_val from the global minimum over both training stages. FAR15 values are rounded from the per-epoch log metrics. Table S2 and Table S3 derive from two independent training runs with the same seeds; because the early-stopping and checkpoint-selection criteria differ, the trajectories diverge at the stage-2 switch and the L_val values of the two tables are not directly comparable. Table S3 lists the stage-1/stage-2 switch epochs (7, 6, 7) and the MSE-selected epochs (2, 7, 1) for seeds 42, 40, 41.</w:t>
      </w:r>
      <w:r>
        <w:t xml:space="preserve"> The final row reports the raw GFS forecast (no correction; L_val and Delta L not applicable). Its composite S of 1.33 exceeds all selected checkpoints (1.06-1.29), so the criterion never selects a network that beats the uncorrected forecast on its own score; the hinge term is inactive because POD20 &gt; 0.20 in every run.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Seed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Selected epoch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Stage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ETS20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POD20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FAR20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ETS15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POD15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FAR15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L_val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ΔL vs global min (%)</w:t>
            </w:r>
          </w:p>
        </w:tc>
      </w:tr>
      <w:tr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stage 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0.1983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0.3852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0.7093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0.2156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0.4682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0.7143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1.2879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87.18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1.17</w:t>
            </w:r>
          </w:p>
        </w:tc>
      </w:tr>
      <w:tr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stage 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0.1712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0.3734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0.7591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0.2009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0.4201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0.7215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1.0638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98.46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2.39</w:t>
            </w:r>
          </w:p>
        </w:tc>
      </w:tr>
      <w:tr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stage 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0.1811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0.3971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0.7495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0.2067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0.4382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0.7165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1.1743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95.65</w:t>
            </w:r>
          </w:p>
        </w:tc>
        <w:tc>
          <w:tcPr>
            <w:tcW w:type="dxa" w:w="692"/>
          </w:tcPr>
          <w:p>
            <w:pPr>
              <w:jc w:val="center"/>
            </w:pPr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692"/>
          </w:tcPr>
          <w:p>
            <w:r>
              <w:t>GFS (no correction)</w:t>
            </w:r>
          </w:p>
        </w:tc>
        <w:tc>
          <w:tcPr>
            <w:tcW w:type="dxa" w:w="692"/>
          </w:tcPr>
          <w:p>
            <w:r>
              <w:t>—</w:t>
            </w:r>
          </w:p>
        </w:tc>
        <w:tc>
          <w:tcPr>
            <w:tcW w:type="dxa" w:w="692"/>
          </w:tcPr>
          <w:p>
            <w:r>
              <w:t>—</w:t>
            </w:r>
          </w:p>
        </w:tc>
        <w:tc>
          <w:tcPr>
            <w:tcW w:type="dxa" w:w="692"/>
          </w:tcPr>
          <w:p>
            <w:r>
              <w:t>0.1797</w:t>
            </w:r>
          </w:p>
        </w:tc>
        <w:tc>
          <w:tcPr>
            <w:tcW w:type="dxa" w:w="692"/>
          </w:tcPr>
          <w:p>
            <w:r>
              <w:t>0.3450</w:t>
            </w:r>
          </w:p>
        </w:tc>
        <w:tc>
          <w:tcPr>
            <w:tcW w:type="dxa" w:w="692"/>
          </w:tcPr>
          <w:p>
            <w:r>
              <w:t>0.7265</w:t>
            </w:r>
          </w:p>
        </w:tc>
        <w:tc>
          <w:tcPr>
            <w:tcW w:type="dxa" w:w="692"/>
          </w:tcPr>
          <w:p>
            <w:r>
              <w:t>0.2117</w:t>
            </w:r>
          </w:p>
        </w:tc>
        <w:tc>
          <w:tcPr>
            <w:tcW w:type="dxa" w:w="692"/>
          </w:tcPr>
          <w:p>
            <w:r>
              <w:t>0.3712</w:t>
            </w:r>
          </w:p>
        </w:tc>
        <w:tc>
          <w:tcPr>
            <w:tcW w:type="dxa" w:w="692"/>
          </w:tcPr>
          <w:p>
            <w:r>
              <w:t>0.6684</w:t>
            </w:r>
          </w:p>
        </w:tc>
        <w:tc>
          <w:tcPr>
            <w:tcW w:type="dxa" w:w="692"/>
          </w:tcPr>
          <w:p>
            <w:r>
              <w:t>1.3300</w:t>
            </w:r>
          </w:p>
        </w:tc>
        <w:tc>
          <w:tcPr>
            <w:tcW w:type="dxa" w:w="692"/>
          </w:tcPr>
          <w:p>
            <w:r>
              <w:t>—</w:t>
            </w:r>
          </w:p>
        </w:tc>
        <w:tc>
          <w:tcPr>
            <w:tcW w:type="dxa" w:w="692"/>
          </w:tcPr>
          <w:p>
            <w: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2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1_selection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Table S3. MSE-selected real-data rerun: checkpoints are chosen on the validation residual MSE with all other training components identical to the main experiment (Section 3b; three seeds). Test-period (2024–2025) 3-h MSE improvement relative to raw GFS on the ERA5 reference; 95% CIs are block-bootstrap (28-sample blocks, 2,000 draws). For comparison, the composite-score selection of the main experiment gives −14.5%/−46.7%/−82.8% (three-seed mean −48.0%), with per-seed differences of only +1.3/+2.8/+8.1 pct-pts from the composite-score values. The stage-1/stage-2 switch epochs are 7/6/7 and the MSE-selected epochs are 2/7/1 for seeds 42/40/41.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  <w:sz w:val="20"/>
              </w:rPr>
              <w:t>Seed</w:t>
            </w:r>
          </w:p>
        </w:tc>
        <w:tc>
          <w:tcPr>
            <w:tcW w:type="dxa" w:w="1661"/>
          </w:tcPr>
          <w:p>
            <w:r>
              <w:rPr>
                <w:b/>
                <w:sz w:val="20"/>
              </w:rPr>
              <w:t>Selected epoch (stage 2)</w:t>
            </w:r>
          </w:p>
        </w:tc>
        <w:tc>
          <w:tcPr>
            <w:tcW w:type="dxa" w:w="1661"/>
          </w:tcPr>
          <w:p>
            <w:r>
              <w:rPr>
                <w:b/>
                <w:sz w:val="20"/>
              </w:rPr>
              <w:t>L_val</w:t>
            </w:r>
          </w:p>
        </w:tc>
        <w:tc>
          <w:tcPr>
            <w:tcW w:type="dxa" w:w="1661"/>
          </w:tcPr>
          <w:p>
            <w:r>
              <w:rPr>
                <w:b/>
                <w:sz w:val="20"/>
              </w:rPr>
              <w:t>MSE impr. (%)</w:t>
            </w:r>
          </w:p>
        </w:tc>
        <w:tc>
          <w:tcPr>
            <w:tcW w:type="dxa" w:w="1661"/>
          </w:tcPr>
          <w:p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78.55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−15.8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[−26.0, −9.3]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82.37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−43.9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[−60.1, −33.8]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81.96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−74.7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[−95.0, −61.0]</w:t>
            </w:r>
          </w:p>
        </w:tc>
      </w:tr>
      <w:tr>
        <w:tc>
          <w:tcPr>
            <w:tcW w:type="dxa" w:w="1661"/>
          </w:tcPr>
          <w:p>
            <w:r>
              <w:rPr>
                <w:sz w:val="20"/>
              </w:rPr>
              <w:t>Mean (42/40/41)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−44.8</w:t>
            </w:r>
          </w:p>
        </w:tc>
        <w:tc>
          <w:tcPr>
            <w:tcW w:type="dxa" w:w="1661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spacing w:after="120"/>
      </w:pPr>
      <w:r>
        <w:rPr>
          <w:sz w:val="18"/>
        </w:rPr>
        <w:t>Figure S1. Per-epoch selection score S (a) and validation loss L_val (b) for the three seeds over both training stages. Dots: per-epoch values; stars: the checkpoint selected by the composite criterion (Table S2); diamonds: the epoch of the global validation-loss minimum. The selected checkpoints lie within 0.2–2.4% of the global L_val minimum.</w:t>
      </w:r>
    </w:p>
    <w:p>
      <w:r>
        <w:t>Table S4. Pure-MSE-loss real-data rerun (Section 3b, Section 4d). Training protocol identical to Table S3 except that the multi-term composite loss is replaced by plain mean squared error on the network residual. Test-period (2024–2025) 3-h MSE improvement relative to raw GFS on the ERA5 reference; 95% CIs are block-bootstrap (28-sample blocks, 2,000 draws). The composite-loss main experiment gives −14.5/−46.7/−82.8 (three-seed mean −48.0%); the pure-MSE rerun gives +8.1/−11.0/−4.6 (mean −2.5%), removing about 95% of the degradation: the composite loss is the dominant amplifier of the negative 3-h skill on the real task, consistent with the synthetic experiment (Section 3b).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Seed</w:t>
            </w:r>
          </w:p>
        </w:tc>
        <w:tc>
          <w:tcPr>
            <w:tcW w:type="dxa" w:w="2769"/>
          </w:tcPr>
          <w:p>
            <w:r>
              <w:t>MSE impr. (%)</w:t>
            </w:r>
          </w:p>
        </w:tc>
        <w:tc>
          <w:tcPr>
            <w:tcW w:type="dxa" w:w="2769"/>
          </w:tcPr>
          <w:p>
            <w:r>
              <w:t>95% CI</w:t>
            </w:r>
          </w:p>
        </w:tc>
      </w:tr>
      <w:tr>
        <w:tc>
          <w:tcPr>
            <w:tcW w:type="dxa" w:w="2769"/>
          </w:tcPr>
          <w:p>
            <w:r>
              <w:t>42</w:t>
            </w:r>
          </w:p>
        </w:tc>
        <w:tc>
          <w:tcPr>
            <w:tcW w:type="dxa" w:w="2769"/>
          </w:tcPr>
          <w:p>
            <w:r>
              <w:t>+8.1</w:t>
            </w:r>
          </w:p>
        </w:tc>
        <w:tc>
          <w:tcPr>
            <w:tcW w:type="dxa" w:w="2769"/>
          </w:tcPr>
          <w:p>
            <w:r>
              <w:t>[+1.8, +12.3]</w:t>
            </w:r>
          </w:p>
        </w:tc>
      </w:tr>
      <w:tr>
        <w:tc>
          <w:tcPr>
            <w:tcW w:type="dxa" w:w="2769"/>
          </w:tcPr>
          <w:p>
            <w:r>
              <w:t>40</w:t>
            </w:r>
          </w:p>
        </w:tc>
        <w:tc>
          <w:tcPr>
            <w:tcW w:type="dxa" w:w="2769"/>
          </w:tcPr>
          <w:p>
            <w:r>
              <w:t>−11.0</w:t>
            </w:r>
          </w:p>
        </w:tc>
        <w:tc>
          <w:tcPr>
            <w:tcW w:type="dxa" w:w="2769"/>
          </w:tcPr>
          <w:p>
            <w:r>
              <w:t>[−18.5, −5.6]</w:t>
            </w:r>
          </w:p>
        </w:tc>
      </w:tr>
      <w:tr>
        <w:tc>
          <w:tcPr>
            <w:tcW w:type="dxa" w:w="2769"/>
          </w:tcPr>
          <w:p>
            <w:r>
              <w:t>41</w:t>
            </w:r>
          </w:p>
        </w:tc>
        <w:tc>
          <w:tcPr>
            <w:tcW w:type="dxa" w:w="2769"/>
          </w:tcPr>
          <w:p>
            <w:r>
              <w:t>−4.6</w:t>
            </w:r>
          </w:p>
        </w:tc>
        <w:tc>
          <w:tcPr>
            <w:tcW w:type="dxa" w:w="2769"/>
          </w:tcPr>
          <w:p>
            <w:r>
              <w:t>[−8.6, −1.8]</w:t>
            </w:r>
          </w:p>
        </w:tc>
      </w:tr>
      <w:tr>
        <w:tc>
          <w:tcPr>
            <w:tcW w:type="dxa" w:w="2769"/>
          </w:tcPr>
          <w:p>
            <w:r>
              <w:t>Mean (42/40/41)</w:t>
            </w:r>
          </w:p>
        </w:tc>
        <w:tc>
          <w:tcPr>
            <w:tcW w:type="dxa" w:w="2769"/>
          </w:tcPr>
          <w:p>
            <w:r>
              <w:t>−2.5</w:t>
            </w:r>
          </w:p>
        </w:tc>
        <w:tc>
          <w:tcPr>
            <w:tcW w:type="dxa" w:w="2769"/>
          </w:tcPr>
          <w:p>
            <w:r>
              <w:t>—</w:t>
            </w:r>
          </w:p>
        </w:tc>
      </w:tr>
    </w:tbl>
    <w:sectPr w:rsidR="00422D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E7"/>
    <w:rsid w:val="00160642"/>
    <w:rsid w:val="00422DE7"/>
    <w:rsid w:val="004978EE"/>
    <w:rsid w:val="009B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1051"/>
  <w15:chartTrackingRefBased/>
  <w15:docId w15:val="{7E1501FB-5B13-4F45-859C-0F5DF827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2D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D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D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D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D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D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D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D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D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2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2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2D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2D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2D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2D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2D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2D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2D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2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D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2D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2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2D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2D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2D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2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2D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2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唯</dc:creator>
  <cp:keywords/>
  <dc:description/>
  <cp:lastModifiedBy>Y 唯</cp:lastModifiedBy>
  <cp:revision>1</cp:revision>
  <dcterms:created xsi:type="dcterms:W3CDTF">2026-10-03T10:55:00Z</dcterms:created>
  <dcterms:modified xsi:type="dcterms:W3CDTF">2026-10-03T10:55:00Z</dcterms:modified>
</cp:coreProperties>
</file>