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6832E">
      <w:pPr>
        <w:pStyle w:val="32"/>
        <w:rPr>
          <w:rFonts w:ascii="Times New Roman" w:hAnsi="Times New Roman"/>
          <w:caps w:val="0"/>
          <w:sz w:val="28"/>
          <w:szCs w:val="28"/>
        </w:rPr>
      </w:pPr>
      <w:r>
        <w:t>Loss design, not the reanalysis target, sets the 3-h skill ceiling of deep-learning precipitation post-processing: scale-dependent evidence across ERA5, CHM, and GPM verification over Northeast China</w:t>
      </w:r>
    </w:p>
    <w:p w14:paraId="72433F72">
      <w:pPr>
        <w:widowControl/>
        <w:snapToGrid w:val="0"/>
        <w:spacing w:line="360" w:lineRule="auto"/>
        <w:ind w:firstLine="357"/>
        <w:rPr>
          <w:rFonts w:ascii="Times New Roman" w:hAnsi="Times New Roman" w:cs="Times New Roman"/>
          <w:caps w:val="0"/>
          <w:sz w:val="24"/>
        </w:rPr>
      </w:pPr>
    </w:p>
    <w:p w14:paraId="18E5DA0C">
      <w:pPr>
        <w:widowControl/>
        <w:snapToGrid w:val="0"/>
        <w:spacing w:line="360" w:lineRule="auto"/>
        <w:ind w:firstLine="357"/>
        <w:jc w:val="center"/>
        <w:rPr>
          <w:rFonts w:ascii="Times New Roman" w:hAnsi="Times New Roman" w:cs="Times New Roman"/>
          <w:caps w:val="0"/>
          <w:sz w:val="24"/>
          <w:vertAlign w:val="superscript"/>
        </w:rPr>
      </w:pPr>
      <w:r>
        <w:rPr>
          <w:rFonts w:ascii="Times New Roman" w:hAnsi="Times New Roman" w:eastAsia="Times New Roman" w:cs="Times New Roman"/>
          <w:caps w:val="0"/>
          <w:color w:val="000000"/>
          <w:sz w:val="24"/>
        </w:rPr>
        <w:t xml:space="preserve">Lin </w:t>
      </w:r>
      <w:r>
        <w:rPr>
          <w:rFonts w:ascii="Times New Roman" w:hAnsi="Times New Roman" w:cs="Times New Roman" w:eastAsiaTheme="minorEastAsia"/>
          <w:caps w:val="0"/>
          <w:color w:val="000000"/>
          <w:kern w:val="0"/>
          <w:sz w:val="24"/>
          <w:szCs w:val="20"/>
          <w:lang w:eastAsia="en-US"/>
        </w:rPr>
        <w:t>Tian</w:t>
      </w:r>
      <w:r>
        <w:rPr>
          <w:rFonts w:hint="eastAsia" w:ascii="Times New Roman" w:hAnsi="Times New Roman" w:cs="Times New Roman" w:eastAsiaTheme="minorEastAsia"/>
          <w:caps w:val="0"/>
          <w:color w:val="000000"/>
          <w:kern w:val="0"/>
          <w:sz w:val="24"/>
          <w:szCs w:val="20"/>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Feifan Cui</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Xin Huang</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Yuhan Jiang</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Jintao Yu</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Yaoxi Wang</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r>
        <w:rPr>
          <w:rFonts w:ascii="Times New Roman" w:hAnsi="Times New Roman" w:eastAsia="Times New Roman" w:cs="Times New Roman"/>
          <w:caps w:val="0"/>
          <w:color w:val="000000"/>
          <w:sz w:val="24"/>
        </w:rPr>
        <w:t>, Jiacheng Ni</w:t>
      </w:r>
      <w:r>
        <w:rPr>
          <w:rFonts w:hint="eastAsia" w:ascii="Times New Roman" w:hAnsi="Times New Roman" w:eastAsia="Times New Roman" w:cs="Times New Roman"/>
          <w:caps w:val="0"/>
          <w:color w:val="000000"/>
          <w:sz w:val="24"/>
        </w:rPr>
        <w:t>,</w:t>
      </w:r>
      <w:r>
        <w:rPr>
          <w:rFonts w:ascii="Times New Roman" w:hAnsi="Times New Roman" w:eastAsia="Times New Roman" w:cs="Times New Roman"/>
          <w:caps w:val="0"/>
          <w:color w:val="000000"/>
          <w:sz w:val="24"/>
          <w:vertAlign w:val="superscript"/>
        </w:rPr>
        <w:t>ab</w:t>
      </w:r>
    </w:p>
    <w:p w14:paraId="44EACBE9">
      <w:pPr>
        <w:widowControl/>
        <w:snapToGrid w:val="0"/>
        <w:spacing w:line="360" w:lineRule="auto"/>
        <w:ind w:firstLine="357"/>
        <w:rPr>
          <w:rFonts w:ascii="Times New Roman" w:hAnsi="Times New Roman" w:cs="Times New Roman"/>
          <w:caps w:val="0"/>
          <w:sz w:val="24"/>
          <w:vertAlign w:val="superscript"/>
        </w:rPr>
      </w:pPr>
    </w:p>
    <w:p w14:paraId="7E9D8368">
      <w:pPr>
        <w:widowControl/>
        <w:snapToGrid w:val="0"/>
        <w:spacing w:line="360" w:lineRule="auto"/>
        <w:ind w:firstLine="357"/>
        <w:jc w:val="center"/>
        <w:rPr>
          <w:rFonts w:ascii="Times New Roman" w:hAnsi="Times New Roman" w:cs="Times New Roman"/>
          <w:i/>
          <w:iCs/>
          <w:caps w:val="0"/>
          <w:sz w:val="24"/>
        </w:rPr>
      </w:pPr>
      <w:r>
        <w:rPr>
          <w:rFonts w:ascii="Times New Roman" w:hAnsi="Times New Roman" w:eastAsia="Times New Roman" w:cs="Times New Roman"/>
          <w:caps w:val="0"/>
          <w:color w:val="000000"/>
          <w:sz w:val="24"/>
          <w:vertAlign w:val="superscript"/>
        </w:rPr>
        <w:t>a</w:t>
      </w:r>
      <w:r>
        <w:rPr>
          <w:rFonts w:ascii="Times New Roman" w:hAnsi="Times New Roman" w:eastAsia="Times New Roman" w:cs="Times New Roman"/>
          <w:i/>
          <w:iCs/>
          <w:caps w:val="0"/>
          <w:color w:val="000000"/>
          <w:sz w:val="24"/>
        </w:rPr>
        <w:t>Changchun Institute of Technology, Changchun 130012, China</w:t>
      </w:r>
    </w:p>
    <w:p w14:paraId="7BC71DD8">
      <w:pPr>
        <w:widowControl/>
        <w:snapToGrid w:val="0"/>
        <w:spacing w:line="360" w:lineRule="auto"/>
        <w:ind w:firstLine="357"/>
        <w:jc w:val="center"/>
        <w:rPr>
          <w:rFonts w:ascii="Times New Roman" w:hAnsi="Times New Roman" w:cs="Times New Roman"/>
          <w:caps w:val="0"/>
          <w:sz w:val="24"/>
        </w:rPr>
      </w:pPr>
      <w:r>
        <w:rPr>
          <w:rFonts w:ascii="Times New Roman" w:hAnsi="Times New Roman" w:eastAsia="Times New Roman" w:cs="Times New Roman"/>
          <w:caps w:val="0"/>
          <w:color w:val="000000"/>
          <w:sz w:val="24"/>
          <w:vertAlign w:val="superscript"/>
        </w:rPr>
        <w:t>b</w:t>
      </w:r>
      <w:r>
        <w:rPr>
          <w:rFonts w:ascii="Times New Roman" w:hAnsi="Times New Roman" w:eastAsia="Times New Roman" w:cs="Times New Roman"/>
          <w:i/>
          <w:iCs/>
          <w:caps w:val="0"/>
          <w:color w:val="000000"/>
          <w:sz w:val="24"/>
        </w:rPr>
        <w:t>Jilin Provincial Key Laboratory of Safe Hydraulic Engineering in Cold Regions, Changchun Institute of Technology, Changchun 130012, China</w:t>
      </w:r>
    </w:p>
    <w:p w14:paraId="20D0EB6B">
      <w:pPr>
        <w:widowControl/>
        <w:snapToGrid w:val="0"/>
        <w:spacing w:line="360" w:lineRule="auto"/>
        <w:ind w:firstLine="357"/>
        <w:rPr>
          <w:rFonts w:ascii="Times New Roman" w:hAnsi="Times New Roman" w:cs="Times New Roman"/>
          <w:caps w:val="0"/>
          <w:sz w:val="24"/>
        </w:rPr>
      </w:pPr>
    </w:p>
    <w:p w14:paraId="09E43CC5">
      <w:pPr>
        <w:widowControl/>
        <w:snapToGrid w:val="0"/>
        <w:spacing w:line="360" w:lineRule="auto"/>
        <w:rPr>
          <w:rFonts w:ascii="Times New Roman" w:hAnsi="Times New Roman" w:cs="Times New Roman" w:eastAsiaTheme="minorEastAsia"/>
          <w:i/>
          <w:iCs/>
          <w:caps w:val="0"/>
          <w:kern w:val="0"/>
          <w:sz w:val="24"/>
          <w:szCs w:val="20"/>
          <w:lang w:eastAsia="en-US"/>
        </w:rPr>
      </w:pPr>
      <w:r>
        <w:rPr>
          <w:rFonts w:ascii="Times New Roman" w:hAnsi="Times New Roman" w:cs="Times New Roman" w:eastAsiaTheme="minorEastAsia"/>
          <w:i/>
          <w:iCs/>
          <w:caps w:val="0"/>
          <w:color w:val="000000"/>
          <w:kern w:val="0"/>
          <w:sz w:val="24"/>
          <w:szCs w:val="20"/>
          <w:lang w:eastAsia="en-US"/>
        </w:rPr>
        <w:t xml:space="preserve">Corresponding Author: </w:t>
      </w:r>
      <w:r>
        <w:rPr>
          <w:rFonts w:ascii="Times New Roman" w:hAnsi="Times New Roman" w:eastAsia="Times New Roman" w:cs="Times New Roman"/>
          <w:caps w:val="0"/>
          <w:color w:val="000000"/>
          <w:sz w:val="24"/>
          <w:vertAlign w:val="superscript"/>
        </w:rPr>
        <w:t>*</w:t>
      </w:r>
      <w:r>
        <w:rPr>
          <w:rFonts w:ascii="Times New Roman" w:hAnsi="Times New Roman" w:eastAsia="Times New Roman" w:cs="Times New Roman"/>
          <w:caps w:val="0"/>
          <w:color w:val="000000"/>
          <w:sz w:val="24"/>
        </w:rPr>
        <w:t>Lin Tian</w:t>
      </w:r>
      <w:r>
        <w:rPr>
          <w:rFonts w:hint="eastAsia" w:ascii="Times New Roman" w:hAnsi="Times New Roman" w:eastAsia="Times New Roman" w:cs="Times New Roman"/>
          <w:caps w:val="0"/>
          <w:color w:val="000000"/>
          <w:sz w:val="24"/>
        </w:rPr>
        <w:t xml:space="preserve">, </w:t>
      </w:r>
      <w:r>
        <w:rPr>
          <w:rFonts w:ascii="Times New Roman" w:hAnsi="Times New Roman" w:eastAsia="Times New Roman"/>
          <w:caps w:val="0"/>
          <w:color w:val="000000"/>
          <w:sz w:val="24"/>
        </w:rPr>
        <w:fldChar w:fldCharType="begin"/>
      </w:r>
      <w:r>
        <w:rPr>
          <w:rFonts w:ascii="Times New Roman" w:hAnsi="Times New Roman" w:eastAsia="Times New Roman"/>
          <w:caps w:val="0"/>
          <w:color w:val="000000"/>
          <w:sz w:val="24"/>
        </w:rPr>
        <w:instrText xml:space="preserve"> HYPERLINK "mailto:tianlin@ccit.edu.cn" </w:instrText>
      </w:r>
      <w:r>
        <w:rPr>
          <w:rFonts w:ascii="Times New Roman" w:hAnsi="Times New Roman" w:eastAsia="Times New Roman"/>
          <w:caps w:val="0"/>
          <w:color w:val="000000"/>
          <w:sz w:val="24"/>
        </w:rPr>
        <w:fldChar w:fldCharType="separate"/>
      </w:r>
      <w:r>
        <w:rPr>
          <w:rStyle w:val="18"/>
          <w:rFonts w:ascii="Times New Roman" w:hAnsi="Times New Roman" w:eastAsia="Times New Roman" w:cs="Times New Roman"/>
          <w:caps w:val="0"/>
          <w:color w:val="000000"/>
          <w:sz w:val="24"/>
        </w:rPr>
        <w:t>tianlin@ccit.edu.cn</w:t>
      </w:r>
      <w:r>
        <w:rPr>
          <w:rStyle w:val="18"/>
          <w:rFonts w:ascii="Times New Roman" w:hAnsi="Times New Roman" w:eastAsia="Times New Roman" w:cs="Times New Roman"/>
          <w:caps w:val="0"/>
          <w:color w:val="000000"/>
          <w:sz w:val="24"/>
        </w:rPr>
        <w:fldChar w:fldCharType="end"/>
      </w:r>
      <w:r>
        <w:rPr>
          <w:rFonts w:hint="eastAsia" w:ascii="Times New Roman" w:hAnsi="Times New Roman" w:eastAsia="Times New Roman" w:cs="Times New Roman"/>
          <w:caps w:val="0"/>
          <w:color w:val="000000"/>
          <w:sz w:val="24"/>
        </w:rPr>
        <w:t xml:space="preserve">, </w:t>
      </w:r>
      <w:r>
        <w:rPr>
          <w:rFonts w:ascii="Times New Roman" w:hAnsi="Times New Roman" w:eastAsia="Times New Roman" w:cs="Times New Roman"/>
          <w:i/>
          <w:iCs/>
          <w:caps w:val="0"/>
          <w:color w:val="000000"/>
          <w:sz w:val="24"/>
        </w:rPr>
        <w:t>Huxi Campus, Changchun Institute of Technology, Chaoyang District, Changchun City, Jilin Province, China</w:t>
      </w:r>
      <w:r>
        <w:rPr>
          <w:rFonts w:hint="eastAsia" w:ascii="Times New Roman" w:hAnsi="Times New Roman" w:eastAsia="Times New Roman" w:cs="Times New Roman"/>
          <w:i/>
          <w:iCs/>
          <w:caps w:val="0"/>
          <w:color w:val="000000"/>
          <w:sz w:val="24"/>
        </w:rPr>
        <w:t>.</w:t>
      </w:r>
      <w:r>
        <w:rPr>
          <w:rFonts w:ascii="Times New Roman" w:hAnsi="Times New Roman" w:eastAsia="Times New Roman" w:cs="Times New Roman"/>
          <w:b/>
          <w:bCs/>
          <w:caps w:val="0"/>
          <w:color w:val="000000"/>
          <w:sz w:val="24"/>
        </w:rPr>
        <w:t xml:space="preserve"> </w:t>
      </w:r>
    </w:p>
    <w:p w14:paraId="13FBFD54">
      <w:pPr>
        <w:pStyle w:val="33"/>
        <w:rPr>
          <w:rFonts w:ascii="Times New Roman" w:hAnsi="Times New Roman"/>
          <w:caps w:val="0"/>
        </w:rPr>
      </w:pPr>
      <w:r>
        <w:rPr>
          <w:rFonts w:ascii="Times New Roman" w:hAnsi="Times New Roman" w:eastAsia="Times New Roman"/>
          <w:caps w:val="0"/>
          <w:color w:val="000000"/>
          <w:sz w:val="24"/>
        </w:rPr>
        <w:br w:type="page"/>
      </w:r>
      <w:r>
        <w:t>Abstract</w:t>
      </w:r>
    </w:p>
    <w:p w14:paraId="690446DE">
      <w:pPr>
        <w:snapToGrid w:val="0"/>
        <w:spacing w:line="360" w:lineRule="auto"/>
        <w:ind w:firstLine="357"/>
        <w:rPr>
          <w:rFonts w:cs="Times New Roman"/>
          <w:sz w:val="24"/>
          <w:szCs w:val="24"/>
        </w:rPr>
      </w:pPr>
      <w:r>
        <w:rPr>
          <w:sz w:val="24"/>
          <w:szCs w:val="24"/>
        </w:rPr>
        <w:t>Deep-learning (DL) post-processing of NWP precipitation increasingly uses reanalysis products such as ERA5 as training targets. Over the Liaohe basin in Northeast China, we test whether the reanalysis is an unbiased learning reference. First, we construct a window-consistent 3-h ERA5 target from hourly fields and verify it with a six-item acceptance gate, removing the accumulation-window ambiguity of monthly 3-hourly products. Second, a controlled experiment shows the network learns a noise-free identity almost perfectly (correlation 0.998) but degrades with target noise, worst at the observed residual level (-−28.5%): the negative skill reflects the learning procedure, not capacity. Third, on the real task the degradation is loss-driven: an MSE-selected rerun excludes checkpoint selection (Table S3), and plain MSE removes about 95% of it (−44.8% to −2.5%; seed 42 +8.1%; Table S4). Under the composite loss the 3-h point estimates are negative on all three references: a bin-based benchmark improves MSE by +27.3% on ERA5 and +22.6% against GPM, the DL networks are the only methods with negative estimates on every reference (−14.5% to −82.8% on ERA5; −20.8% to −49.6% against CHM; −16.5% against GPM, not reaching conventional significance), while quantile mapping (+8.3%) and linear regression (+19.6%) remain positive. The failure is scale-dependent: at accumulated scales of 24–120 h the same networks gain observationally confirmed skill (MSE +12.2% to +20.4% on ERA5; RMSE +4.7% to +7.6% against CHM), whereas quantile mapping collapses to near-zero gain. The 3-h failure is therefore amplified by loss design, while at accumulated scales the same networks become the best-performing correction family.</w:t>
      </w:r>
    </w:p>
    <w:p w14:paraId="01FD59D5">
      <w:pPr>
        <w:widowControl/>
        <w:snapToGrid w:val="0"/>
        <w:spacing w:line="360" w:lineRule="auto"/>
        <w:jc w:val="both"/>
        <w:rPr>
          <w:rFonts w:cs="Times New Roman"/>
          <w:sz w:val="24"/>
        </w:rPr>
      </w:pPr>
    </w:p>
    <w:p w14:paraId="03032840">
      <w:pPr>
        <w:pStyle w:val="33"/>
        <w:rPr>
          <w:rFonts w:ascii="Times New Roman" w:hAnsi="Times New Roman" w:eastAsia="Times New Roman"/>
          <w:color w:val="000000"/>
          <w:sz w:val="24"/>
        </w:rPr>
        <w:sectPr>
          <w:footerReference r:id="rId3" w:type="default"/>
          <w:pgSz w:w="12240" w:h="15840"/>
          <w:pgMar w:top="1440" w:right="1440" w:bottom="1440" w:left="1440" w:header="851" w:footer="992" w:gutter="0"/>
          <w:pgBorders>
            <w:top w:val="none" w:sz="0" w:space="0"/>
            <w:left w:val="none" w:sz="0" w:space="0"/>
            <w:bottom w:val="none" w:sz="0" w:space="0"/>
            <w:right w:val="none" w:sz="0" w:space="0"/>
          </w:pgBorders>
          <w:lnNumType w:countBy="1" w:start="1" w:restart="continuous"/>
          <w:cols w:space="425" w:num="1"/>
          <w:docGrid w:type="lines" w:linePitch="312" w:charSpace="0"/>
        </w:sectPr>
      </w:pPr>
    </w:p>
    <w:p w14:paraId="44052FEA">
      <w:pPr>
        <w:pStyle w:val="33"/>
      </w:pPr>
      <w:r>
        <w:rPr>
          <w:rFonts w:ascii="Times New Roman" w:hAnsi="Times New Roman" w:eastAsia="Times New Roman"/>
          <w:color w:val="000000"/>
          <w:sz w:val="24"/>
        </w:rPr>
        <w:t>Significance Statement</w:t>
      </w:r>
    </w:p>
    <w:p w14:paraId="7DDC15FC">
      <w:pPr>
        <w:snapToGrid w:val="0"/>
        <w:spacing w:line="360" w:lineRule="auto"/>
        <w:ind w:firstLine="357"/>
        <w:rPr>
          <w:rFonts w:cs="Times New Roman"/>
          <w:sz w:val="24"/>
        </w:rPr>
      </w:pPr>
      <w:r>
        <w:rPr>
          <w:rFonts w:cs="Times New Roman"/>
          <w:sz w:val="24"/>
        </w:rPr>
        <w:t>Deep-learning precipitation correction trained on reanalysis data (ERA5) makes 3-hour forecasts worse over Northeast China under a common intensity-weighted training loss, while simple quantile mapping and linear regression improve them; the degradation largely disappears when the same models are trained with plain mean squared error instead. At 24–120 h the same networks gain observationally confirmed skill: the value of reanalysis-trained correction is scale-dependent.</w:t>
      </w:r>
    </w:p>
    <w:p w14:paraId="08B5C8D4">
      <w:pPr>
        <w:widowControl/>
        <w:snapToGrid w:val="0"/>
        <w:spacing w:line="360" w:lineRule="auto"/>
        <w:ind w:firstLine="357"/>
        <w:jc w:val="left"/>
        <w:rPr>
          <w:rFonts w:ascii="Times New Roman" w:hAnsi="Times New Roman" w:cs="Times New Roman"/>
          <w:b/>
          <w:bCs/>
          <w:caps w:val="0"/>
          <w:kern w:val="44"/>
          <w:sz w:val="24"/>
        </w:rPr>
      </w:pPr>
      <w:r>
        <w:rPr>
          <w:rFonts w:ascii="Times New Roman" w:hAnsi="Times New Roman" w:eastAsia="Times New Roman" w:cs="Times New Roman"/>
          <w:caps w:val="0"/>
          <w:color w:val="000000"/>
          <w:sz w:val="24"/>
        </w:rPr>
        <w:br w:type="page"/>
      </w:r>
    </w:p>
    <w:p w14:paraId="40E62669">
      <w:pPr>
        <w:pStyle w:val="2"/>
        <w:snapToGrid w:val="0"/>
        <w:spacing w:before="100" w:after="100" w:line="360" w:lineRule="auto"/>
        <w:ind w:firstLine="357"/>
        <w:jc w:val="both"/>
        <w:rPr>
          <w:rFonts w:hint="default" w:ascii="Times New Roman" w:hAnsi="Times New Roman"/>
          <w:caps w:val="0"/>
          <w:sz w:val="28"/>
          <w:szCs w:val="28"/>
        </w:rPr>
      </w:pPr>
      <w:r>
        <w:rPr>
          <w:rFonts w:hint="default" w:ascii="Times New Roman" w:hAnsi="Times New Roman" w:eastAsia="Times New Roman"/>
          <w:caps w:val="0"/>
          <w:color w:val="000000"/>
          <w:sz w:val="28"/>
          <w:szCs w:val="28"/>
        </w:rPr>
        <w:t xml:space="preserve">1. </w:t>
      </w:r>
      <w:r>
        <w:rPr>
          <w:rFonts w:hint="default" w:ascii="Times New Roman" w:hAnsi="Times New Roman" w:eastAsiaTheme="minorEastAsia"/>
          <w:caps w:val="0"/>
          <w:color w:val="000000"/>
          <w:kern w:val="0"/>
          <w:sz w:val="28"/>
          <w:szCs w:val="28"/>
          <w:lang w:eastAsia="en-US"/>
        </w:rPr>
        <w:t>Introduction</w:t>
      </w:r>
    </w:p>
    <w:p w14:paraId="13381793">
      <w:pPr>
        <w:snapToGrid w:val="0"/>
        <w:spacing w:line="360" w:lineRule="auto"/>
        <w:ind w:firstLine="357"/>
        <w:rPr>
          <w:rFonts w:cs="Times New Roman"/>
          <w:sz w:val="24"/>
        </w:rPr>
      </w:pPr>
      <w:r>
        <w:rPr>
          <w:rFonts w:cs="Times New Roman"/>
          <w:sz w:val="24"/>
        </w:rPr>
        <w:t>Numerical weather prediction (NWP) precipitation carries systematic biases in intensity and location, and statistical post-processing is the standard remedy in operational forecasting (Vannitsem et al. 2021). Classical approaches—quantile mapping (QM; Hamill et al. 2017; Hamill and Scheuerer 2018; Zhu and Luo 2015), model output statistics (MOS), and grid-point regression—remain widely used. Deep learning (DL) has been proposed as a more powerful alternative: convolutional, U-Net, and generative architectures have improved post-processing on reanalysis or analysis targets (Ben Bouallègue et al. 2024; Espeholt et al. 2022; Harris et al. 2022; Hess and Boers 2022; Shi et al. 2015; Zheng et al. 2024).</w:t>
      </w:r>
    </w:p>
    <w:p w14:paraId="78BE07C6">
      <w:pPr>
        <w:snapToGrid w:val="0"/>
        <w:spacing w:line="360" w:lineRule="auto"/>
        <w:ind w:firstLine="357"/>
        <w:rPr>
          <w:rFonts w:cs="Times New Roman"/>
          <w:sz w:val="24"/>
        </w:rPr>
      </w:pPr>
      <w:r>
        <w:rPr>
          <w:rFonts w:cs="Times New Roman"/>
          <w:sz w:val="24"/>
        </w:rPr>
        <w:t>A shared design choice in most DL precipitation post-processing studies is the training target: because long, high-resolution gridded observations are often unavailable, reanalysis products—most commonly ERA5—are used as the learning reference. The justification is pragmatic: reanalyses are spatially complete, physically consistent, and share the model grid (Tarek et al. 2020; Sha et al. 2022); over China, ERA5 has been extensively evaluated against gauges (Jiang et al. 2021; Zhou et al. 2023) but captures extremes only partially (Lei et al. 2022; Wu et al. 2022; Wu et al. 2024). The implicit assumption is that the reanalysis is an unbiased surrogate for the truth and that a model trained against it transfers to the real world.</w:t>
      </w:r>
    </w:p>
    <w:p w14:paraId="3A76B2BF">
      <w:pPr>
        <w:snapToGrid w:val="0"/>
        <w:spacing w:line="360" w:lineRule="auto"/>
        <w:ind w:firstLine="357"/>
        <w:rPr>
          <w:rFonts w:cs="Times New Roman"/>
          <w:sz w:val="24"/>
        </w:rPr>
      </w:pPr>
      <w:r>
        <w:rPr>
          <w:rFonts w:cs="Times New Roman"/>
          <w:sz w:val="24"/>
        </w:rPr>
        <w:t>This assumption deserves scrutiny: reanalysis precipitation is itself a model product, smooth in space and time, with systematic differences from gauge- and satellite-merged observations. Several recent studies report that reanalysis-trained DL correction underperforms on independent verification, or that simple baselines remain competitive (Hess and Boers 2022; Sun and Lan 2021; Worsnop et al. 2024; Zhang et al. 2024), whereas CNN post-processing on long reforecast–observation pairs can beat classical MOS (Badrinath et al. 2023). Two questions remain open: what limits a DL architecture trained on a reanalysis target, and whether a DL correction that fails on the training reference can succeed at the observation scale.</w:t>
      </w:r>
    </w:p>
    <w:p w14:paraId="152F3A3E">
      <w:pPr>
        <w:snapToGrid w:val="0"/>
        <w:spacing w:line="360" w:lineRule="auto"/>
        <w:ind w:firstLine="357"/>
        <w:rPr>
          <w:rFonts w:cs="Times New Roman"/>
          <w:sz w:val="24"/>
        </w:rPr>
      </w:pPr>
      <w:r>
        <w:rPr>
          <w:rFonts w:cs="Times New Roman"/>
          <w:sz w:val="24"/>
        </w:rPr>
        <w:t>We address both questions over the Liaohe basin in Northeast China, a region dominated by the Northeast China cold vortex (NECV) and its organized precipitation (Chen et al. 2023; Fang et al. 2021; Yang et al. 2024). We use 11 years (2015–2025) of operational GFS f003 forecasts as input, ERA5 as the training reference, and two independent verification products: CHM gauge-merged daily rates and GPM IMERG half-hourly satellite precipitation aggregated to 3 h (2024–2025). Here we attribute the negative skill of reanalysis-trained DL correction to the combination of target noise and the learning procedure, verify the boundary against two independent products, and document a scale-dependent DL-versus-baseline ranking inversion between 3 h and 24–120 h over one basin and one NWP system.</w:t>
      </w:r>
    </w:p>
    <w:p w14:paraId="734A7BFE">
      <w:pPr>
        <w:snapToGrid w:val="0"/>
        <w:spacing w:line="360" w:lineRule="auto"/>
        <w:ind w:firstLine="357"/>
        <w:rPr>
          <w:rFonts w:cs="Times New Roman"/>
          <w:sz w:val="24"/>
          <w:szCs w:val="24"/>
        </w:rPr>
      </w:pPr>
      <w:r>
        <w:rPr>
          <w:sz w:val="24"/>
          <w:szCs w:val="24"/>
        </w:rPr>
        <w:t>Our main contributions are fourfold. (1) Data integrity. Reanalysis monthly tp fields carry 1-h accumulations stored at 3-hourly steps, which, if paired against true 3-h GFS accumulations, introduce a spurious 3× offset and an apparent wet-bias artefact. We construct a window-consistent 3-h ERA5 target from hourly fields and verify it with a six-item acceptance gate (Section 2d), demonstrating that accumulation-window semantics must be checked before a reanalysis is used as a learning reference. (2) Causal diagnosis. A controlled experiment adding Gaussian noise to the training target shows the network learns an identity mapping almost perfectly (correlation 0.998) but degrades with noise, worst at the observed residual level (−28.5%); pure MSE reduces that degradation to about −0.9%, and a real-task rerun removes about 95% of it (−48.0% to −2.5%; Table S4): loss design sets the magnitude. (3) Transferability boundary. Under the composite loss, simple baselines dominate the network on every reference (ERA5: BinCM +27.3%, OLS +22.2%, QM +11.1% vs APCNet −14.5% to −82.8%; CHM: +3.6% and +12.2% vs −20.8% to −49.6%; GPM: +22.6%, +8.3%, and +19.6% vs −16.5%), grid-point baselines remain the strongest operational choice at the 3-h scale. (4) Scale dependence. At accumulated leads of 24–120 h the ranking inverts: the DL corrections gain observationally confirmed skill (+12.2% to +20.4% MSE on ERA5; +4.7% to +7.6% RMSE against CHM) while QM collapses to near-zero gain: the 3-h failure is loss-amplified, the accumulated-scale gain robust to that attribution.</w:t>
      </w:r>
    </w:p>
    <w:p w14:paraId="29C8642E">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2. Study Area, Data, and Methods</w:t>
      </w:r>
    </w:p>
    <w:p w14:paraId="036C2CE4">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a. Study Area and Data</w:t>
      </w:r>
    </w:p>
    <w:p w14:paraId="24D32BC2">
      <w:pPr>
        <w:snapToGrid w:val="0"/>
        <w:spacing w:line="360" w:lineRule="auto"/>
        <w:ind w:firstLine="357"/>
        <w:rPr>
          <w:rFonts w:cs="Times New Roman"/>
          <w:sz w:val="24"/>
        </w:rPr>
      </w:pPr>
      <w:r>
        <w:rPr>
          <w:rFonts w:cs="Times New Roman"/>
          <w:sz w:val="24"/>
        </w:rPr>
        <w:t>The Liaohe basin (40–46°N, 117–126°E) covers 25 × 37 grid points at 0.25° resolution. Precipitation is strongly modulated by the NECV and organized mesoscale systems (Fig. 1). Both convective extremes and long-duration light rain occur, and deterministic NWP precipitation carries systematic errors that degrade short-range quantitative precipitation forecasts (Gaudet et al. 2024; Zhang et al. 2021; Zhu et al. 2018).</w:t>
      </w:r>
    </w:p>
    <w:p w14:paraId="27D8414C">
      <w:pPr>
        <w:jc w:val="center"/>
      </w:pPr>
      <w:r>
        <w:drawing>
          <wp:inline distT="0" distB="0" distL="114300" distR="114300">
            <wp:extent cx="4571365" cy="3293745"/>
            <wp:effectExtent l="0" t="0" r="63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
                    <a:stretch>
                      <a:fillRect/>
                    </a:stretch>
                  </pic:blipFill>
                  <pic:spPr>
                    <a:xfrm>
                      <a:off x="0" y="0"/>
                      <a:ext cx="4571365" cy="3293745"/>
                    </a:xfrm>
                    <a:prstGeom prst="rect">
                      <a:avLst/>
                    </a:prstGeom>
                  </pic:spPr>
                </pic:pic>
              </a:graphicData>
            </a:graphic>
          </wp:inline>
        </w:drawing>
      </w:r>
    </w:p>
    <w:p w14:paraId="55647DAE">
      <w:pPr>
        <w:widowControl/>
        <w:shd w:val="clear" w:color="auto" w:fill="FFFFFF"/>
        <w:snapToGrid w:val="0"/>
        <w:spacing w:before="120"/>
        <w:ind w:firstLine="357"/>
        <w:rPr>
          <w:rFonts w:cs="Times New Roman"/>
          <w:sz w:val="24"/>
        </w:rPr>
      </w:pPr>
      <w:r>
        <w:rPr>
          <w:rFonts w:cs="Times New Roman"/>
          <w:sz w:val="24"/>
        </w:rPr>
        <w:t>Fig. 1. Topographic map of the Liaohe River Basin showing the spatial domain (40-46°N, 117-126°E). Color shading denotes SRTM elevation (m); the complex terrain configuration strongly modulates local precipitation processes in this typical East Asian monsoon region.</w:t>
      </w:r>
    </w:p>
    <w:p w14:paraId="10A8ED20">
      <w:pPr>
        <w:snapToGrid w:val="0"/>
        <w:spacing w:line="360" w:lineRule="auto"/>
        <w:ind w:firstLine="357"/>
        <w:rPr>
          <w:rFonts w:cs="Times New Roman"/>
          <w:sz w:val="24"/>
        </w:rPr>
      </w:pPr>
      <w:r>
        <w:rPr>
          <w:rFonts w:cs="Times New Roman"/>
          <w:sz w:val="24"/>
        </w:rPr>
        <w:t>Input: GFS f003. Operational GFS forecasts at 0.25° resolution for 2015–2025 (16,056 files; 4 cycles per day at 00/06/12/18Z). The precipitation variable A_PCP_L1_Accum_1 (kg m⁻²) is a true 3-h accumulation (time_bnds = [0,3]), valid at 03/09/15/21Z. Eight input channels are used: CAPE, PWAT, U850, V850, U500, V500, VVEL, and precipitation, plus six prior times at 6-h intervals (from t − 30 h to t). Table 1 lists the variables and units.</w:t>
      </w:r>
    </w:p>
    <w:p w14:paraId="4D0BFD1E">
      <w:pPr>
        <w:snapToGrid w:val="0"/>
        <w:ind w:firstLine="357"/>
        <w:rPr>
          <w:rFonts w:cs="Times New Roman"/>
          <w:sz w:val="24"/>
        </w:rPr>
      </w:pPr>
      <w:r>
        <w:rPr>
          <w:rFonts w:cs="Times New Roman"/>
          <w:sz w:val="24"/>
        </w:rPr>
        <w:t>Table 1. Meteorological forecast variables and units of GFS and ERA5 data.</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33"/>
        <w:gridCol w:w="1095"/>
        <w:gridCol w:w="3299"/>
        <w:gridCol w:w="1033"/>
      </w:tblGrid>
      <w:tr w14:paraId="5D9851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1" w:hRule="atLeast"/>
        </w:trPr>
        <w:tc>
          <w:tcPr>
            <w:tcW w:w="3933" w:type="dxa"/>
            <w:tcBorders>
              <w:top w:val="single" w:color="000000" w:sz="12" w:space="0"/>
              <w:bottom w:val="single" w:color="000000" w:sz="8" w:space="0"/>
            </w:tcBorders>
          </w:tcPr>
          <w:p w14:paraId="75530E63">
            <w:pPr>
              <w:rPr>
                <w:sz w:val="24"/>
                <w:szCs w:val="24"/>
              </w:rPr>
            </w:pPr>
            <w:r>
              <w:rPr>
                <w:b/>
                <w:sz w:val="24"/>
                <w:szCs w:val="24"/>
              </w:rPr>
              <w:t>GFS Variable</w:t>
            </w:r>
          </w:p>
        </w:tc>
        <w:tc>
          <w:tcPr>
            <w:tcW w:w="1095" w:type="dxa"/>
            <w:tcBorders>
              <w:top w:val="single" w:color="000000" w:sz="12" w:space="0"/>
              <w:bottom w:val="single" w:color="000000" w:sz="8" w:space="0"/>
            </w:tcBorders>
          </w:tcPr>
          <w:p w14:paraId="6003A854">
            <w:pPr>
              <w:rPr>
                <w:sz w:val="24"/>
                <w:szCs w:val="24"/>
              </w:rPr>
            </w:pPr>
            <w:r>
              <w:rPr>
                <w:b/>
                <w:sz w:val="24"/>
                <w:szCs w:val="24"/>
              </w:rPr>
              <w:t>Unit</w:t>
            </w:r>
          </w:p>
        </w:tc>
        <w:tc>
          <w:tcPr>
            <w:tcW w:w="3299" w:type="dxa"/>
            <w:tcBorders>
              <w:top w:val="single" w:color="000000" w:sz="12" w:space="0"/>
              <w:bottom w:val="single" w:color="000000" w:sz="8" w:space="0"/>
            </w:tcBorders>
          </w:tcPr>
          <w:p w14:paraId="0AB9DB58">
            <w:pPr>
              <w:rPr>
                <w:sz w:val="24"/>
                <w:szCs w:val="24"/>
              </w:rPr>
            </w:pPr>
            <w:r>
              <w:rPr>
                <w:b/>
                <w:sz w:val="24"/>
                <w:szCs w:val="24"/>
              </w:rPr>
              <w:t>ERA5 Variable</w:t>
            </w:r>
          </w:p>
        </w:tc>
        <w:tc>
          <w:tcPr>
            <w:tcW w:w="1033" w:type="dxa"/>
            <w:tcBorders>
              <w:top w:val="single" w:color="000000" w:sz="12" w:space="0"/>
              <w:bottom w:val="single" w:color="000000" w:sz="8" w:space="0"/>
            </w:tcBorders>
          </w:tcPr>
          <w:p w14:paraId="2D37316F">
            <w:pPr>
              <w:rPr>
                <w:sz w:val="24"/>
                <w:szCs w:val="24"/>
              </w:rPr>
            </w:pPr>
            <w:r>
              <w:rPr>
                <w:b/>
                <w:sz w:val="24"/>
                <w:szCs w:val="24"/>
              </w:rPr>
              <w:t>Unit</w:t>
            </w:r>
          </w:p>
        </w:tc>
      </w:tr>
      <w:tr w14:paraId="376BF7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single" w:color="000000" w:sz="8" w:space="0"/>
              <w:bottom w:val="nil"/>
            </w:tcBorders>
          </w:tcPr>
          <w:p w14:paraId="265E4C42">
            <w:pPr>
              <w:jc w:val="left"/>
              <w:rPr>
                <w:sz w:val="24"/>
                <w:szCs w:val="24"/>
              </w:rPr>
            </w:pPr>
            <w:r>
              <w:rPr>
                <w:sz w:val="24"/>
                <w:szCs w:val="24"/>
              </w:rPr>
              <w:t>Convective Available Potential Energy (CAPE)</w:t>
            </w:r>
          </w:p>
        </w:tc>
        <w:tc>
          <w:tcPr>
            <w:tcW w:w="1095" w:type="dxa"/>
            <w:tcBorders>
              <w:top w:val="single" w:color="000000" w:sz="8" w:space="0"/>
              <w:bottom w:val="nil"/>
            </w:tcBorders>
          </w:tcPr>
          <w:p w14:paraId="1BAF9E63">
            <w:pPr>
              <w:jc w:val="left"/>
              <w:rPr>
                <w:sz w:val="24"/>
                <w:szCs w:val="24"/>
              </w:rPr>
            </w:pPr>
            <w:r>
              <w:rPr>
                <w:sz w:val="24"/>
                <w:szCs w:val="24"/>
              </w:rPr>
              <w:t>J·kg⁻¹</w:t>
            </w:r>
          </w:p>
        </w:tc>
        <w:tc>
          <w:tcPr>
            <w:tcW w:w="3299" w:type="dxa"/>
            <w:tcBorders>
              <w:top w:val="single" w:color="000000" w:sz="8" w:space="0"/>
              <w:bottom w:val="nil"/>
            </w:tcBorders>
          </w:tcPr>
          <w:p w14:paraId="517A44CA">
            <w:pPr>
              <w:jc w:val="left"/>
              <w:rPr>
                <w:sz w:val="24"/>
                <w:szCs w:val="24"/>
              </w:rPr>
            </w:pPr>
            <w:r>
              <w:rPr>
                <w:sz w:val="24"/>
                <w:szCs w:val="24"/>
              </w:rPr>
              <w:t>CAPE</w:t>
            </w:r>
          </w:p>
        </w:tc>
        <w:tc>
          <w:tcPr>
            <w:tcW w:w="1033" w:type="dxa"/>
            <w:tcBorders>
              <w:top w:val="single" w:color="000000" w:sz="8" w:space="0"/>
              <w:bottom w:val="nil"/>
            </w:tcBorders>
          </w:tcPr>
          <w:p w14:paraId="0E5B5702">
            <w:pPr>
              <w:jc w:val="left"/>
              <w:rPr>
                <w:sz w:val="24"/>
                <w:szCs w:val="24"/>
              </w:rPr>
            </w:pPr>
            <w:r>
              <w:rPr>
                <w:sz w:val="24"/>
                <w:szCs w:val="24"/>
              </w:rPr>
              <w:t>J·kg⁻¹</w:t>
            </w:r>
          </w:p>
        </w:tc>
      </w:tr>
      <w:tr w14:paraId="444D0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bottom w:val="nil"/>
            </w:tcBorders>
          </w:tcPr>
          <w:p w14:paraId="152F7B0B">
            <w:pPr>
              <w:jc w:val="left"/>
              <w:rPr>
                <w:sz w:val="24"/>
                <w:szCs w:val="24"/>
              </w:rPr>
            </w:pPr>
            <w:r>
              <w:rPr>
                <w:sz w:val="24"/>
                <w:szCs w:val="24"/>
              </w:rPr>
              <w:t>Precipitable Water (PWAT)</w:t>
            </w:r>
          </w:p>
        </w:tc>
        <w:tc>
          <w:tcPr>
            <w:tcW w:w="1095" w:type="dxa"/>
            <w:tcBorders>
              <w:top w:val="nil"/>
              <w:bottom w:val="nil"/>
            </w:tcBorders>
          </w:tcPr>
          <w:p w14:paraId="4162E29B">
            <w:pPr>
              <w:jc w:val="left"/>
              <w:rPr>
                <w:sz w:val="24"/>
                <w:szCs w:val="24"/>
              </w:rPr>
            </w:pPr>
            <w:r>
              <w:rPr>
                <w:sz w:val="24"/>
                <w:szCs w:val="24"/>
              </w:rPr>
              <w:t>kg·m⁻²</w:t>
            </w:r>
          </w:p>
        </w:tc>
        <w:tc>
          <w:tcPr>
            <w:tcW w:w="3299" w:type="dxa"/>
            <w:tcBorders>
              <w:top w:val="nil"/>
              <w:bottom w:val="nil"/>
            </w:tcBorders>
          </w:tcPr>
          <w:p w14:paraId="0C64DE8A">
            <w:pPr>
              <w:jc w:val="left"/>
              <w:rPr>
                <w:sz w:val="24"/>
                <w:szCs w:val="24"/>
              </w:rPr>
            </w:pPr>
            <w:r>
              <w:rPr>
                <w:sz w:val="24"/>
                <w:szCs w:val="24"/>
              </w:rPr>
              <w:t>Total Column Water Vapour (tcwv)</w:t>
            </w:r>
          </w:p>
        </w:tc>
        <w:tc>
          <w:tcPr>
            <w:tcW w:w="1033" w:type="dxa"/>
            <w:tcBorders>
              <w:top w:val="nil"/>
              <w:bottom w:val="nil"/>
            </w:tcBorders>
          </w:tcPr>
          <w:p w14:paraId="3BD26073">
            <w:pPr>
              <w:jc w:val="left"/>
              <w:rPr>
                <w:sz w:val="24"/>
                <w:szCs w:val="24"/>
              </w:rPr>
            </w:pPr>
            <w:r>
              <w:rPr>
                <w:sz w:val="24"/>
                <w:szCs w:val="24"/>
              </w:rPr>
              <w:t>kg·m⁻²</w:t>
            </w:r>
          </w:p>
        </w:tc>
      </w:tr>
      <w:tr w14:paraId="46924B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933" w:type="dxa"/>
            <w:tcBorders>
              <w:top w:val="nil"/>
              <w:bottom w:val="nil"/>
            </w:tcBorders>
          </w:tcPr>
          <w:p w14:paraId="48BA0055">
            <w:pPr>
              <w:jc w:val="left"/>
              <w:rPr>
                <w:sz w:val="24"/>
                <w:szCs w:val="24"/>
              </w:rPr>
            </w:pPr>
            <w:r>
              <w:rPr>
                <w:sz w:val="24"/>
                <w:szCs w:val="24"/>
              </w:rPr>
              <w:t>U/V wind at 850 hPa</w:t>
            </w:r>
          </w:p>
        </w:tc>
        <w:tc>
          <w:tcPr>
            <w:tcW w:w="1095" w:type="dxa"/>
            <w:tcBorders>
              <w:top w:val="nil"/>
              <w:bottom w:val="nil"/>
            </w:tcBorders>
          </w:tcPr>
          <w:p w14:paraId="4C5D977B">
            <w:pPr>
              <w:jc w:val="left"/>
              <w:rPr>
                <w:sz w:val="24"/>
                <w:szCs w:val="24"/>
              </w:rPr>
            </w:pPr>
            <w:r>
              <w:rPr>
                <w:sz w:val="24"/>
                <w:szCs w:val="24"/>
              </w:rPr>
              <w:t>m·s⁻¹</w:t>
            </w:r>
          </w:p>
        </w:tc>
        <w:tc>
          <w:tcPr>
            <w:tcW w:w="3299" w:type="dxa"/>
            <w:tcBorders>
              <w:top w:val="nil"/>
              <w:bottom w:val="nil"/>
            </w:tcBorders>
          </w:tcPr>
          <w:p w14:paraId="7043E85F">
            <w:pPr>
              <w:jc w:val="left"/>
              <w:rPr>
                <w:sz w:val="24"/>
                <w:szCs w:val="24"/>
              </w:rPr>
            </w:pPr>
            <w:r>
              <w:rPr>
                <w:sz w:val="24"/>
                <w:szCs w:val="24"/>
              </w:rPr>
              <w:t>U/V wind at 850 hPa</w:t>
            </w:r>
          </w:p>
        </w:tc>
        <w:tc>
          <w:tcPr>
            <w:tcW w:w="1033" w:type="dxa"/>
            <w:tcBorders>
              <w:top w:val="nil"/>
              <w:bottom w:val="nil"/>
            </w:tcBorders>
          </w:tcPr>
          <w:p w14:paraId="6127A9EF">
            <w:pPr>
              <w:jc w:val="left"/>
              <w:rPr>
                <w:sz w:val="24"/>
                <w:szCs w:val="24"/>
              </w:rPr>
            </w:pPr>
            <w:r>
              <w:rPr>
                <w:sz w:val="24"/>
                <w:szCs w:val="24"/>
              </w:rPr>
              <w:t>m·s⁻¹</w:t>
            </w:r>
          </w:p>
        </w:tc>
      </w:tr>
      <w:tr w14:paraId="367BA4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bottom w:val="nil"/>
            </w:tcBorders>
          </w:tcPr>
          <w:p w14:paraId="12AB2BD3">
            <w:pPr>
              <w:jc w:val="left"/>
              <w:rPr>
                <w:sz w:val="24"/>
                <w:szCs w:val="24"/>
              </w:rPr>
            </w:pPr>
            <w:r>
              <w:rPr>
                <w:sz w:val="24"/>
                <w:szCs w:val="24"/>
              </w:rPr>
              <w:t>U/V wind at 500 hPa</w:t>
            </w:r>
          </w:p>
        </w:tc>
        <w:tc>
          <w:tcPr>
            <w:tcW w:w="1095" w:type="dxa"/>
            <w:tcBorders>
              <w:top w:val="nil"/>
              <w:bottom w:val="nil"/>
            </w:tcBorders>
          </w:tcPr>
          <w:p w14:paraId="4C69B04B">
            <w:pPr>
              <w:jc w:val="left"/>
              <w:rPr>
                <w:sz w:val="24"/>
                <w:szCs w:val="24"/>
              </w:rPr>
            </w:pPr>
            <w:r>
              <w:rPr>
                <w:sz w:val="24"/>
                <w:szCs w:val="24"/>
              </w:rPr>
              <w:t>m·s⁻¹</w:t>
            </w:r>
          </w:p>
        </w:tc>
        <w:tc>
          <w:tcPr>
            <w:tcW w:w="3299" w:type="dxa"/>
            <w:tcBorders>
              <w:top w:val="nil"/>
              <w:bottom w:val="nil"/>
            </w:tcBorders>
          </w:tcPr>
          <w:p w14:paraId="3616582B">
            <w:pPr>
              <w:jc w:val="left"/>
              <w:rPr>
                <w:sz w:val="24"/>
                <w:szCs w:val="24"/>
              </w:rPr>
            </w:pPr>
            <w:r>
              <w:rPr>
                <w:sz w:val="24"/>
                <w:szCs w:val="24"/>
              </w:rPr>
              <w:t>U/V wind at 500 hPa</w:t>
            </w:r>
          </w:p>
        </w:tc>
        <w:tc>
          <w:tcPr>
            <w:tcW w:w="1033" w:type="dxa"/>
            <w:tcBorders>
              <w:top w:val="nil"/>
              <w:bottom w:val="nil"/>
            </w:tcBorders>
          </w:tcPr>
          <w:p w14:paraId="097CFCAD">
            <w:pPr>
              <w:jc w:val="left"/>
              <w:rPr>
                <w:sz w:val="24"/>
                <w:szCs w:val="24"/>
              </w:rPr>
            </w:pPr>
            <w:r>
              <w:rPr>
                <w:sz w:val="24"/>
                <w:szCs w:val="24"/>
              </w:rPr>
              <w:t>m·s⁻¹</w:t>
            </w:r>
          </w:p>
        </w:tc>
      </w:tr>
      <w:tr w14:paraId="6C11EE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bottom w:val="nil"/>
            </w:tcBorders>
          </w:tcPr>
          <w:p w14:paraId="7FFEF775">
            <w:pPr>
              <w:jc w:val="left"/>
              <w:rPr>
                <w:sz w:val="24"/>
                <w:szCs w:val="24"/>
              </w:rPr>
            </w:pPr>
            <w:r>
              <w:rPr>
                <w:sz w:val="24"/>
                <w:szCs w:val="24"/>
              </w:rPr>
              <w:t>Total Precipitation</w:t>
            </w:r>
          </w:p>
        </w:tc>
        <w:tc>
          <w:tcPr>
            <w:tcW w:w="1095" w:type="dxa"/>
            <w:tcBorders>
              <w:top w:val="nil"/>
              <w:bottom w:val="nil"/>
            </w:tcBorders>
          </w:tcPr>
          <w:p w14:paraId="1E01B862">
            <w:pPr>
              <w:jc w:val="left"/>
              <w:rPr>
                <w:sz w:val="24"/>
                <w:szCs w:val="24"/>
              </w:rPr>
            </w:pPr>
            <w:r>
              <w:rPr>
                <w:sz w:val="24"/>
                <w:szCs w:val="24"/>
              </w:rPr>
              <w:t>mm (3h)⁻¹</w:t>
            </w:r>
          </w:p>
        </w:tc>
        <w:tc>
          <w:tcPr>
            <w:tcW w:w="3299" w:type="dxa"/>
            <w:tcBorders>
              <w:top w:val="nil"/>
              <w:bottom w:val="nil"/>
            </w:tcBorders>
          </w:tcPr>
          <w:p w14:paraId="7F1D3C34">
            <w:pPr>
              <w:jc w:val="left"/>
              <w:rPr>
                <w:sz w:val="24"/>
                <w:szCs w:val="24"/>
              </w:rPr>
            </w:pPr>
            <w:r>
              <w:rPr>
                <w:sz w:val="24"/>
                <w:szCs w:val="24"/>
              </w:rPr>
              <w:t>Total Precipitation</w:t>
            </w:r>
          </w:p>
        </w:tc>
        <w:tc>
          <w:tcPr>
            <w:tcW w:w="1033" w:type="dxa"/>
            <w:tcBorders>
              <w:top w:val="nil"/>
              <w:bottom w:val="nil"/>
            </w:tcBorders>
          </w:tcPr>
          <w:p w14:paraId="717F8AB5">
            <w:pPr>
              <w:jc w:val="left"/>
              <w:rPr>
                <w:sz w:val="24"/>
                <w:szCs w:val="24"/>
              </w:rPr>
            </w:pPr>
            <w:r>
              <w:rPr>
                <w:sz w:val="24"/>
                <w:szCs w:val="24"/>
              </w:rPr>
              <w:t>mm (3h)⁻¹</w:t>
            </w:r>
          </w:p>
        </w:tc>
      </w:tr>
      <w:tr w14:paraId="62AA4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933" w:type="dxa"/>
            <w:tcBorders>
              <w:top w:val="nil"/>
            </w:tcBorders>
          </w:tcPr>
          <w:p w14:paraId="04FDAD8B">
            <w:pPr>
              <w:jc w:val="left"/>
              <w:rPr>
                <w:sz w:val="24"/>
                <w:szCs w:val="24"/>
              </w:rPr>
            </w:pPr>
            <w:r>
              <w:rPr>
                <w:sz w:val="24"/>
                <w:szCs w:val="24"/>
              </w:rPr>
              <w:t>Vertical Velocity</w:t>
            </w:r>
          </w:p>
        </w:tc>
        <w:tc>
          <w:tcPr>
            <w:tcW w:w="1095" w:type="dxa"/>
            <w:tcBorders>
              <w:top w:val="nil"/>
            </w:tcBorders>
          </w:tcPr>
          <w:p w14:paraId="16BB2C1D">
            <w:pPr>
              <w:jc w:val="left"/>
              <w:rPr>
                <w:sz w:val="24"/>
                <w:szCs w:val="24"/>
              </w:rPr>
            </w:pPr>
            <w:r>
              <w:rPr>
                <w:sz w:val="24"/>
                <w:szCs w:val="24"/>
              </w:rPr>
              <w:t>Pa·s⁻¹</w:t>
            </w:r>
          </w:p>
        </w:tc>
        <w:tc>
          <w:tcPr>
            <w:tcW w:w="3299" w:type="dxa"/>
            <w:tcBorders>
              <w:top w:val="nil"/>
            </w:tcBorders>
          </w:tcPr>
          <w:p w14:paraId="1AC69A69">
            <w:pPr>
              <w:jc w:val="left"/>
              <w:rPr>
                <w:sz w:val="24"/>
                <w:szCs w:val="24"/>
              </w:rPr>
            </w:pPr>
            <w:r>
              <w:rPr>
                <w:sz w:val="24"/>
                <w:szCs w:val="24"/>
              </w:rPr>
              <w:t>Vertical Velocity</w:t>
            </w:r>
          </w:p>
        </w:tc>
        <w:tc>
          <w:tcPr>
            <w:tcW w:w="1033" w:type="dxa"/>
            <w:tcBorders>
              <w:top w:val="nil"/>
            </w:tcBorders>
          </w:tcPr>
          <w:p w14:paraId="5FD62530">
            <w:pPr>
              <w:jc w:val="left"/>
              <w:rPr>
                <w:sz w:val="24"/>
                <w:szCs w:val="24"/>
              </w:rPr>
            </w:pPr>
            <w:r>
              <w:rPr>
                <w:sz w:val="24"/>
                <w:szCs w:val="24"/>
              </w:rPr>
              <w:t>Pa·s⁻¹</w:t>
            </w:r>
          </w:p>
        </w:tc>
      </w:tr>
    </w:tbl>
    <w:p w14:paraId="2C25677A">
      <w:pPr>
        <w:widowControl/>
        <w:shd w:val="clear" w:color="auto" w:fill="FFFFFF"/>
        <w:snapToGrid w:val="0"/>
        <w:spacing w:before="120"/>
        <w:rPr>
          <w:rFonts w:hint="eastAsia" w:eastAsia="宋体" w:cs="Times New Roman"/>
          <w:sz w:val="24"/>
          <w:lang w:val="en-US" w:eastAsia="zh-CN"/>
        </w:rPr>
      </w:pPr>
      <w:r>
        <w:rPr>
          <w:rFonts w:cs="Times New Roman"/>
          <w:sz w:val="24"/>
        </w:rPr>
        <w:t>Target: ERA5 (reconstructed). ERA5 total precipitation tp (Hersbach et al. 2020) was downloaded at hourly resolution from the CDS and reconstructed into true 3-h accumulations by summing the three hourly values within each window, TP_3h(t) = tp(t−2h) + tp(t−1h) + tp(t), for t in {03, 09, 15, 21}Z (Section 2d).</w:t>
      </w:r>
    </w:p>
    <w:p w14:paraId="796F6728">
      <w:pPr>
        <w:snapToGrid w:val="0"/>
        <w:spacing w:line="360" w:lineRule="auto"/>
        <w:ind w:firstLine="357"/>
        <w:rPr>
          <w:rFonts w:cs="Times New Roman"/>
          <w:sz w:val="24"/>
        </w:rPr>
      </w:pPr>
      <w:r>
        <w:rPr>
          <w:rFonts w:cs="Times New Roman"/>
          <w:sz w:val="24"/>
        </w:rPr>
        <w:t>Independent verification 1: CHM. The China Meteorological Administration Multisource Precipitation Merging System (CHM) daily product (0.1°; gauge–satellite merged; Shen et al. 2014), 2024–2025, bilinearly interpolated to the study grid. Coverage mismatch: model fields cover 12 h per day whereas CHM is a full 24-h daily accumulation; comparisons are therefore made on a rate basis (mm h⁻¹) and are interpreted relatively, not absolutely (Section 4d).</w:t>
      </w:r>
    </w:p>
    <w:p w14:paraId="25B59721">
      <w:pPr>
        <w:snapToGrid w:val="0"/>
        <w:spacing w:line="360" w:lineRule="auto"/>
        <w:ind w:firstLine="357"/>
        <w:rPr>
          <w:rFonts w:hint="default" w:ascii="Times New Roman" w:hAnsi="Times New Roman" w:cs="Times New Roman"/>
          <w:sz w:val="24"/>
        </w:rPr>
      </w:pPr>
      <w:r>
        <w:rPr>
          <w:rFonts w:cs="Times New Roman"/>
          <w:sz w:val="24"/>
        </w:rPr>
        <w:t>I</w:t>
      </w:r>
      <w:r>
        <w:rPr>
          <w:rFonts w:hint="default" w:ascii="Times New Roman" w:hAnsi="Times New Roman" w:cs="Times New Roman"/>
          <w:sz w:val="24"/>
        </w:rPr>
        <w:t>ndependent verification 2: GPM IMERG. NASA GPM IMERG Final half-hourly precipitation (V07B, 0.1°; Huffman et al. 2023 document the IMERG algorithm and its V07B reprocessing), 2024-01-15 to 2025-09-30 for the 3-h verification (the 24–120 h verification additionally uses 2024-01-01 onward), aggregated to 3-h accumulations matching the GFS f003 valid times (six 30-min files summed per 3-h window). This verification makes no coverage assumption and is the primary observation-scale test at the native forecast scale; IMERG is most reliable in warm seasons and less so in cold seasons and for snowfall (Pan et al. 2023; Tang et al. 2020; Zhao et al. 2023).</w:t>
      </w:r>
    </w:p>
    <w:p w14:paraId="5A607D82">
      <w:pPr>
        <w:snapToGrid w:val="0"/>
        <w:spacing w:line="360" w:lineRule="auto"/>
        <w:ind w:firstLine="357"/>
        <w:rPr>
          <w:rFonts w:hint="default" w:ascii="Times New Roman" w:hAnsi="Times New Roman" w:cs="Times New Roman"/>
          <w:sz w:val="24"/>
        </w:rPr>
      </w:pPr>
      <w:r>
        <w:rPr>
          <w:rFonts w:hint="default" w:ascii="Times New Roman" w:hAnsi="Times New Roman" w:cs="Times New Roman"/>
          <w:sz w:val="24"/>
        </w:rPr>
        <w:t>Data partitioning. The 2015–2025 record is split strictly by year: training 2015–2021, validation 2022–2023, test 2024–2025 (Table 2). The validation period is used only for learning-rate scheduling, early stopping, and gating calibration (training stops when the validation composite score S = 3.0·ETS20 + 1.8·POD20 − 0.45·FAR20 + 1.4·ETS15 + 0.9·POD15 − 0.20·FAR15 − 0.003·L_val − 2.0·max(0, 0.20 − POD20) has not improved for eight consecutive epochs, or POD20 has not improved for sixteen; the POD20 criterion guards against stagnation of the rare-extreme component that the threshold-weighted score S is designed to prioritize. ETS, POD and FAR are the equitable-threat, probability-of-detection and false-alarm-ratio scores at the 15 and 20 mm/3h thresholds, and L_val is the validation loss); no test-period information enters model selection. Normalization statistics are estimated on the training period only, and the validation and test sets are never oversampled.</w:t>
      </w:r>
    </w:p>
    <w:p w14:paraId="633E33EB">
      <w:pPr>
        <w:snapToGrid w:val="0"/>
        <w:ind w:firstLine="357"/>
        <w:rPr>
          <w:rFonts w:hint="default" w:ascii="Times New Roman" w:hAnsi="Times New Roman" w:cs="Times New Roman"/>
          <w:sz w:val="24"/>
        </w:rPr>
      </w:pPr>
      <w:r>
        <w:rPr>
          <w:rFonts w:hint="default" w:ascii="Times New Roman" w:hAnsi="Times New Roman" w:cs="Times New Roman"/>
          <w:sz w:val="24"/>
        </w:rPr>
        <w:t>Table 2. Dataset partitioning by year for training, validation, and independent testing.</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3"/>
        <w:gridCol w:w="2257"/>
        <w:gridCol w:w="4560"/>
        <w:gridCol w:w="1340"/>
      </w:tblGrid>
      <w:tr w14:paraId="5EE9BB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1203" w:type="dxa"/>
            <w:tcBorders>
              <w:top w:val="single" w:color="000000" w:sz="12" w:space="0"/>
              <w:bottom w:val="single" w:color="000000" w:sz="8" w:space="0"/>
            </w:tcBorders>
          </w:tcPr>
          <w:p w14:paraId="1339EE69">
            <w:pPr>
              <w:rPr>
                <w:rFonts w:hint="default" w:ascii="Times New Roman" w:hAnsi="Times New Roman" w:cs="Times New Roman"/>
                <w:sz w:val="24"/>
                <w:szCs w:val="24"/>
              </w:rPr>
            </w:pPr>
            <w:r>
              <w:rPr>
                <w:rFonts w:hint="default" w:ascii="Times New Roman" w:hAnsi="Times New Roman" w:cs="Times New Roman"/>
                <w:b/>
                <w:sz w:val="24"/>
                <w:szCs w:val="24"/>
              </w:rPr>
              <w:t>Dataset</w:t>
            </w:r>
          </w:p>
        </w:tc>
        <w:tc>
          <w:tcPr>
            <w:tcW w:w="2257" w:type="dxa"/>
            <w:tcBorders>
              <w:top w:val="single" w:color="000000" w:sz="12" w:space="0"/>
              <w:bottom w:val="single" w:color="000000" w:sz="8" w:space="0"/>
            </w:tcBorders>
          </w:tcPr>
          <w:p w14:paraId="3025A410">
            <w:pPr>
              <w:rPr>
                <w:rFonts w:hint="default" w:ascii="Times New Roman" w:hAnsi="Times New Roman" w:cs="Times New Roman"/>
                <w:sz w:val="24"/>
                <w:szCs w:val="24"/>
              </w:rPr>
            </w:pPr>
            <w:r>
              <w:rPr>
                <w:rFonts w:hint="default" w:ascii="Times New Roman" w:hAnsi="Times New Roman" w:cs="Times New Roman"/>
                <w:b/>
                <w:sz w:val="24"/>
                <w:szCs w:val="24"/>
              </w:rPr>
              <w:t>Period</w:t>
            </w:r>
          </w:p>
        </w:tc>
        <w:tc>
          <w:tcPr>
            <w:tcW w:w="4560" w:type="dxa"/>
            <w:tcBorders>
              <w:top w:val="single" w:color="000000" w:sz="12" w:space="0"/>
              <w:bottom w:val="single" w:color="000000" w:sz="8" w:space="0"/>
            </w:tcBorders>
          </w:tcPr>
          <w:p w14:paraId="7487F145">
            <w:pPr>
              <w:rPr>
                <w:rFonts w:hint="default" w:ascii="Times New Roman" w:hAnsi="Times New Roman" w:cs="Times New Roman"/>
                <w:sz w:val="24"/>
                <w:szCs w:val="24"/>
              </w:rPr>
            </w:pPr>
            <w:r>
              <w:rPr>
                <w:rFonts w:hint="default" w:ascii="Times New Roman" w:hAnsi="Times New Roman" w:cs="Times New Roman"/>
                <w:b/>
                <w:sz w:val="24"/>
                <w:szCs w:val="24"/>
              </w:rPr>
              <w:t>Purpose</w:t>
            </w:r>
          </w:p>
        </w:tc>
        <w:tc>
          <w:tcPr>
            <w:tcW w:w="1340" w:type="dxa"/>
            <w:tcBorders>
              <w:top w:val="single" w:color="000000" w:sz="12" w:space="0"/>
              <w:bottom w:val="single" w:color="000000" w:sz="8" w:space="0"/>
            </w:tcBorders>
          </w:tcPr>
          <w:p w14:paraId="5794F158">
            <w:pPr>
              <w:rPr>
                <w:rFonts w:hint="default" w:ascii="Times New Roman" w:hAnsi="Times New Roman" w:cs="Times New Roman"/>
                <w:sz w:val="24"/>
                <w:szCs w:val="24"/>
              </w:rPr>
            </w:pPr>
            <w:r>
              <w:rPr>
                <w:rFonts w:hint="default" w:ascii="Times New Roman" w:hAnsi="Times New Roman" w:cs="Times New Roman"/>
                <w:b/>
                <w:sz w:val="24"/>
                <w:szCs w:val="24"/>
              </w:rPr>
              <w:t>Samples</w:t>
            </w:r>
          </w:p>
        </w:tc>
      </w:tr>
      <w:tr w14:paraId="7CF5E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3" w:type="dxa"/>
            <w:tcBorders>
              <w:top w:val="single" w:color="000000" w:sz="8" w:space="0"/>
              <w:bottom w:val="nil"/>
            </w:tcBorders>
          </w:tcPr>
          <w:p w14:paraId="2B771C74">
            <w:pPr>
              <w:jc w:val="left"/>
              <w:rPr>
                <w:rFonts w:hint="default" w:ascii="Times New Roman" w:hAnsi="Times New Roman" w:cs="Times New Roman"/>
                <w:sz w:val="24"/>
                <w:szCs w:val="24"/>
              </w:rPr>
            </w:pPr>
            <w:r>
              <w:rPr>
                <w:rFonts w:hint="default" w:ascii="Times New Roman" w:hAnsi="Times New Roman" w:cs="Times New Roman"/>
                <w:sz w:val="24"/>
                <w:szCs w:val="24"/>
              </w:rPr>
              <w:t>Training</w:t>
            </w:r>
          </w:p>
        </w:tc>
        <w:tc>
          <w:tcPr>
            <w:tcW w:w="2257" w:type="dxa"/>
            <w:tcBorders>
              <w:top w:val="single" w:color="000000" w:sz="8" w:space="0"/>
              <w:bottom w:val="nil"/>
            </w:tcBorders>
          </w:tcPr>
          <w:p w14:paraId="56A462F9">
            <w:pPr>
              <w:jc w:val="left"/>
              <w:rPr>
                <w:rFonts w:hint="default" w:ascii="Times New Roman" w:hAnsi="Times New Roman" w:cs="Times New Roman"/>
                <w:sz w:val="24"/>
                <w:szCs w:val="24"/>
              </w:rPr>
            </w:pPr>
            <w:r>
              <w:rPr>
                <w:rFonts w:hint="default" w:ascii="Times New Roman" w:hAnsi="Times New Roman" w:cs="Times New Roman"/>
                <w:sz w:val="24"/>
                <w:szCs w:val="24"/>
              </w:rPr>
              <w:t>Jan 2015 - Dec 2021</w:t>
            </w:r>
          </w:p>
        </w:tc>
        <w:tc>
          <w:tcPr>
            <w:tcW w:w="4560" w:type="dxa"/>
            <w:tcBorders>
              <w:top w:val="single" w:color="000000" w:sz="8" w:space="0"/>
              <w:bottom w:val="nil"/>
            </w:tcBorders>
          </w:tcPr>
          <w:p w14:paraId="20E8AA5F">
            <w:pPr>
              <w:jc w:val="left"/>
              <w:rPr>
                <w:rFonts w:hint="default" w:ascii="Times New Roman" w:hAnsi="Times New Roman" w:cs="Times New Roman"/>
                <w:sz w:val="24"/>
                <w:szCs w:val="24"/>
              </w:rPr>
            </w:pPr>
            <w:r>
              <w:rPr>
                <w:rFonts w:hint="default" w:ascii="Times New Roman" w:hAnsi="Times New Roman" w:cs="Times New Roman"/>
                <w:sz w:val="24"/>
                <w:szCs w:val="24"/>
              </w:rPr>
              <w:t>Establish climatological mapping</w:t>
            </w:r>
          </w:p>
        </w:tc>
        <w:tc>
          <w:tcPr>
            <w:tcW w:w="1340" w:type="dxa"/>
            <w:tcBorders>
              <w:top w:val="single" w:color="000000" w:sz="8" w:space="0"/>
              <w:bottom w:val="nil"/>
            </w:tcBorders>
          </w:tcPr>
          <w:p w14:paraId="5E44B380">
            <w:pPr>
              <w:jc w:val="left"/>
              <w:rPr>
                <w:rFonts w:hint="default" w:ascii="Times New Roman" w:hAnsi="Times New Roman" w:cs="Times New Roman"/>
                <w:sz w:val="24"/>
                <w:szCs w:val="24"/>
              </w:rPr>
            </w:pPr>
            <w:r>
              <w:rPr>
                <w:rFonts w:hint="default" w:ascii="Times New Roman" w:hAnsi="Times New Roman" w:cs="Times New Roman"/>
                <w:sz w:val="24"/>
                <w:szCs w:val="24"/>
              </w:rPr>
              <w:t>10,157</w:t>
            </w:r>
          </w:p>
        </w:tc>
      </w:tr>
      <w:tr w14:paraId="3D9C82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3" w:type="dxa"/>
            <w:tcBorders>
              <w:top w:val="nil"/>
              <w:bottom w:val="nil"/>
            </w:tcBorders>
          </w:tcPr>
          <w:p w14:paraId="4D17EB81">
            <w:pPr>
              <w:jc w:val="left"/>
              <w:rPr>
                <w:rFonts w:hint="default" w:ascii="Times New Roman" w:hAnsi="Times New Roman" w:cs="Times New Roman"/>
                <w:sz w:val="24"/>
                <w:szCs w:val="24"/>
              </w:rPr>
            </w:pPr>
            <w:r>
              <w:rPr>
                <w:rFonts w:hint="default" w:ascii="Times New Roman" w:hAnsi="Times New Roman" w:cs="Times New Roman"/>
                <w:sz w:val="24"/>
                <w:szCs w:val="24"/>
              </w:rPr>
              <w:t>Validation</w:t>
            </w:r>
          </w:p>
        </w:tc>
        <w:tc>
          <w:tcPr>
            <w:tcW w:w="2257" w:type="dxa"/>
            <w:tcBorders>
              <w:top w:val="nil"/>
              <w:bottom w:val="nil"/>
            </w:tcBorders>
          </w:tcPr>
          <w:p w14:paraId="25CC85AF">
            <w:pPr>
              <w:jc w:val="left"/>
              <w:rPr>
                <w:rFonts w:hint="default" w:ascii="Times New Roman" w:hAnsi="Times New Roman" w:cs="Times New Roman"/>
                <w:sz w:val="24"/>
                <w:szCs w:val="24"/>
              </w:rPr>
            </w:pPr>
            <w:r>
              <w:rPr>
                <w:rFonts w:hint="default" w:ascii="Times New Roman" w:hAnsi="Times New Roman" w:cs="Times New Roman"/>
                <w:sz w:val="24"/>
                <w:szCs w:val="24"/>
              </w:rPr>
              <w:t>Jan 2022 - Dec 2023</w:t>
            </w:r>
          </w:p>
        </w:tc>
        <w:tc>
          <w:tcPr>
            <w:tcW w:w="4560" w:type="dxa"/>
            <w:tcBorders>
              <w:top w:val="nil"/>
              <w:bottom w:val="nil"/>
            </w:tcBorders>
          </w:tcPr>
          <w:p w14:paraId="5224FAB1">
            <w:pPr>
              <w:jc w:val="left"/>
              <w:rPr>
                <w:rFonts w:hint="default" w:ascii="Times New Roman" w:hAnsi="Times New Roman" w:cs="Times New Roman"/>
                <w:sz w:val="24"/>
                <w:szCs w:val="24"/>
              </w:rPr>
            </w:pPr>
            <w:r>
              <w:rPr>
                <w:rFonts w:hint="default" w:ascii="Times New Roman" w:hAnsi="Times New Roman" w:cs="Times New Roman"/>
                <w:sz w:val="24"/>
                <w:szCs w:val="24"/>
              </w:rPr>
              <w:t>Early stopping, learning-rate scheduling, and gating calibration</w:t>
            </w:r>
          </w:p>
        </w:tc>
        <w:tc>
          <w:tcPr>
            <w:tcW w:w="1340" w:type="dxa"/>
            <w:tcBorders>
              <w:top w:val="nil"/>
              <w:bottom w:val="nil"/>
            </w:tcBorders>
          </w:tcPr>
          <w:p w14:paraId="685E4164">
            <w:pPr>
              <w:jc w:val="left"/>
              <w:rPr>
                <w:rFonts w:hint="default" w:ascii="Times New Roman" w:hAnsi="Times New Roman" w:cs="Times New Roman"/>
                <w:sz w:val="24"/>
                <w:szCs w:val="24"/>
              </w:rPr>
            </w:pPr>
            <w:r>
              <w:rPr>
                <w:rFonts w:hint="default" w:ascii="Times New Roman" w:hAnsi="Times New Roman" w:cs="Times New Roman"/>
                <w:sz w:val="24"/>
                <w:szCs w:val="24"/>
              </w:rPr>
              <w:t>2,841</w:t>
            </w:r>
          </w:p>
        </w:tc>
      </w:tr>
      <w:tr w14:paraId="095319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3" w:type="dxa"/>
            <w:tcBorders>
              <w:top w:val="nil"/>
            </w:tcBorders>
          </w:tcPr>
          <w:p w14:paraId="52676E94">
            <w:pPr>
              <w:jc w:val="left"/>
              <w:rPr>
                <w:rFonts w:hint="default" w:ascii="Times New Roman" w:hAnsi="Times New Roman" w:cs="Times New Roman"/>
                <w:sz w:val="24"/>
                <w:szCs w:val="24"/>
              </w:rPr>
            </w:pPr>
            <w:r>
              <w:rPr>
                <w:rFonts w:hint="default" w:ascii="Times New Roman" w:hAnsi="Times New Roman" w:cs="Times New Roman"/>
                <w:sz w:val="24"/>
                <w:szCs w:val="24"/>
              </w:rPr>
              <w:t>Test</w:t>
            </w:r>
          </w:p>
        </w:tc>
        <w:tc>
          <w:tcPr>
            <w:tcW w:w="2257" w:type="dxa"/>
            <w:tcBorders>
              <w:top w:val="nil"/>
            </w:tcBorders>
          </w:tcPr>
          <w:p w14:paraId="3355719A">
            <w:pPr>
              <w:jc w:val="left"/>
              <w:rPr>
                <w:rFonts w:hint="default" w:ascii="Times New Roman" w:hAnsi="Times New Roman" w:cs="Times New Roman"/>
                <w:sz w:val="24"/>
                <w:szCs w:val="24"/>
              </w:rPr>
            </w:pPr>
            <w:r>
              <w:rPr>
                <w:rFonts w:hint="default" w:ascii="Times New Roman" w:hAnsi="Times New Roman" w:cs="Times New Roman"/>
                <w:sz w:val="24"/>
                <w:szCs w:val="24"/>
              </w:rPr>
              <w:t>Jan 2024 - Dec 2025</w:t>
            </w:r>
          </w:p>
        </w:tc>
        <w:tc>
          <w:tcPr>
            <w:tcW w:w="4560" w:type="dxa"/>
            <w:tcBorders>
              <w:top w:val="nil"/>
            </w:tcBorders>
          </w:tcPr>
          <w:p w14:paraId="2BF85662">
            <w:pPr>
              <w:jc w:val="left"/>
              <w:rPr>
                <w:rFonts w:hint="default" w:ascii="Times New Roman" w:hAnsi="Times New Roman" w:cs="Times New Roman"/>
                <w:sz w:val="24"/>
                <w:szCs w:val="24"/>
              </w:rPr>
            </w:pPr>
            <w:r>
              <w:rPr>
                <w:rFonts w:hint="default" w:ascii="Times New Roman" w:hAnsi="Times New Roman" w:cs="Times New Roman"/>
                <w:sz w:val="24"/>
                <w:szCs w:val="24"/>
              </w:rPr>
              <w:t>Two-year independent blind test</w:t>
            </w:r>
          </w:p>
        </w:tc>
        <w:tc>
          <w:tcPr>
            <w:tcW w:w="1340" w:type="dxa"/>
            <w:tcBorders>
              <w:top w:val="nil"/>
            </w:tcBorders>
          </w:tcPr>
          <w:p w14:paraId="651EA8BE">
            <w:pPr>
              <w:jc w:val="left"/>
              <w:rPr>
                <w:rFonts w:hint="default" w:ascii="Times New Roman" w:hAnsi="Times New Roman" w:cs="Times New Roman"/>
                <w:sz w:val="24"/>
                <w:szCs w:val="24"/>
              </w:rPr>
            </w:pPr>
            <w:r>
              <w:rPr>
                <w:rFonts w:hint="default" w:ascii="Times New Roman" w:hAnsi="Times New Roman" w:cs="Times New Roman"/>
                <w:sz w:val="24"/>
                <w:szCs w:val="24"/>
              </w:rPr>
              <w:t>2,839</w:t>
            </w:r>
          </w:p>
        </w:tc>
      </w:tr>
    </w:tbl>
    <w:p w14:paraId="2A63F135">
      <w:pPr>
        <w:snapToGrid w:val="0"/>
        <w:spacing w:line="360" w:lineRule="auto"/>
        <w:ind w:firstLine="357"/>
        <w:rPr>
          <w:rFonts w:hint="default" w:ascii="Times New Roman" w:hAnsi="Times New Roman" w:cs="Times New Roman"/>
          <w:sz w:val="24"/>
        </w:rPr>
      </w:pPr>
      <w:r>
        <w:rPr>
          <w:rFonts w:hint="default" w:ascii="Times New Roman" w:hAnsi="Times New Roman" w:cs="Times New Roman"/>
          <w:sz w:val="24"/>
        </w:rPr>
        <w:t>Input preprocessing. The GFS precipitation channel is clipped to [0, 100] mm, non-zero values are capped at the 99.9th percentile, and light Gaussian smoothing (sigma = 0.6) is applied when the field maximum is below 10 mm. This cleaning applies to the GFS input only; the ERA5 target is not cleaned, and the other channels are standardized only.</w:t>
      </w:r>
    </w:p>
    <w:p w14:paraId="1E329DED">
      <w:pPr>
        <w:pStyle w:val="3"/>
        <w:snapToGrid w:val="0"/>
        <w:spacing w:line="360" w:lineRule="auto"/>
        <w:ind w:firstLine="357"/>
        <w:jc w:val="both"/>
        <w:rPr>
          <w:rFonts w:hint="default" w:ascii="Times New Roman" w:hAnsi="Times New Roman" w:cs="Times New Roman" w:eastAsiaTheme="minorEastAsia"/>
          <w:b w:val="0"/>
          <w:bCs w:val="0"/>
          <w:i/>
          <w:iCs/>
          <w:sz w:val="24"/>
          <w:szCs w:val="24"/>
          <w:lang w:eastAsia="en-US"/>
        </w:rPr>
      </w:pPr>
      <w:r>
        <w:rPr>
          <w:rFonts w:hint="default" w:ascii="Times New Roman" w:hAnsi="Times New Roman" w:cs="Times New Roman" w:eastAsiaTheme="minorEastAsia"/>
          <w:b w:val="0"/>
          <w:bCs w:val="0"/>
          <w:i/>
          <w:iCs/>
          <w:sz w:val="24"/>
          <w:szCs w:val="24"/>
          <w:lang w:eastAsia="en-US"/>
        </w:rPr>
        <w:t>b. The Correction Network (APCNet)</w:t>
      </w:r>
    </w:p>
    <w:p w14:paraId="37E02928">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The precipitation correction network (APCNet) is a two-branch encoder with kinematics-oriented channel grouping: a motion/topology branch processes wind and vertical velocity, and a moisture/precipitation branch processes CAPE, PWAT, and precipitation; branch outputs are fused with squeeze-excitation weighting (Hu et al. 2018), and a gated residual connection adds the correction to the input precipitation (Fig. 2). We explicitly do not claim physics-constrained learning. The network predicts the residual between the ERA5 target and the GFS precipitation; the loss and training setup are detailed below.</w:t>
      </w:r>
    </w:p>
    <w:p w14:paraId="2E9A4F98">
      <w:pPr>
        <w:snapToGrid w:val="0"/>
        <w:spacing w:line="360" w:lineRule="auto"/>
        <w:ind w:firstLine="357"/>
        <w:rPr>
          <w:rFonts w:hint="default" w:ascii="Times New Roman" w:hAnsi="Times New Roman" w:cs="Times New Roman"/>
          <w:sz w:val="24"/>
          <w:szCs w:val="24"/>
        </w:rPr>
      </w:pPr>
      <w:r>
        <w:t>Concretely, APCNet ingests eight channels over six forecast times. The kinematic branch (zonal and meridional wind, precipitation) passes through temporal attention and two encoder stages of 3 × 3 convolutions (24 and 48 channels), a 2 × max-pooling, an atrous spatial pyramid pooling (ASPP) block (Chen et al. 2018; dilations 6 and 12 plus global pooling; 96 channels), and a bottleneck pyramid (192 channels); the decoder fuses the upsampled bottleneck with the first-stage encoder features (240 channels) through 3 × 3 convolutions (96 channels) and a spatial attention gate. The thermodynamic branch feeds the seven moisture and dynamics fields through two feature-wise linear modulation (FiLM) layers (Perez et al. 2018) that scale and shift the decoder features channel-wise. Three heads emit the residual correction (1 × 1 convolution, scaled by a factor of 10), the precipitation-occurrence probability (1 × 1 convolution with sigmoid), and a five-class intensity distribution. The predicted residual is not sign-constrained, so the network can correct precipitation in either direction; the output rectifier in Eq. (5) only enforces a non-negative total accumulation. Total parameters are about 1.38 × 10⁶.</w:t>
      </w:r>
    </w:p>
    <w:p w14:paraId="1B33D9E1">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Channel attention weights are computed as (Eq. 1)</w:t>
      </w:r>
    </w:p>
    <w:p w14:paraId="3A05EFB3">
      <w:pPr>
        <w:widowControl/>
        <w:shd w:val="clear" w:color="auto" w:fill="FFFFFF"/>
        <w:tabs>
          <w:tab w:val="right" w:pos="9360"/>
        </w:tabs>
        <w:snapToGrid w:val="0"/>
        <w:spacing w:before="120" w:after="120" w:line="360" w:lineRule="auto"/>
        <w:rPr>
          <w:rFonts w:hint="default" w:ascii="Times New Roman" w:hAnsi="Times New Roman" w:cs="Times New Roman"/>
          <w:caps w:val="0"/>
          <w:color w:val="0F1115"/>
          <w:sz w:val="24"/>
          <w:szCs w:val="24"/>
          <w:shd w:val="clear" w:color="auto" w:fill="FFFFFF"/>
        </w:rPr>
      </w:pPr>
      <m:oMath>
        <m:eqArr>
          <m:eqArrPr>
            <m:maxDist m:val="1"/>
            <m:ctrlPr>
              <w:rPr>
                <w:rFonts w:hint="default" w:ascii="Cambria Math" w:hAnsi="Cambria Math" w:cs="Times New Roman"/>
                <w:i/>
                <w:caps w:val="0"/>
                <w:color w:val="0F1115"/>
                <w:sz w:val="24"/>
                <w:szCs w:val="24"/>
                <w:shd w:val="clear" w:color="auto" w:fill="FFFFFF"/>
              </w:rPr>
            </m:ctrlPr>
          </m:eqArrPr>
          <m:e>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W</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attn</m:t>
                </m:r>
                <m:ctrlPr>
                  <w:rPr>
                    <w:rFonts w:hint="default" w:ascii="Cambria Math" w:hAnsi="Cambria Math" w:cs="Times New Roman"/>
                    <w:i/>
                    <w:caps w:val="0"/>
                    <w:color w:val="0F1115"/>
                    <w:sz w:val="24"/>
                    <w:szCs w:val="24"/>
                    <w:shd w:val="clear" w:color="auto" w:fill="FFFFFF"/>
                  </w:rPr>
                </m:ctrlPr>
              </m:sub>
            </m:sSub>
            <m:r>
              <m:rPr>
                <m:nor/>
                <m:sty m:val="p"/>
              </m:rPr>
              <w:rPr>
                <w:rFonts w:hint="default" w:ascii="Times New Roman" w:hAnsi="Times New Roman" w:cs="Times New Roman"/>
                <w:b w:val="0"/>
                <w:i w:val="0"/>
                <w:caps w:val="0"/>
                <w:color w:val="0F1115"/>
                <w:sz w:val="24"/>
                <w:szCs w:val="24"/>
                <w:shd w:val="clear" w:color="auto" w:fill="FFFFFF"/>
              </w:rPr>
              <m:t>=Hardsigmoid</m:t>
            </m:r>
            <m:d>
              <m:dPr>
                <m:ctrlPr>
                  <w:rPr>
                    <w:rFonts w:hint="default" w:ascii="Cambria Math" w:hAnsi="Cambria Math" w:cs="Times New Roman"/>
                    <w:i/>
                    <w:caps w:val="0"/>
                    <w:color w:val="0F1115"/>
                    <w:sz w:val="24"/>
                    <w:szCs w:val="24"/>
                    <w:shd w:val="clear" w:color="auto" w:fill="FFFFFF"/>
                  </w:rPr>
                </m:ctrlPr>
              </m:dPr>
              <m:e>
                <m:r>
                  <m:rPr>
                    <m:nor/>
                    <m:sty m:val="p"/>
                  </m:rPr>
                  <w:rPr>
                    <w:rFonts w:hint="default" w:ascii="Times New Roman" w:hAnsi="Times New Roman" w:cs="Times New Roman"/>
                    <w:b w:val="0"/>
                    <w:i w:val="0"/>
                    <w:caps w:val="0"/>
                    <w:color w:val="0F1115"/>
                    <w:sz w:val="24"/>
                    <w:szCs w:val="24"/>
                    <w:shd w:val="clear" w:color="auto" w:fill="FFFFFF"/>
                  </w:rPr>
                  <m:t>MLP</m:t>
                </m:r>
                <m:d>
                  <m:dPr>
                    <m:ctrlPr>
                      <w:rPr>
                        <w:rFonts w:hint="default" w:ascii="Cambria Math" w:hAnsi="Cambria Math" w:cs="Times New Roman"/>
                        <w:i/>
                        <w:caps w:val="0"/>
                        <w:color w:val="0F1115"/>
                        <w:sz w:val="24"/>
                        <w:szCs w:val="24"/>
                        <w:shd w:val="clear" w:color="auto" w:fill="FFFFFF"/>
                      </w:rPr>
                    </m:ctrlPr>
                  </m:dPr>
                  <m:e>
                    <m:r>
                      <m:rPr>
                        <m:nor/>
                        <m:sty m:val="p"/>
                      </m:rPr>
                      <w:rPr>
                        <w:rFonts w:hint="default" w:ascii="Times New Roman" w:hAnsi="Times New Roman" w:cs="Times New Roman"/>
                        <w:b w:val="0"/>
                        <w:i w:val="0"/>
                        <w:caps w:val="0"/>
                        <w:color w:val="0F1115"/>
                        <w:sz w:val="24"/>
                        <w:szCs w:val="24"/>
                        <w:shd w:val="clear" w:color="auto" w:fill="FFFFFF"/>
                      </w:rPr>
                      <m:t>Pool</m:t>
                    </m:r>
                    <m:d>
                      <m:dPr>
                        <m:ctrlPr>
                          <w:rPr>
                            <w:rFonts w:hint="default" w:ascii="Cambria Math" w:hAnsi="Cambria Math" w:cs="Times New Roman"/>
                            <w:i/>
                            <w:caps w:val="0"/>
                            <w:color w:val="0F1115"/>
                            <w:sz w:val="24"/>
                            <w:szCs w:val="24"/>
                            <w:shd w:val="clear" w:color="auto" w:fill="FFFFFF"/>
                          </w:rPr>
                        </m:ctrlPr>
                      </m:dPr>
                      <m:e>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E</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p</m:t>
                            </m:r>
                            <m:r>
                              <m:rPr>
                                <m:nor/>
                                <m:sty m:val="p"/>
                              </m:rPr>
                              <w:rPr>
                                <w:rFonts w:hint="default" w:ascii="Times New Roman" w:hAnsi="Times New Roman" w:cs="Times New Roman"/>
                                <w:b w:val="0"/>
                                <w:i w:val="0"/>
                                <w:caps w:val="0"/>
                                <w:color w:val="0F1115"/>
                                <w:sz w:val="24"/>
                                <w:szCs w:val="24"/>
                                <w:shd w:val="clear" w:color="auto" w:fill="FFFFFF"/>
                              </w:rPr>
                              <m:t>h</m:t>
                            </m:r>
                            <m:r>
                              <m:rPr>
                                <m:nor/>
                              </m:rPr>
                              <w:rPr>
                                <w:rFonts w:hint="default" w:ascii="Times New Roman" w:hAnsi="Times New Roman" w:cs="Times New Roman"/>
                                <w:i/>
                                <w:caps w:val="0"/>
                                <w:color w:val="0F1115"/>
                                <w:sz w:val="24"/>
                                <w:szCs w:val="24"/>
                                <w:shd w:val="clear" w:color="auto" w:fill="FFFFFF"/>
                              </w:rPr>
                              <m:t>ys</m:t>
                            </m:r>
                            <m:ctrlPr>
                              <w:rPr>
                                <w:rFonts w:hint="default" w:ascii="Cambria Math" w:hAnsi="Cambria Math" w:cs="Times New Roman"/>
                                <w:i/>
                                <w:caps w:val="0"/>
                                <w:color w:val="0F1115"/>
                                <w:sz w:val="24"/>
                                <w:szCs w:val="24"/>
                                <w:shd w:val="clear" w:color="auto" w:fill="FFFFFF"/>
                              </w:rPr>
                            </m:ctrlPr>
                          </m:sub>
                        </m:sSub>
                        <m:ctrlPr>
                          <w:rPr>
                            <w:rFonts w:hint="default" w:ascii="Cambria Math" w:hAnsi="Cambria Math" w:cs="Times New Roman"/>
                            <w:i/>
                            <w:caps w:val="0"/>
                            <w:color w:val="0F1115"/>
                            <w:sz w:val="24"/>
                            <w:szCs w:val="24"/>
                            <w:shd w:val="clear" w:color="auto" w:fill="FFFFFF"/>
                          </w:rPr>
                        </m:ctrlPr>
                      </m:e>
                    </m:d>
                    <m:ctrlPr>
                      <w:rPr>
                        <w:rFonts w:hint="default" w:ascii="Cambria Math" w:hAnsi="Cambria Math" w:cs="Times New Roman"/>
                        <w:i/>
                        <w:caps w:val="0"/>
                        <w:color w:val="0F1115"/>
                        <w:sz w:val="24"/>
                        <w:szCs w:val="24"/>
                        <w:shd w:val="clear" w:color="auto" w:fill="FFFFFF"/>
                      </w:rPr>
                    </m:ctrlPr>
                  </m:e>
                </m:d>
                <m:ctrlPr>
                  <w:rPr>
                    <w:rFonts w:hint="default" w:ascii="Cambria Math" w:hAnsi="Cambria Math" w:cs="Times New Roman"/>
                    <w:i/>
                    <w:caps w:val="0"/>
                    <w:color w:val="0F1115"/>
                    <w:sz w:val="24"/>
                    <w:szCs w:val="24"/>
                    <w:shd w:val="clear" w:color="auto" w:fill="FFFFFF"/>
                  </w:rPr>
                </m:ctrlPr>
              </m:e>
            </m:d>
            <m:ctrlPr>
              <w:rPr>
                <w:rFonts w:hint="default" w:ascii="Cambria Math" w:hAnsi="Cambria Math" w:cs="Times New Roman"/>
                <w:i/>
                <w:caps w:val="0"/>
                <w:color w:val="0F1115"/>
                <w:sz w:val="24"/>
                <w:szCs w:val="24"/>
                <w:shd w:val="clear" w:color="auto" w:fill="FFFFFF"/>
              </w:rPr>
            </m:ctrlPr>
          </m:e>
        </m:eqArr>
      </m:oMath>
      <w:r>
        <w:tab/>
      </w:r>
      <w:r>
        <w:rPr>
          <w:rFonts w:ascii="Times New Roman" w:hAnsi="Times New Roman" w:cs="Times New Roman"/>
          <w:sz w:val="24"/>
          <w:szCs w:val="24"/>
        </w:rPr>
        <w:t>(1)</w:t>
      </w:r>
    </w:p>
    <w:p w14:paraId="01F96459">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and applied to the physics embedding (Eq. 2):</w:t>
      </w:r>
    </w:p>
    <w:p w14:paraId="10C97AA0">
      <w:pPr>
        <w:widowControl/>
        <w:shd w:val="clear" w:color="auto" w:fill="FFFFFF"/>
        <w:tabs>
          <w:tab w:val="right" w:pos="9360"/>
        </w:tabs>
        <w:snapToGrid w:val="0"/>
        <w:spacing w:before="120" w:after="120" w:line="360" w:lineRule="auto"/>
        <w:rPr>
          <w:rFonts w:hint="default" w:ascii="Times New Roman" w:hAnsi="Times New Roman" w:cs="Times New Roman"/>
          <w:caps w:val="0"/>
          <w:color w:val="0F1115"/>
          <w:sz w:val="24"/>
          <w:szCs w:val="24"/>
          <w:shd w:val="clear" w:color="auto" w:fill="FFFFFF"/>
        </w:rPr>
      </w:pPr>
      <m:oMath>
        <m:eqArr>
          <m:eqArrPr>
            <m:maxDist m:val="1"/>
            <m:ctrlPr>
              <w:rPr>
                <w:rFonts w:hint="default" w:ascii="Cambria Math" w:hAnsi="Cambria Math" w:cs="Times New Roman"/>
                <w:i/>
                <w:caps w:val="0"/>
                <w:color w:val="0F1115"/>
                <w:sz w:val="24"/>
                <w:szCs w:val="24"/>
                <w:shd w:val="clear" w:color="auto" w:fill="FFFFFF"/>
              </w:rPr>
            </m:ctrlPr>
          </m:eqArrPr>
          <m:e>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E</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filtered</m:t>
                </m:r>
                <m:ctrlPr>
                  <w:rPr>
                    <w:rFonts w:hint="default" w:ascii="Cambria Math" w:hAnsi="Cambria Math" w:cs="Times New Roman"/>
                    <w:i/>
                    <w:caps w:val="0"/>
                    <w:color w:val="0F1115"/>
                    <w:sz w:val="24"/>
                    <w:szCs w:val="24"/>
                    <w:shd w:val="clear" w:color="auto" w:fill="FFFFFF"/>
                  </w:rPr>
                </m:ctrlPr>
              </m:sub>
            </m:sSub>
            <m:r>
              <m:rPr>
                <m:nor/>
                <m:sty m:val="p"/>
              </m:rPr>
              <w:rPr>
                <w:rFonts w:hint="default" w:ascii="Times New Roman" w:hAnsi="Times New Roman" w:cs="Times New Roman"/>
                <w:b w:val="0"/>
                <w:i w:val="0"/>
                <w:caps w:val="0"/>
                <w:color w:val="0F1115"/>
                <w:sz w:val="24"/>
                <w:szCs w:val="24"/>
                <w:shd w:val="clear" w:color="auto" w:fill="FFFFFF"/>
              </w:rPr>
              <m:t>=</m:t>
            </m:r>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E</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p</m:t>
                </m:r>
                <m:r>
                  <m:rPr>
                    <m:nor/>
                    <m:sty m:val="p"/>
                  </m:rPr>
                  <w:rPr>
                    <w:rFonts w:hint="default" w:ascii="Times New Roman" w:hAnsi="Times New Roman" w:cs="Times New Roman"/>
                    <w:b w:val="0"/>
                    <w:i w:val="0"/>
                    <w:caps w:val="0"/>
                    <w:color w:val="0F1115"/>
                    <w:sz w:val="24"/>
                    <w:szCs w:val="24"/>
                    <w:shd w:val="clear" w:color="auto" w:fill="FFFFFF"/>
                  </w:rPr>
                  <m:t>h</m:t>
                </m:r>
                <m:r>
                  <m:rPr>
                    <m:nor/>
                  </m:rPr>
                  <w:rPr>
                    <w:rFonts w:hint="default" w:ascii="Times New Roman" w:hAnsi="Times New Roman" w:cs="Times New Roman"/>
                    <w:i/>
                    <w:caps w:val="0"/>
                    <w:color w:val="0F1115"/>
                    <w:sz w:val="24"/>
                    <w:szCs w:val="24"/>
                    <w:shd w:val="clear" w:color="auto" w:fill="FFFFFF"/>
                  </w:rPr>
                  <m:t>ys</m:t>
                </m:r>
                <m:ctrlPr>
                  <w:rPr>
                    <w:rFonts w:hint="default" w:ascii="Cambria Math" w:hAnsi="Cambria Math" w:cs="Times New Roman"/>
                    <w:i/>
                    <w:caps w:val="0"/>
                    <w:color w:val="0F1115"/>
                    <w:sz w:val="24"/>
                    <w:szCs w:val="24"/>
                    <w:shd w:val="clear" w:color="auto" w:fill="FFFFFF"/>
                  </w:rPr>
                </m:ctrlPr>
              </m:sub>
            </m:sSub>
            <m:r>
              <m:rPr>
                <m:nor/>
                <m:sty m:val="p"/>
              </m:rPr>
              <w:rPr>
                <w:rFonts w:hint="default" w:ascii="Times New Roman" w:hAnsi="Times New Roman" w:cs="Times New Roman"/>
                <w:b w:val="0"/>
                <w:i w:val="0"/>
                <w:caps w:val="0"/>
                <w:color w:val="0F1115"/>
                <w:sz w:val="24"/>
                <w:szCs w:val="24"/>
                <w:shd w:val="clear" w:color="auto" w:fill="FFFFFF"/>
              </w:rPr>
              <m:t>⊙</m:t>
            </m:r>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W</m:t>
                </m:r>
                <m:ctrlPr>
                  <w:rPr>
                    <w:rFonts w:hint="default" w:ascii="Cambria Math" w:hAnsi="Cambria Math" w:cs="Times New Roman"/>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attn</m:t>
                </m:r>
                <m:ctrlPr>
                  <w:rPr>
                    <w:rFonts w:hint="default" w:ascii="Cambria Math" w:hAnsi="Cambria Math" w:cs="Times New Roman"/>
                    <w:i/>
                    <w:caps w:val="0"/>
                    <w:color w:val="0F1115"/>
                    <w:sz w:val="24"/>
                    <w:szCs w:val="24"/>
                    <w:shd w:val="clear" w:color="auto" w:fill="FFFFFF"/>
                  </w:rPr>
                </m:ctrlPr>
              </m:sub>
            </m:sSub>
            <m:ctrlPr>
              <w:rPr>
                <w:rFonts w:hint="default" w:ascii="Cambria Math" w:hAnsi="Cambria Math" w:cs="Times New Roman"/>
                <w:i/>
                <w:caps w:val="0"/>
                <w:color w:val="0F1115"/>
                <w:sz w:val="24"/>
                <w:szCs w:val="24"/>
                <w:shd w:val="clear" w:color="auto" w:fill="FFFFFF"/>
              </w:rPr>
            </m:ctrlPr>
          </m:e>
        </m:eqArr>
      </m:oMath>
      <w:r>
        <w:tab/>
      </w:r>
      <w:r>
        <w:rPr>
          <w:rFonts w:ascii="Times New Roman" w:hAnsi="Times New Roman" w:cs="Times New Roman"/>
          <w:sz w:val="24"/>
          <w:szCs w:val="24"/>
        </w:rPr>
        <w:t>(2)</w:t>
      </w:r>
    </w:p>
    <w:p w14:paraId="240CB697">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Thermodynamic channels are modulated by (Eq. 3)</w:t>
      </w:r>
    </w:p>
    <w:p w14:paraId="476B2DB9">
      <w:pPr>
        <w:widowControl/>
        <w:shd w:val="clear" w:color="auto" w:fill="FFFFFF"/>
        <w:tabs>
          <w:tab w:val="right" w:pos="9360"/>
        </w:tabs>
        <w:snapToGrid w:val="0"/>
        <w:spacing w:before="120" w:after="120" w:line="360" w:lineRule="auto"/>
        <w:rPr>
          <w:rFonts w:hint="default" w:ascii="Times New Roman" w:hAnsi="Times New Roman" w:cs="Times New Roman"/>
          <w:i w:val="0"/>
          <w:caps w:val="0"/>
          <w:color w:val="0F1115"/>
          <w:sz w:val="24"/>
          <w:szCs w:val="24"/>
          <w:shd w:val="clear" w:color="auto" w:fill="FFFFFF"/>
        </w:rPr>
      </w:pPr>
      <m:oMath>
        <m:eqArr>
          <m:eqArrPr>
            <m:maxDist m:val="1"/>
            <m:ctrlPr>
              <w:rPr>
                <w:rFonts w:hint="default" w:ascii="Cambria Math" w:hAnsi="Cambria Math" w:cs="Times New Roman"/>
                <w:i/>
                <w:color w:val="0F1115"/>
                <w:sz w:val="24"/>
                <w:shd w:val="clear" w:color="auto" w:fill="FFFFFF"/>
              </w:rPr>
            </m:ctrlPr>
          </m:eqArrPr>
          <m:e>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F</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modulated</m:t>
                </m:r>
                <m:ctrlPr>
                  <w:rPr>
                    <w:rFonts w:hint="default" w:ascii="Cambria Math" w:hAnsi="Cambria Math" w:cs="Times New Roman"/>
                    <w:i/>
                    <w:caps w:val="0"/>
                    <w:color w:val="0F1115"/>
                    <w:sz w:val="24"/>
                    <w:szCs w:val="24"/>
                    <w:shd w:val="clear" w:color="auto" w:fill="FFFFFF"/>
                  </w:rPr>
                </m:ctrlPr>
              </m:sub>
            </m:sSub>
            <m:r>
              <m:rPr>
                <m:nor/>
                <m:sty m:val="p"/>
              </m:rPr>
              <w:rPr>
                <w:rFonts w:hint="default" w:ascii="Times New Roman" w:hAnsi="Times New Roman" w:cs="Times New Roman"/>
                <w:b w:val="0"/>
                <w:i w:val="0"/>
                <w:caps w:val="0"/>
                <w:color w:val="0F1115"/>
                <w:sz w:val="24"/>
                <w:szCs w:val="24"/>
                <w:shd w:val="clear" w:color="auto" w:fill="FFFFFF"/>
              </w:rPr>
              <m:t>=</m:t>
            </m:r>
            <m:r>
              <m:rPr>
                <m:nor/>
              </m:rPr>
              <w:rPr>
                <w:rFonts w:hint="default" w:ascii="Times New Roman" w:hAnsi="Times New Roman" w:cs="Times New Roman"/>
                <w:i/>
                <w:caps w:val="0"/>
                <w:color w:val="0F1115"/>
                <w:sz w:val="24"/>
                <w:szCs w:val="24"/>
                <w:shd w:val="clear" w:color="auto" w:fill="FFFFFF"/>
              </w:rPr>
              <m:t>F</m:t>
            </m:r>
            <m:r>
              <m:rPr>
                <m:nor/>
                <m:sty m:val="p"/>
              </m:rPr>
              <w:rPr>
                <w:rFonts w:hint="default" w:ascii="Times New Roman" w:hAnsi="Times New Roman" w:cs="Times New Roman"/>
                <w:b w:val="0"/>
                <w:i w:val="0"/>
                <w:caps w:val="0"/>
                <w:color w:val="0F1115"/>
                <w:sz w:val="24"/>
                <w:szCs w:val="24"/>
                <w:shd w:val="clear" w:color="auto" w:fill="FFFFFF"/>
              </w:rPr>
              <m:t>⊙</m:t>
            </m:r>
            <m:d>
              <m:dPr>
                <m:ctrlPr>
                  <w:rPr>
                    <w:rFonts w:hint="default" w:ascii="Cambria Math" w:hAnsi="Cambria Math" w:cs="Times New Roman"/>
                    <w:i/>
                    <w:caps w:val="0"/>
                    <w:color w:val="0F1115"/>
                    <w:sz w:val="24"/>
                    <w:szCs w:val="24"/>
                    <w:shd w:val="clear" w:color="auto" w:fill="FFFFFF"/>
                  </w:rPr>
                </m:ctrlPr>
              </m:dPr>
              <m:e>
                <m:r>
                  <m:rPr>
                    <m:nor/>
                    <m:sty m:val="p"/>
                  </m:rPr>
                  <w:rPr>
                    <w:rFonts w:hint="default" w:ascii="Times New Roman" w:hAnsi="Times New Roman" w:cs="Times New Roman"/>
                    <w:b w:val="0"/>
                    <w:i w:val="0"/>
                    <w:caps w:val="0"/>
                    <w:color w:val="0F1115"/>
                    <w:sz w:val="24"/>
                    <w:szCs w:val="24"/>
                    <w:shd w:val="clear" w:color="auto" w:fill="FFFFFF"/>
                  </w:rPr>
                  <m:t>1+</m:t>
                </m:r>
                <m:func>
                  <m:funcPr>
                    <m:ctrlPr>
                      <w:rPr>
                        <w:rFonts w:hint="default" w:ascii="Cambria Math" w:hAnsi="Cambria Math" w:cs="Times New Roman"/>
                        <w:caps w:val="0"/>
                        <w:color w:val="0F1115"/>
                        <w:sz w:val="24"/>
                        <w:szCs w:val="24"/>
                        <w:shd w:val="clear" w:color="auto" w:fill="FFFFFF"/>
                      </w:rPr>
                    </m:ctrlPr>
                  </m:funcPr>
                  <m:fName>
                    <m:r>
                      <m:rPr>
                        <m:nor/>
                        <m:sty m:val="p"/>
                      </m:rPr>
                      <w:rPr>
                        <w:rFonts w:hint="default" w:ascii="Times New Roman" w:hAnsi="Times New Roman" w:cs="Times New Roman"/>
                        <w:b w:val="0"/>
                        <w:i w:val="0"/>
                        <w:caps w:val="0"/>
                        <w:color w:val="0F1115"/>
                        <w:sz w:val="24"/>
                        <w:szCs w:val="24"/>
                        <w:shd w:val="clear" w:color="auto" w:fill="FFFFFF"/>
                      </w:rPr>
                      <m:t>tanh</m:t>
                    </m:r>
                    <m:ctrlPr>
                      <w:rPr>
                        <w:rFonts w:hint="default" w:ascii="Cambria Math" w:hAnsi="Cambria Math" w:cs="Times New Roman"/>
                        <w:i/>
                        <w:caps w:val="0"/>
                        <w:color w:val="0F1115"/>
                        <w:sz w:val="24"/>
                        <w:szCs w:val="24"/>
                        <w:shd w:val="clear" w:color="auto" w:fill="FFFFFF"/>
                      </w:rPr>
                    </m:ctrlPr>
                  </m:fName>
                  <m:e>
                    <m:d>
                      <m:dPr>
                        <m:ctrlPr>
                          <w:rPr>
                            <w:rFonts w:hint="default" w:ascii="Cambria Math" w:hAnsi="Cambria Math" w:cs="Times New Roman"/>
                            <w:i/>
                            <w:caps w:val="0"/>
                            <w:color w:val="0F1115"/>
                            <w:sz w:val="24"/>
                            <w:szCs w:val="24"/>
                            <w:shd w:val="clear" w:color="auto" w:fill="FFFFFF"/>
                          </w:rPr>
                        </m:ctrlPr>
                      </m:dPr>
                      <m:e>
                        <m:r>
                          <m:rPr>
                            <m:nor/>
                          </m:rPr>
                          <w:rPr>
                            <w:rFonts w:hint="default" w:ascii="Times New Roman" w:hAnsi="Times New Roman" w:cs="Times New Roman"/>
                            <w:i/>
                            <w:caps w:val="0"/>
                            <w:color w:val="0F1115"/>
                            <w:sz w:val="24"/>
                            <w:szCs w:val="24"/>
                            <w:shd w:val="clear" w:color="auto" w:fill="FFFFFF"/>
                          </w:rPr>
                          <m:t>γ</m:t>
                        </m:r>
                        <m:ctrlPr>
                          <w:rPr>
                            <w:rFonts w:hint="default" w:ascii="Cambria Math" w:hAnsi="Cambria Math" w:cs="Times New Roman"/>
                            <w:i/>
                            <w:caps w:val="0"/>
                            <w:color w:val="0F1115"/>
                            <w:sz w:val="24"/>
                            <w:szCs w:val="24"/>
                            <w:shd w:val="clear" w:color="auto" w:fill="FFFFFF"/>
                          </w:rPr>
                        </m:ctrlPr>
                      </m:e>
                    </m:d>
                    <m:ctrlPr>
                      <w:rPr>
                        <w:rFonts w:hint="default" w:ascii="Cambria Math" w:hAnsi="Cambria Math" w:cs="Times New Roman"/>
                        <w:caps w:val="0"/>
                        <w:color w:val="0F1115"/>
                        <w:sz w:val="24"/>
                        <w:szCs w:val="24"/>
                        <w:shd w:val="clear" w:color="auto" w:fill="FFFFFF"/>
                      </w:rPr>
                    </m:ctrlPr>
                  </m:e>
                </m:func>
                <m:ctrlPr>
                  <w:rPr>
                    <w:rFonts w:hint="default" w:ascii="Cambria Math" w:hAnsi="Cambria Math" w:cs="Times New Roman"/>
                    <w:i/>
                    <w:caps w:val="0"/>
                    <w:color w:val="0F1115"/>
                    <w:sz w:val="24"/>
                    <w:szCs w:val="24"/>
                    <w:shd w:val="clear" w:color="auto" w:fill="FFFFFF"/>
                  </w:rPr>
                </m:ctrlPr>
              </m:e>
            </m:d>
            <m:r>
              <m:rPr>
                <m:nor/>
                <m:sty m:val="p"/>
              </m:rPr>
              <w:rPr>
                <w:rFonts w:hint="default" w:ascii="Times New Roman" w:hAnsi="Times New Roman" w:cs="Times New Roman"/>
                <w:b w:val="0"/>
                <w:i w:val="0"/>
                <w:caps w:val="0"/>
                <w:color w:val="0F1115"/>
                <w:sz w:val="24"/>
                <w:szCs w:val="24"/>
                <w:shd w:val="clear" w:color="auto" w:fill="FFFFFF"/>
              </w:rPr>
              <m:t>+</m:t>
            </m:r>
            <m:r>
              <m:rPr>
                <m:nor/>
              </m:rPr>
              <w:rPr>
                <w:rFonts w:hint="default" w:ascii="Times New Roman" w:hAnsi="Times New Roman" w:cs="Times New Roman"/>
                <w:i/>
                <w:caps w:val="0"/>
                <w:color w:val="0F1115"/>
                <w:sz w:val="24"/>
                <w:szCs w:val="24"/>
                <w:shd w:val="clear" w:color="auto" w:fill="FFFFFF"/>
              </w:rPr>
              <m:t>β</m:t>
            </m:r>
            <m:ctrlPr>
              <w:rPr>
                <w:rFonts w:hint="default" w:ascii="Cambria Math" w:hAnsi="Cambria Math" w:cs="Times New Roman"/>
                <w:i/>
                <w:color w:val="0F1115"/>
                <w:sz w:val="24"/>
                <w:shd w:val="clear" w:color="auto" w:fill="FFFFFF"/>
              </w:rPr>
            </m:ctrlPr>
          </m:e>
        </m:eqArr>
      </m:oMath>
      <w:r>
        <w:tab/>
      </w:r>
      <w:r>
        <w:rPr>
          <w:rFonts w:ascii="Times New Roman" w:hAnsi="Times New Roman" w:cs="Times New Roman"/>
          <w:sz w:val="24"/>
          <w:szCs w:val="24"/>
        </w:rPr>
        <w:t>(3)</w:t>
      </w:r>
    </w:p>
    <w:p w14:paraId="7778BBBF">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The atrous spatial pyramid applies per-dilation convolutions (Eq. 4):</w:t>
      </w:r>
    </w:p>
    <w:p w14:paraId="4DEA4DE4">
      <w:pPr>
        <w:widowControl/>
        <w:shd w:val="clear" w:color="auto" w:fill="FFFFFF"/>
        <w:tabs>
          <w:tab w:val="right" w:pos="9360"/>
        </w:tabs>
        <w:snapToGrid w:val="0"/>
        <w:spacing w:before="120" w:after="120" w:line="360" w:lineRule="auto"/>
        <w:rPr>
          <w:rFonts w:hint="default" w:ascii="Times New Roman" w:hAnsi="Times New Roman" w:cs="Times New Roman"/>
          <w:b/>
          <w:caps w:val="0"/>
          <w:color w:val="0F1115"/>
          <w:sz w:val="24"/>
          <w:szCs w:val="24"/>
          <w:shd w:val="clear" w:color="auto" w:fill="FFFFFF"/>
        </w:rPr>
      </w:pPr>
      <m:oMath>
        <m:eqArr>
          <m:eqArrPr>
            <m:maxDist m:val="1"/>
            <m:ctrlPr>
              <w:rPr>
                <w:rFonts w:hint="default" w:ascii="Cambria Math" w:hAnsi="Cambria Math" w:cs="Times New Roman"/>
                <w:i/>
                <w:caps w:val="0"/>
                <w:color w:val="0F1115"/>
                <w:sz w:val="24"/>
                <w:szCs w:val="24"/>
                <w:shd w:val="clear" w:color="auto" w:fill="FFFFFF"/>
              </w:rPr>
            </m:ctrlPr>
          </m:eqArrPr>
          <m:e>
            <m:r>
              <m:rPr>
                <m:nor/>
                <m:sty m:val="bi"/>
              </m:rPr>
              <w:rPr>
                <w:rFonts w:hint="default" w:ascii="Times New Roman" w:hAnsi="Times New Roman" w:cs="Times New Roman"/>
                <w:b/>
                <w:i/>
                <w:caps w:val="0"/>
                <w:color w:val="0F1115"/>
                <w:sz w:val="24"/>
                <w:szCs w:val="24"/>
                <w:shd w:val="clear" w:color="auto" w:fill="FFFFFF"/>
              </w:rPr>
              <m:t>y</m:t>
            </m:r>
            <m:d>
              <m:dPr>
                <m:begChr m:val="["/>
                <m:endChr m:val="]"/>
                <m:ctrlPr>
                  <w:rPr>
                    <w:rFonts w:hint="default" w:ascii="Cambria Math" w:hAnsi="Cambria Math" w:cs="Times New Roman"/>
                    <w:i/>
                    <w:caps w:val="0"/>
                    <w:color w:val="0F1115"/>
                    <w:sz w:val="24"/>
                    <w:szCs w:val="24"/>
                    <w:shd w:val="clear" w:color="auto" w:fill="FFFFFF"/>
                  </w:rPr>
                </m:ctrlPr>
              </m:dPr>
              <m:e>
                <m:r>
                  <m:rPr>
                    <m:nor/>
                  </m:rPr>
                  <w:rPr>
                    <w:rFonts w:hint="default" w:ascii="Times New Roman" w:hAnsi="Times New Roman" w:cs="Times New Roman"/>
                    <w:i/>
                    <w:caps w:val="0"/>
                    <w:color w:val="0F1115"/>
                    <w:sz w:val="24"/>
                    <w:szCs w:val="24"/>
                    <w:shd w:val="clear" w:color="auto" w:fill="FFFFFF"/>
                  </w:rPr>
                  <m:t>i</m:t>
                </m:r>
                <m:ctrlPr>
                  <w:rPr>
                    <w:rFonts w:hint="default" w:ascii="Cambria Math" w:hAnsi="Cambria Math" w:cs="Times New Roman"/>
                    <w:i/>
                    <w:caps w:val="0"/>
                    <w:color w:val="0F1115"/>
                    <w:sz w:val="24"/>
                    <w:szCs w:val="24"/>
                    <w:shd w:val="clear" w:color="auto" w:fill="FFFFFF"/>
                  </w:rPr>
                </m:ctrlPr>
              </m:e>
            </m:d>
            <m:r>
              <m:rPr>
                <m:nor/>
                <m:sty m:val="p"/>
              </m:rPr>
              <w:rPr>
                <w:rFonts w:hint="default" w:ascii="Times New Roman" w:hAnsi="Times New Roman" w:cs="Times New Roman"/>
                <w:b w:val="0"/>
                <w:i w:val="0"/>
                <w:caps w:val="0"/>
                <w:color w:val="0F1115"/>
                <w:sz w:val="24"/>
                <w:szCs w:val="24"/>
                <w:shd w:val="clear" w:color="auto" w:fill="FFFFFF"/>
              </w:rPr>
              <m:t>=</m:t>
            </m:r>
            <m:nary>
              <m:naryPr>
                <m:chr m:val="∑"/>
                <m:supHide m:val="1"/>
                <m:ctrlPr>
                  <w:rPr>
                    <w:rFonts w:hint="default" w:ascii="Cambria Math" w:hAnsi="Cambria Math" w:cs="Times New Roman"/>
                    <w:caps w:val="0"/>
                    <w:color w:val="0F1115"/>
                    <w:sz w:val="24"/>
                    <w:szCs w:val="24"/>
                    <w:shd w:val="clear" w:color="auto" w:fill="FFFFFF"/>
                  </w:rPr>
                </m:ctrlPr>
              </m:naryPr>
              <m:sub>
                <m:r>
                  <m:rPr>
                    <m:nor/>
                  </m:rPr>
                  <w:rPr>
                    <w:rFonts w:hint="default" w:ascii="Times New Roman" w:hAnsi="Times New Roman" w:cs="Times New Roman"/>
                    <w:i/>
                    <w:caps w:val="0"/>
                    <w:color w:val="0F1115"/>
                    <w:sz w:val="24"/>
                    <w:szCs w:val="24"/>
                    <w:shd w:val="clear" w:color="auto" w:fill="FFFFFF"/>
                  </w:rPr>
                  <m:t>k</m:t>
                </m:r>
                <m:ctrlPr>
                  <w:rPr>
                    <w:rFonts w:hint="default" w:ascii="Cambria Math" w:hAnsi="Cambria Math" w:cs="Times New Roman"/>
                    <w:i/>
                    <w:caps w:val="0"/>
                    <w:color w:val="0F1115"/>
                    <w:sz w:val="24"/>
                    <w:szCs w:val="24"/>
                    <w:shd w:val="clear" w:color="auto" w:fill="FFFFFF"/>
                  </w:rPr>
                </m:ctrlPr>
              </m:sub>
              <m:sup>
                <m:ctrlPr>
                  <w:rPr>
                    <w:rFonts w:hint="default" w:ascii="Cambria Math" w:hAnsi="Cambria Math" w:cs="Times New Roman"/>
                    <w:i/>
                    <w:caps w:val="0"/>
                    <w:color w:val="0F1115"/>
                    <w:sz w:val="24"/>
                    <w:szCs w:val="24"/>
                    <w:shd w:val="clear" w:color="auto" w:fill="FFFFFF"/>
                  </w:rPr>
                </m:ctrlPr>
              </m:sup>
              <m:e>
                <m:r>
                  <m:rPr>
                    <m:nor/>
                    <m:sty m:val="bi"/>
                  </m:rPr>
                  <w:rPr>
                    <w:rFonts w:hint="default" w:ascii="Times New Roman" w:hAnsi="Times New Roman" w:cs="Times New Roman"/>
                    <w:b/>
                    <w:i/>
                    <w:caps w:val="0"/>
                    <w:color w:val="0F1115"/>
                    <w:sz w:val="24"/>
                    <w:szCs w:val="24"/>
                    <w:shd w:val="clear" w:color="auto" w:fill="FFFFFF"/>
                  </w:rPr>
                  <m:t>x</m:t>
                </m:r>
                <m:d>
                  <m:dPr>
                    <m:begChr m:val="["/>
                    <m:endChr m:val="]"/>
                    <m:ctrlPr>
                      <w:rPr>
                        <w:rFonts w:hint="default" w:ascii="Cambria Math" w:hAnsi="Cambria Math" w:cs="Times New Roman"/>
                        <w:i/>
                        <w:caps w:val="0"/>
                        <w:color w:val="0F1115"/>
                        <w:sz w:val="24"/>
                        <w:szCs w:val="24"/>
                        <w:shd w:val="clear" w:color="auto" w:fill="FFFFFF"/>
                      </w:rPr>
                    </m:ctrlPr>
                  </m:dPr>
                  <m:e>
                    <m:r>
                      <m:rPr>
                        <m:nor/>
                      </m:rPr>
                      <w:rPr>
                        <w:rFonts w:hint="default" w:ascii="Times New Roman" w:hAnsi="Times New Roman" w:cs="Times New Roman"/>
                        <w:i/>
                        <w:caps w:val="0"/>
                        <w:color w:val="0F1115"/>
                        <w:sz w:val="24"/>
                        <w:szCs w:val="24"/>
                        <w:shd w:val="clear" w:color="auto" w:fill="FFFFFF"/>
                      </w:rPr>
                      <m:t>i</m:t>
                    </m:r>
                    <m:r>
                      <m:rPr>
                        <m:nor/>
                        <m:sty m:val="p"/>
                      </m:rPr>
                      <w:rPr>
                        <w:rFonts w:hint="default" w:ascii="Times New Roman" w:hAnsi="Times New Roman" w:cs="Times New Roman"/>
                        <w:b w:val="0"/>
                        <w:i w:val="0"/>
                        <w:caps w:val="0"/>
                        <w:color w:val="0F1115"/>
                        <w:sz w:val="24"/>
                        <w:szCs w:val="24"/>
                        <w:shd w:val="clear" w:color="auto" w:fill="FFFFFF"/>
                      </w:rPr>
                      <m:t>+</m:t>
                    </m:r>
                    <m:r>
                      <m:rPr>
                        <m:nor/>
                      </m:rPr>
                      <w:rPr>
                        <w:rFonts w:hint="default" w:ascii="Times New Roman" w:hAnsi="Times New Roman" w:cs="Times New Roman"/>
                        <w:i/>
                        <w:caps w:val="0"/>
                        <w:color w:val="0F1115"/>
                        <w:sz w:val="24"/>
                        <w:szCs w:val="24"/>
                        <w:shd w:val="clear" w:color="auto" w:fill="FFFFFF"/>
                      </w:rPr>
                      <m:t>r</m:t>
                    </m:r>
                    <m:r>
                      <m:rPr>
                        <m:nor/>
                        <m:sty m:val="p"/>
                      </m:rPr>
                      <w:rPr>
                        <w:rFonts w:hint="default" w:ascii="Times New Roman" w:hAnsi="Times New Roman" w:cs="Times New Roman"/>
                        <w:b w:val="0"/>
                        <w:i w:val="0"/>
                        <w:caps w:val="0"/>
                        <w:color w:val="0F1115"/>
                        <w:sz w:val="24"/>
                        <w:szCs w:val="24"/>
                        <w:shd w:val="clear" w:color="auto" w:fill="FFFFFF"/>
                      </w:rPr>
                      <m:t>⋅</m:t>
                    </m:r>
                    <m:r>
                      <m:rPr>
                        <m:nor/>
                      </m:rPr>
                      <w:rPr>
                        <w:rFonts w:hint="default" w:ascii="Times New Roman" w:hAnsi="Times New Roman" w:cs="Times New Roman"/>
                        <w:i/>
                        <w:caps w:val="0"/>
                        <w:color w:val="0F1115"/>
                        <w:sz w:val="24"/>
                        <w:szCs w:val="24"/>
                        <w:shd w:val="clear" w:color="auto" w:fill="FFFFFF"/>
                      </w:rPr>
                      <m:t>k</m:t>
                    </m:r>
                    <m:ctrlPr>
                      <w:rPr>
                        <w:rFonts w:hint="default" w:ascii="Cambria Math" w:hAnsi="Cambria Math" w:cs="Times New Roman"/>
                        <w:i/>
                        <w:caps w:val="0"/>
                        <w:color w:val="0F1115"/>
                        <w:sz w:val="24"/>
                        <w:szCs w:val="24"/>
                        <w:shd w:val="clear" w:color="auto" w:fill="FFFFFF"/>
                      </w:rPr>
                    </m:ctrlPr>
                  </m:e>
                </m:d>
                <m:r>
                  <m:rPr>
                    <m:nor/>
                    <m:sty m:val="bi"/>
                  </m:rPr>
                  <w:rPr>
                    <w:rFonts w:hint="default" w:ascii="Times New Roman" w:hAnsi="Times New Roman" w:cs="Times New Roman"/>
                    <w:b/>
                    <w:i/>
                    <w:caps w:val="0"/>
                    <w:color w:val="0F1115"/>
                    <w:sz w:val="24"/>
                    <w:szCs w:val="24"/>
                    <w:shd w:val="clear" w:color="auto" w:fill="FFFFFF"/>
                  </w:rPr>
                  <m:t>w</m:t>
                </m:r>
                <m:d>
                  <m:dPr>
                    <m:begChr m:val="["/>
                    <m:endChr m:val="]"/>
                    <m:ctrlPr>
                      <w:rPr>
                        <w:rFonts w:hint="default" w:ascii="Cambria Math" w:hAnsi="Cambria Math" w:cs="Times New Roman"/>
                        <w:i/>
                        <w:caps w:val="0"/>
                        <w:color w:val="0F1115"/>
                        <w:sz w:val="24"/>
                        <w:szCs w:val="24"/>
                        <w:shd w:val="clear" w:color="auto" w:fill="FFFFFF"/>
                      </w:rPr>
                    </m:ctrlPr>
                  </m:dPr>
                  <m:e>
                    <m:r>
                      <m:rPr>
                        <m:nor/>
                      </m:rPr>
                      <w:rPr>
                        <w:rFonts w:hint="default" w:ascii="Times New Roman" w:hAnsi="Times New Roman" w:cs="Times New Roman"/>
                        <w:i/>
                        <w:caps w:val="0"/>
                        <w:color w:val="0F1115"/>
                        <w:sz w:val="24"/>
                        <w:szCs w:val="24"/>
                        <w:shd w:val="clear" w:color="auto" w:fill="FFFFFF"/>
                      </w:rPr>
                      <m:t>k</m:t>
                    </m:r>
                    <m:ctrlPr>
                      <w:rPr>
                        <w:rFonts w:hint="default" w:ascii="Cambria Math" w:hAnsi="Cambria Math" w:cs="Times New Roman"/>
                        <w:i/>
                        <w:caps w:val="0"/>
                        <w:color w:val="0F1115"/>
                        <w:sz w:val="24"/>
                        <w:szCs w:val="24"/>
                        <w:shd w:val="clear" w:color="auto" w:fill="FFFFFF"/>
                      </w:rPr>
                    </m:ctrlPr>
                  </m:e>
                </m:d>
                <m:ctrlPr>
                  <w:rPr>
                    <w:rFonts w:hint="default" w:ascii="Cambria Math" w:hAnsi="Cambria Math" w:cs="Times New Roman"/>
                    <w:i/>
                    <w:caps w:val="0"/>
                    <w:color w:val="0F1115"/>
                    <w:sz w:val="24"/>
                    <w:szCs w:val="24"/>
                    <w:shd w:val="clear" w:color="auto" w:fill="FFFFFF"/>
                  </w:rPr>
                </m:ctrlPr>
              </m:e>
            </m:nary>
            <m:ctrlPr>
              <w:rPr>
                <w:rFonts w:hint="default" w:ascii="Cambria Math" w:hAnsi="Cambria Math" w:cs="Times New Roman"/>
                <w:b/>
                <w:i/>
                <w:caps w:val="0"/>
                <w:color w:val="0F1115"/>
                <w:sz w:val="24"/>
                <w:szCs w:val="24"/>
                <w:shd w:val="clear" w:color="auto" w:fill="FFFFFF"/>
              </w:rPr>
            </m:ctrlPr>
          </m:e>
        </m:eqArr>
      </m:oMath>
      <w:r>
        <w:tab/>
      </w:r>
      <w:r>
        <w:rPr>
          <w:rFonts w:ascii="Times New Roman" w:hAnsi="Times New Roman" w:cs="Times New Roman"/>
          <w:sz w:val="24"/>
          <w:szCs w:val="24"/>
        </w:rPr>
        <w:t>(4)</w:t>
      </w:r>
    </w:p>
    <w:p w14:paraId="3BD87BEA">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The output reconstructs the total precipitation from the GFS baseline:</w:t>
      </w:r>
    </w:p>
    <w:p w14:paraId="3BF4EC62">
      <w:pPr>
        <w:widowControl/>
        <w:shd w:val="clear" w:color="auto" w:fill="FFFFFF"/>
        <w:tabs>
          <w:tab w:val="right" w:pos="9360"/>
        </w:tabs>
        <w:snapToGrid w:val="0"/>
        <w:spacing w:before="120" w:after="120" w:line="360" w:lineRule="auto"/>
        <w:rPr>
          <w:rFonts w:hint="default" w:ascii="Times New Roman" w:hAnsi="Times New Roman" w:cs="Times New Roman"/>
          <w:caps w:val="0"/>
          <w:color w:val="0F1115"/>
          <w:sz w:val="24"/>
          <w:szCs w:val="24"/>
          <w:shd w:val="clear" w:color="auto" w:fill="FFFFFF"/>
        </w:rPr>
      </w:pPr>
      <m:oMath>
        <m:eqArr>
          <m:eqArrPr>
            <m:maxDist m:val="1"/>
            <m:ctrlPr>
              <w:rPr>
                <w:rFonts w:hint="default" w:ascii="Cambria Math" w:hAnsi="Cambria Math" w:cs="Times New Roman"/>
                <w:i/>
                <w:caps w:val="0"/>
                <w:color w:val="0F1115"/>
                <w:sz w:val="24"/>
                <w:szCs w:val="24"/>
                <w:shd w:val="clear" w:color="auto" w:fill="FFFFFF"/>
              </w:rPr>
            </m:ctrlPr>
          </m:eqArrPr>
          <m:e>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P</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pred</m:t>
                </m:r>
                <m:ctrlPr>
                  <w:rPr>
                    <w:rFonts w:hint="default" w:ascii="Cambria Math" w:hAnsi="Cambria Math" w:cs="Times New Roman"/>
                    <w:i/>
                    <w:caps w:val="0"/>
                    <w:color w:val="0F1115"/>
                    <w:sz w:val="24"/>
                    <w:szCs w:val="24"/>
                    <w:shd w:val="clear" w:color="auto" w:fill="FFFFFF"/>
                  </w:rPr>
                </m:ctrlPr>
              </m:sub>
            </m:sSub>
            <m:r>
              <m:rPr>
                <m:nor/>
                <m:sty m:val="p"/>
              </m:rPr>
              <w:rPr>
                <w:rFonts w:hint="default" w:ascii="Times New Roman" w:hAnsi="Times New Roman" w:cs="Times New Roman"/>
                <w:b w:val="0"/>
                <w:i w:val="0"/>
                <w:caps w:val="0"/>
                <w:color w:val="0F1115"/>
                <w:sz w:val="24"/>
                <w:szCs w:val="24"/>
                <w:shd w:val="clear" w:color="auto" w:fill="FFFFFF"/>
              </w:rPr>
              <m:t>=ReLU</m:t>
            </m:r>
            <m:d>
              <m:dPr>
                <m:ctrlPr>
                  <w:rPr>
                    <w:rFonts w:hint="default" w:ascii="Cambria Math" w:hAnsi="Cambria Math" w:cs="Times New Roman"/>
                    <w:i/>
                    <w:caps w:val="0"/>
                    <w:color w:val="0F1115"/>
                    <w:sz w:val="24"/>
                    <w:szCs w:val="24"/>
                    <w:shd w:val="clear" w:color="auto" w:fill="FFFFFF"/>
                  </w:rPr>
                </m:ctrlPr>
              </m:dPr>
              <m:e>
                <m:sSub>
                  <m:sSubPr>
                    <m:ctrlPr>
                      <w:rPr>
                        <w:rFonts w:hint="default" w:ascii="Cambria Math" w:hAnsi="Cambria Math" w:cs="Times New Roman"/>
                        <w:i/>
                        <w:caps w:val="0"/>
                        <w:color w:val="0F1115"/>
                        <w:sz w:val="24"/>
                        <w:szCs w:val="24"/>
                        <w:shd w:val="clear" w:color="auto" w:fill="FFFFFF"/>
                      </w:rPr>
                    </m:ctrlPr>
                  </m:sSubPr>
                  <m:e>
                    <m:r>
                      <m:rPr>
                        <m:nor/>
                      </m:rPr>
                      <w:rPr>
                        <w:rFonts w:hint="default" w:ascii="Times New Roman" w:hAnsi="Times New Roman" w:cs="Times New Roman"/>
                        <w:i/>
                        <w:caps w:val="0"/>
                        <w:color w:val="0F1115"/>
                        <w:sz w:val="24"/>
                        <w:szCs w:val="24"/>
                        <w:shd w:val="clear" w:color="auto" w:fill="FFFFFF"/>
                      </w:rPr>
                      <m:t>P</m:t>
                    </m:r>
                    <m:ctrlPr>
                      <w:rPr>
                        <w:rFonts w:hint="default" w:ascii="Cambria Math" w:hAnsi="Cambria Math" w:cs="Times New Roman"/>
                        <w:i/>
                        <w:caps w:val="0"/>
                        <w:color w:val="0F1115"/>
                        <w:sz w:val="24"/>
                        <w:szCs w:val="24"/>
                        <w:shd w:val="clear" w:color="auto" w:fill="FFFFFF"/>
                      </w:rPr>
                    </m:ctrlPr>
                  </m:e>
                  <m:sub>
                    <m:r>
                      <m:rPr>
                        <m:nor/>
                      </m:rPr>
                      <w:rPr>
                        <w:rFonts w:hint="default" w:ascii="Times New Roman" w:hAnsi="Times New Roman" w:cs="Times New Roman"/>
                        <w:i/>
                        <w:caps w:val="0"/>
                        <w:color w:val="0F1115"/>
                        <w:sz w:val="24"/>
                        <w:szCs w:val="24"/>
                        <w:shd w:val="clear" w:color="auto" w:fill="FFFFFF"/>
                      </w:rPr>
                      <m:t>GFS</m:t>
                    </m:r>
                    <m:ctrlPr>
                      <w:rPr>
                        <w:rFonts w:hint="default" w:ascii="Cambria Math" w:hAnsi="Cambria Math" w:cs="Times New Roman"/>
                        <w:i/>
                        <w:caps w:val="0"/>
                        <w:color w:val="0F1115"/>
                        <w:sz w:val="24"/>
                        <w:szCs w:val="24"/>
                        <w:shd w:val="clear" w:color="auto" w:fill="FFFFFF"/>
                      </w:rPr>
                    </m:ctrlPr>
                  </m:sub>
                </m:sSub>
                <m:r>
                  <m:rPr>
                    <m:nor/>
                    <m:sty m:val="p"/>
                  </m:rPr>
                  <w:rPr>
                    <w:rFonts w:hint="default" w:ascii="Times New Roman" w:hAnsi="Times New Roman" w:cs="Times New Roman"/>
                    <w:b w:val="0"/>
                    <w:i w:val="0"/>
                    <w:caps w:val="0"/>
                    <w:color w:val="0F1115"/>
                    <w:sz w:val="24"/>
                    <w:szCs w:val="24"/>
                    <w:shd w:val="clear" w:color="auto" w:fill="FFFFFF"/>
                  </w:rPr>
                  <m:t>+Δ</m:t>
                </m:r>
                <m:r>
                  <m:rPr>
                    <m:nor/>
                  </m:rPr>
                  <w:rPr>
                    <w:rFonts w:hint="default" w:ascii="Times New Roman" w:hAnsi="Times New Roman" w:cs="Times New Roman"/>
                    <w:i/>
                    <w:caps w:val="0"/>
                    <w:color w:val="0F1115"/>
                    <w:sz w:val="24"/>
                    <w:szCs w:val="24"/>
                    <w:shd w:val="clear" w:color="auto" w:fill="FFFFFF"/>
                  </w:rPr>
                  <m:t>P</m:t>
                </m:r>
                <m:ctrlPr>
                  <w:rPr>
                    <w:rFonts w:hint="default" w:ascii="Cambria Math" w:hAnsi="Cambria Math" w:cs="Times New Roman"/>
                    <w:i/>
                    <w:caps w:val="0"/>
                    <w:color w:val="0F1115"/>
                    <w:sz w:val="24"/>
                    <w:szCs w:val="24"/>
                    <w:shd w:val="clear" w:color="auto" w:fill="FFFFFF"/>
                  </w:rPr>
                </m:ctrlPr>
              </m:e>
            </m:d>
            <m:ctrlPr>
              <w:rPr>
                <w:rFonts w:hint="default" w:ascii="Cambria Math" w:hAnsi="Cambria Math" w:cs="Times New Roman"/>
                <w:i/>
                <w:caps w:val="0"/>
                <w:color w:val="0F1115"/>
                <w:sz w:val="24"/>
                <w:szCs w:val="24"/>
                <w:shd w:val="clear" w:color="auto" w:fill="FFFFFF"/>
              </w:rPr>
            </m:ctrlPr>
          </m:e>
        </m:eqArr>
      </m:oMath>
      <w:r>
        <w:tab/>
      </w:r>
      <w:r>
        <w:rPr>
          <w:rFonts w:ascii="Times New Roman" w:hAnsi="Times New Roman" w:cs="Times New Roman"/>
          <w:sz w:val="24"/>
          <w:szCs w:val="24"/>
        </w:rPr>
        <w:t>(5)</w:t>
      </w:r>
    </w:p>
    <w:p w14:paraId="758A22BA">
      <w:pPr>
        <w:snapToGrid w:val="0"/>
        <w:spacing w:line="360" w:lineRule="auto"/>
        <w:ind w:firstLine="357"/>
        <w:rPr>
          <w:rFonts w:hint="default" w:ascii="Times New Roman" w:hAnsi="Times New Roman" w:cs="Times New Roman"/>
          <w:sz w:val="24"/>
          <w:szCs w:val="24"/>
        </w:rPr>
      </w:pPr>
      <w:r>
        <w:rPr>
          <w:rFonts w:hint="default" w:ascii="Times New Roman" w:hAnsi="Times New Roman" w:eastAsia="Times New Roman" w:cs="Times New Roman"/>
          <w:caps w:val="0"/>
          <w:sz w:val="24"/>
          <w:szCs w:val="24"/>
        </w:rPr>
        <w:t>Loss. Intensity-weighted composite losses are standard in precipitation DL to counter class imbalance (Shi et al. 2015; Hess and Boers 2022; Badrinath et al. 2023; Worsnop et al. 2024); the configuration is representative practice. The reported network uses the symmetric configuration, in which the asymmetric weight wasym,i of Eq. (11) below is set to unity to remove the miss-versus-false-alarm asymmetry that earlier diagnostic versions induced a systematic wet bias; the asymmetric weighting is retained only for diagnostic comparison. Training uses AdamW (weight decay 8 × 10⁻⁶), batch size 64, and up to 12 epochs in two stages: the first stage learns at a learning rate of 8 × 10⁻⁵ with early stopping on the composite criterion defined in Section 2a (eight-epoch patience), and the second stage fine-tunes the prediction heads at 3 × 10⁻⁵ with the trunk frozen. An exponential moving average (decay 0.999) of the weights is used at inference; three random seeds (42, 40, 41) are trained.</w:t>
      </w:r>
    </w:p>
    <w:p w14:paraId="37FD9AD8">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The total loss is (Eq. 6)</w:t>
      </w:r>
    </w:p>
    <w:p w14:paraId="24D6809C">
      <w:pPr>
        <w:widowControl/>
        <w:shd w:val="clear" w:color="auto" w:fill="FFFFFF"/>
        <w:tabs>
          <w:tab w:val="right" w:pos="9360"/>
        </w:tabs>
        <w:snapToGrid w:val="0"/>
        <w:spacing w:before="120" w:after="120" w:line="360" w:lineRule="auto"/>
        <w:rPr>
          <w:rFonts w:hint="default" w:ascii="Times New Roman" w:hAnsi="Times New Roman" w:cs="Times New Roman"/>
          <w:i w:val="0"/>
          <w:caps w:val="0"/>
          <w:sz w:val="24"/>
          <w:szCs w:val="24"/>
        </w:rPr>
      </w:pPr>
      <w:r>
        <w:rPr>
          <w:rFonts w:hint="default" w:ascii="Times New Roman" w:hAnsi="Times New Roman" w:cs="Times New Roman"/>
        </w:rPr>
        <w:tab/>
      </w:r>
      <m:oMath>
        <m:eqArr>
          <m:eqArrPr>
            <m:maxDist m:val="1"/>
            <m:ctrlPr>
              <w:rPr>
                <w:rFonts w:hint="default" w:ascii="Cambria Math" w:hAnsi="Cambria Math" w:cs="Times New Roman"/>
                <w:i/>
                <w:color w:val="0F1115"/>
                <w:sz w:val="24"/>
                <w:shd w:val="clear" w:color="auto" w:fill="FFFFFF"/>
              </w:rPr>
            </m:ctrlPr>
          </m:eqArr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total</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reg</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mse</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λ</m:t>
                </m:r>
                <m:ctrlPr>
                  <w:rPr>
                    <w:rFonts w:hint="default" w:ascii="Cambria Math" w:hAnsi="Cambria Math" w:cs="Times New Roman"/>
                    <w:caps w:val="0"/>
                    <w:sz w:val="24"/>
                    <w:szCs w:val="24"/>
                  </w:rPr>
                </m:ctrlPr>
              </m:e>
              <m:sub>
                <m:r>
                  <m:rPr>
                    <m:nor/>
                    <m:sty m:val="p"/>
                  </m:rPr>
                  <w:rPr>
                    <w:rFonts w:hint="default" w:ascii="Times New Roman" w:hAnsi="Times New Roman" w:cs="Times New Roman"/>
                    <w:b w:val="0"/>
                    <w:i w:val="0"/>
                    <w:caps w:val="0"/>
                    <w:sz w:val="24"/>
                    <w:szCs w:val="24"/>
                  </w:rPr>
                  <m:t>1</m:t>
                </m:r>
                <m:ctrlPr>
                  <w:rPr>
                    <w:rFonts w:hint="default" w:ascii="Cambria Math" w:hAnsi="Cambria Math" w:cs="Times New Roman"/>
                    <w:caps w:val="0"/>
                    <w:sz w:val="24"/>
                    <w:szCs w:val="24"/>
                  </w:rPr>
                </m:ctrlPr>
              </m:sub>
            </m:sSub>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D</m:t>
                </m:r>
                <m:ctrlPr>
                  <w:rPr>
                    <w:rFonts w:hint="default" w:ascii="Cambria Math" w:hAnsi="Cambria Math" w:cs="Times New Roman"/>
                    <w:caps w:val="0"/>
                    <w:sz w:val="24"/>
                    <w:szCs w:val="24"/>
                  </w:rPr>
                </m:ctrlPr>
              </m:e>
              <m:sub>
                <m:r>
                  <m:rPr>
                    <m:nor/>
                    <m:sty m:val="p"/>
                  </m:rPr>
                  <w:rPr>
                    <w:rFonts w:hint="default" w:ascii="Times New Roman" w:hAnsi="Times New Roman" w:cs="Times New Roman"/>
                    <w:b w:val="0"/>
                    <w:i w:val="0"/>
                    <w:caps w:val="0"/>
                    <w:sz w:val="24"/>
                    <w:szCs w:val="24"/>
                  </w:rPr>
                  <m:t>10</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λ</m:t>
                </m:r>
                <m:ctrlPr>
                  <w:rPr>
                    <w:rFonts w:hint="default" w:ascii="Cambria Math" w:hAnsi="Cambria Math" w:cs="Times New Roman"/>
                    <w:caps w:val="0"/>
                    <w:sz w:val="24"/>
                    <w:szCs w:val="24"/>
                  </w:rPr>
                </m:ctrlPr>
              </m:e>
              <m:sub>
                <m:r>
                  <m:rPr>
                    <m:nor/>
                    <m:sty m:val="p"/>
                  </m:rPr>
                  <w:rPr>
                    <w:rFonts w:hint="default" w:ascii="Times New Roman" w:hAnsi="Times New Roman" w:cs="Times New Roman"/>
                    <w:b w:val="0"/>
                    <w:i w:val="0"/>
                    <w:caps w:val="0"/>
                    <w:sz w:val="24"/>
                    <w:szCs w:val="24"/>
                  </w:rPr>
                  <m:t>2</m:t>
                </m:r>
                <m:ctrlPr>
                  <w:rPr>
                    <w:rFonts w:hint="default" w:ascii="Cambria Math" w:hAnsi="Cambria Math" w:cs="Times New Roman"/>
                    <w:caps w:val="0"/>
                    <w:sz w:val="24"/>
                    <w:szCs w:val="24"/>
                  </w:rPr>
                </m:ctrlPr>
              </m:sub>
            </m:sSub>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D</m:t>
                </m:r>
                <m:ctrlPr>
                  <w:rPr>
                    <w:rFonts w:hint="default" w:ascii="Cambria Math" w:hAnsi="Cambria Math" w:cs="Times New Roman"/>
                    <w:caps w:val="0"/>
                    <w:sz w:val="24"/>
                    <w:szCs w:val="24"/>
                  </w:rPr>
                </m:ctrlPr>
              </m:e>
              <m:sub>
                <m:r>
                  <m:rPr>
                    <m:nor/>
                    <m:sty m:val="p"/>
                  </m:rPr>
                  <w:rPr>
                    <w:rFonts w:hint="default" w:ascii="Times New Roman" w:hAnsi="Times New Roman" w:cs="Times New Roman"/>
                    <w:b w:val="0"/>
                    <w:i w:val="0"/>
                    <w:caps w:val="0"/>
                    <w:sz w:val="24"/>
                    <w:szCs w:val="24"/>
                  </w:rPr>
                  <m:t>20</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λ</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rain</m:t>
                </m:r>
                <m:ctrlPr>
                  <w:rPr>
                    <w:rFonts w:hint="default" w:ascii="Cambria Math" w:hAnsi="Cambria Math" w:cs="Times New Roman"/>
                    <w:caps w:val="0"/>
                    <w:sz w:val="24"/>
                    <w:szCs w:val="24"/>
                  </w:rPr>
                </m:ctrlPr>
              </m:sub>
            </m:sSub>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rain</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λ</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storm</m:t>
                </m:r>
                <m:ctrlPr>
                  <w:rPr>
                    <w:rFonts w:hint="default" w:ascii="Cambria Math" w:hAnsi="Cambria Math" w:cs="Times New Roman"/>
                    <w:caps w:val="0"/>
                    <w:sz w:val="24"/>
                    <w:szCs w:val="24"/>
                  </w:rPr>
                </m:ctrlPr>
              </m:sub>
            </m:sSub>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storm</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ctrlPr>
              <w:rPr>
                <w:rFonts w:hint="default" w:ascii="Cambria Math" w:hAnsi="Cambria Math" w:cs="Times New Roman"/>
                <w:b w:val="0"/>
                <w:i w:val="0"/>
                <w:caps w:val="0"/>
                <w:sz w:val="24"/>
                <w:szCs w:val="24"/>
              </w:rPr>
            </m:ctrlPr>
          </m:e>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λ</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ets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ets</m:t>
                </m:r>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ets</m:t>
                </m:r>
                <m:r>
                  <m:rPr>
                    <m:nor/>
                    <m:sty m:val="p"/>
                  </m:rPr>
                  <w:rPr>
                    <w:rFonts w:hint="default" w:ascii="Times New Roman" w:hAnsi="Times New Roman" w:cs="Times New Roman"/>
                    <w:b w:val="0"/>
                    <w:i w:val="0"/>
                    <w:sz w:val="24"/>
                    <w:szCs w:val="24"/>
                  </w:rPr>
                  <m:t>,20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λ</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stormMSE</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peak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λ</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res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‖Δ</m:t>
            </m:r>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‖²</m:t>
            </m:r>
            <m:ctrlPr>
              <w:rPr>
                <w:rFonts w:hint="default" w:ascii="Cambria Math" w:hAnsi="Cambria Math" w:cs="Times New Roman"/>
                <w:b/>
                <w:i/>
                <w:color w:val="0F1115"/>
                <w:sz w:val="24"/>
                <w:shd w:val="clear" w:color="auto" w:fill="FFFFFF"/>
              </w:rPr>
            </m:ctrlPr>
          </m:e>
        </m:eqArr>
      </m:oMath>
      <w:r>
        <w:tab/>
      </w:r>
      <w:r>
        <w:rPr>
          <w:rFonts w:ascii="Times New Roman" w:hAnsi="Times New Roman" w:cs="Times New Roman"/>
          <w:sz w:val="24"/>
          <w:szCs w:val="24"/>
        </w:rPr>
        <w:t>(6)</w:t>
      </w:r>
    </w:p>
    <w:p w14:paraId="295CA479">
      <w:pPr>
        <w:snapToGrid w:val="0"/>
        <w:spacing w:line="360" w:lineRule="auto"/>
        <w:rPr>
          <w:rFonts w:hint="default" w:ascii="Times New Roman" w:hAnsi="Times New Roman" w:eastAsia="Times New Roman" w:cs="Times New Roman"/>
          <w:caps w:val="0"/>
          <w:sz w:val="24"/>
          <w:szCs w:val="24"/>
        </w:rPr>
      </w:pPr>
      <w:r>
        <w:rPr>
          <w:rFonts w:hint="default" w:ascii="Times New Roman" w:hAnsi="Times New Roman" w:eastAsia="Times New Roman" w:cs="Times New Roman"/>
          <w:caps w:val="0"/>
          <w:sz w:val="24"/>
          <w:szCs w:val="24"/>
        </w:rPr>
        <w:t>where λ1 = 2.0, λ2 = 3.0m, λrain = 0.3, λstorm = 0.1, λ_ets = 1.5, λ_CC = 1.2, and λres = 0.02. The factor m = min(max(Mmax/20, 1), 3), with Mmax the maximum observed precipitation in the mini-batch (mm per 3 h), scales the D20 and ETS20 terms. D10 and D20 are neighbourhood mean-square-error ratios on 5 × 5 pooling at the 10 and 20 mm per 3 h thresholds (0-1, lower is better; they are the complements of the conventional fractions skill score FSS evaluated on the same 5 × 5 neighbourhoods and thresholds, D = 1 − FSS); Lrain is the binary cross-entropy of the occurrence head and Lstorm the cross-entropy of the five-class intensity head (class weights 1.0, 1.2, 2.5, 6.0, 15.0); L_ets,10 and L_ets,20 are soft ETS losses; L_CC = 1 − ρ̄s, with ρ̄s the mean per-sample spatial Pearson correlation; LstormMSE multiplies pixels at ≥ 10 and ≥ 20 mm by 9 and 21; Lpeak = 0.5⟨max(0, 0.5Oi − Pi)⟩ averaged over pixels with Oi ≥ 10 mm preserves heavy-rain peaks; and ‖ΔP‖² is the mean squared network residual of Eq. (5), regularized toward zero (λres) to counteract its right-skewed distribution. All weight maps in Eqs. (7) and (8) are normalized by their batch mean, and the focal weight is detached (treated as a constant) during backpropagation. Eq. (9) adds multiplicative factors 1.5, 2, 10, 30 and 80 for pixels exceeding 0.1, 3, 10, 20 and 50 mm/3h, so a single ≥50 mm/3h pixel carries a weight of 72,000 (= 1.5 × 2 × 10 × 30 × 80), and λ2 = 3.0m scales the D20/ETS20 terms by at most 9. The pure-MSE rerun of the controlled experiment (Section 3b) provides the sensitivity to this intensity weighting: at σ = 1.16 mm/3h the degradation shrinks from −28.5% to about −0.9%.</w:t>
      </w:r>
    </w:p>
    <w:p w14:paraId="1EEC6B33">
      <w:pPr>
        <w:snapToGrid w:val="0"/>
        <w:spacing w:line="360" w:lineRule="auto"/>
        <w:ind w:firstLine="357"/>
        <w:rPr>
          <w:rFonts w:hint="default" w:ascii="Times New Roman" w:hAnsi="Times New Roman" w:eastAsia="Times New Roman" w:cs="Times New Roman"/>
          <w:caps w:val="0"/>
          <w:sz w:val="24"/>
          <w:szCs w:val="24"/>
        </w:rPr>
      </w:pPr>
      <w:r>
        <w:rPr>
          <w:rFonts w:hint="default" w:ascii="Times New Roman" w:hAnsi="Times New Roman" w:eastAsia="Times New Roman" w:cs="Times New Roman"/>
          <w:caps w:val="0"/>
          <w:sz w:val="24"/>
          <w:szCs w:val="24"/>
        </w:rPr>
        <w:t>with the regression terms (Eq. 7)</w:t>
      </w:r>
    </w:p>
    <w:p w14:paraId="02653BCE">
      <w:pPr>
        <w:widowControl/>
        <w:shd w:val="clear" w:color="auto" w:fill="FFFFFF"/>
        <w:tabs>
          <w:tab w:val="right" w:pos="9360"/>
        </w:tabs>
        <w:snapToGrid w:val="0"/>
        <w:spacing w:before="120" w:after="120" w:line="360" w:lineRule="auto"/>
        <w:jc w:val="center"/>
        <w:rPr>
          <w:rFonts w:hint="default" w:ascii="Times New Roman" w:hAnsi="Times New Roman" w:cs="Times New Roman"/>
          <w:caps w:val="0"/>
          <w:sz w:val="24"/>
          <w:szCs w:val="24"/>
        </w:rPr>
      </w:pPr>
      <m:oMath>
        <m:eqArr>
          <m:eqArrPr>
            <m:maxDist m:val="1"/>
            <m:ctrlPr>
              <w:rPr>
                <w:rFonts w:hint="default" w:ascii="Cambria Math" w:hAnsi="Cambria Math" w:cs="Times New Roman"/>
                <w:caps w:val="0"/>
                <w:sz w:val="24"/>
                <w:szCs w:val="24"/>
              </w:rPr>
            </m:ctrlPr>
          </m:eqArr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reg</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f>
              <m:fPr>
                <m:ctrlPr>
                  <w:rPr>
                    <w:rFonts w:hint="default" w:ascii="Cambria Math" w:hAnsi="Cambria Math" w:cs="Times New Roman"/>
                    <w:caps w:val="0"/>
                    <w:sz w:val="24"/>
                    <w:szCs w:val="24"/>
                  </w:rPr>
                </m:ctrlPr>
              </m:fPr>
              <m:num>
                <m:r>
                  <m:rPr>
                    <m:nor/>
                    <m:sty m:val="p"/>
                  </m:rPr>
                  <w:rPr>
                    <w:rFonts w:hint="default" w:ascii="Times New Roman" w:hAnsi="Times New Roman" w:cs="Times New Roman"/>
                    <w:b w:val="0"/>
                    <w:i w:val="0"/>
                    <w:caps w:val="0"/>
                    <w:sz w:val="24"/>
                    <w:szCs w:val="24"/>
                  </w:rPr>
                  <m:t>1</m:t>
                </m:r>
                <m:ctrlPr>
                  <w:rPr>
                    <w:rFonts w:hint="default" w:ascii="Cambria Math" w:hAnsi="Cambria Math" w:cs="Times New Roman"/>
                    <w:caps w:val="0"/>
                    <w:sz w:val="24"/>
                    <w:szCs w:val="24"/>
                  </w:rPr>
                </m:ctrlPr>
              </m:num>
              <m:den>
                <m:r>
                  <m:rPr>
                    <m:nor/>
                  </m:rPr>
                  <w:rPr>
                    <w:rFonts w:hint="default" w:ascii="Times New Roman" w:hAnsi="Times New Roman" w:cs="Times New Roman"/>
                    <w:i/>
                    <w:caps w:val="0"/>
                    <w:sz w:val="24"/>
                    <w:szCs w:val="24"/>
                  </w:rPr>
                  <m:t>N</m:t>
                </m:r>
                <m:ctrlPr>
                  <w:rPr>
                    <w:rFonts w:hint="default" w:ascii="Cambria Math" w:hAnsi="Cambria Math" w:cs="Times New Roman"/>
                    <w:caps w:val="0"/>
                    <w:sz w:val="24"/>
                    <w:szCs w:val="24"/>
                  </w:rPr>
                </m:ctrlPr>
              </m:den>
            </m:f>
            <m:nary>
              <m:naryPr>
                <m:chr m:val="∑"/>
                <m:limLoc m:val="subSup"/>
                <m:supHide m:val="1"/>
                <m:ctrlPr>
                  <w:rPr>
                    <w:rFonts w:hint="default" w:ascii="Cambria Math" w:hAnsi="Cambria Math" w:cs="Times New Roman"/>
                    <w:caps w:val="0"/>
                    <w:sz w:val="24"/>
                    <w:szCs w:val="24"/>
                  </w:rPr>
                </m:ctrlPr>
              </m:naryPr>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up>
                <m:ctrlPr>
                  <w:rPr>
                    <w:rFonts w:hint="default" w:ascii="Cambria Math" w:hAnsi="Cambria Math" w:cs="Times New Roman"/>
                    <w:caps w:val="0"/>
                    <w:sz w:val="24"/>
                    <w:szCs w:val="24"/>
                  </w:rPr>
                </m:ctrlPr>
              </m:sup>
              <m:e>
                <m:d>
                  <m:dPr>
                    <m:begChr m:val="|"/>
                    <m:endChr m:val="|"/>
                    <m:ctrlPr>
                      <w:rPr>
                        <w:rFonts w:hint="default" w:ascii="Cambria Math" w:hAnsi="Cambria Math" w:cs="Times New Roman"/>
                        <w:caps w:val="0"/>
                        <w:sz w:val="24"/>
                        <w:szCs w:val="24"/>
                      </w:rPr>
                    </m:ctrlPr>
                  </m:d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e>
                </m:d>
                <m:ctrlPr>
                  <w:rPr>
                    <w:rFonts w:hint="default" w:ascii="Cambria Math" w:hAnsi="Cambria Math" w:cs="Times New Roman"/>
                    <w:caps w:val="0"/>
                    <w:sz w:val="24"/>
                    <w:szCs w:val="24"/>
                  </w:rPr>
                </m:ctrlPr>
              </m:e>
            </m:nary>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precip</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d>
              <m:dPr>
                <m:ctrlPr>
                  <w:rPr>
                    <w:rFonts w:hint="default" w:ascii="Cambria Math" w:hAnsi="Cambria Math" w:cs="Times New Roman"/>
                    <w:caps w:val="0"/>
                    <w:sz w:val="24"/>
                    <w:szCs w:val="24"/>
                  </w:rPr>
                </m:ctrlPr>
              </m:dPr>
              <m:e>
                <m:r>
                  <m:rPr>
                    <m:nor/>
                    <m:sty m:val="p"/>
                  </m:rPr>
                  <w:rPr>
                    <w:rFonts w:hint="default" w:ascii="Times New Roman" w:hAnsi="Times New Roman" w:cs="Times New Roman"/>
                    <w:b w:val="0"/>
                    <w:i w:val="0"/>
                    <w:caps w:val="0"/>
                    <w:sz w:val="24"/>
                    <w:szCs w:val="24"/>
                  </w:rPr>
                  <m:t>1+</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focal</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e>
            </m:d>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asym</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e>
        </m:eqArr>
      </m:oMath>
      <w:r>
        <w:tab/>
      </w:r>
      <w:r>
        <w:rPr>
          <w:rFonts w:ascii="Times New Roman" w:hAnsi="Times New Roman" w:cs="Times New Roman"/>
          <w:sz w:val="24"/>
          <w:szCs w:val="24"/>
        </w:rPr>
        <w:t>(7)</w:t>
      </w:r>
    </w:p>
    <w:p w14:paraId="67963F2C">
      <w:pPr>
        <w:snapToGrid w:val="0"/>
        <w:spacing w:line="360" w:lineRule="auto"/>
        <w:ind w:firstLine="357"/>
        <w:rPr>
          <w:rFonts w:hint="default" w:ascii="Times New Roman" w:hAnsi="Times New Roman" w:eastAsia="Times New Roman" w:cs="Times New Roman"/>
          <w:caps w:val="0"/>
          <w:sz w:val="24"/>
          <w:szCs w:val="24"/>
        </w:rPr>
      </w:pPr>
      <w:r>
        <w:rPr>
          <w:rFonts w:hint="default" w:ascii="Times New Roman" w:hAnsi="Times New Roman" w:eastAsia="Times New Roman" w:cs="Times New Roman"/>
          <w:caps w:val="0"/>
          <w:sz w:val="24"/>
          <w:szCs w:val="24"/>
        </w:rPr>
        <w:t>and mean-square term (Eq. 8)</w:t>
      </w:r>
    </w:p>
    <w:p w14:paraId="00B4098F">
      <w:pPr>
        <w:widowControl/>
        <w:shd w:val="clear" w:color="auto" w:fill="FFFFFF"/>
        <w:tabs>
          <w:tab w:val="right" w:pos="9360"/>
        </w:tabs>
        <w:snapToGrid w:val="0"/>
        <w:spacing w:before="120" w:after="120" w:line="360" w:lineRule="auto"/>
        <w:ind w:firstLine="357"/>
        <w:rPr>
          <w:rStyle w:val="15"/>
          <w:rFonts w:hint="default" w:ascii="Times New Roman" w:hAnsi="Times New Roman" w:cs="Times New Roman"/>
          <w:b w:val="0"/>
          <w:caps w:val="0"/>
          <w:color w:val="0F1115"/>
          <w:sz w:val="24"/>
          <w:szCs w:val="24"/>
          <w:shd w:val="clear" w:color="auto" w:fill="FFFFFF"/>
        </w:rPr>
      </w:pPr>
      <m:oMath>
        <m:eqArr>
          <m:eqArrPr>
            <m:maxDist m:val="1"/>
            <m:ctrlPr>
              <w:rPr>
                <w:rFonts w:hint="default" w:ascii="Cambria Math" w:hAnsi="Cambria Math" w:cs="Times New Roman"/>
                <w:i/>
                <w:color w:val="0F1115"/>
                <w:sz w:val="24"/>
                <w:shd w:val="clear" w:color="auto" w:fill="FFFFFF"/>
              </w:rPr>
            </m:ctrlPr>
          </m:eqArr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L</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mse</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=½</m:t>
            </m:r>
            <m:f>
              <m:fPr>
                <m:ctrlPr>
                  <w:rPr>
                    <w:rFonts w:hint="default" w:ascii="Cambria Math" w:hAnsi="Cambria Math" w:cs="Times New Roman"/>
                    <w:caps w:val="0"/>
                    <w:sz w:val="24"/>
                    <w:szCs w:val="24"/>
                  </w:rPr>
                </m:ctrlPr>
              </m:fPr>
              <m:num>
                <m:r>
                  <m:rPr>
                    <m:nor/>
                    <m:sty m:val="p"/>
                  </m:rPr>
                  <w:rPr>
                    <w:rFonts w:hint="default" w:ascii="Times New Roman" w:hAnsi="Times New Roman" w:cs="Times New Roman"/>
                    <w:b w:val="0"/>
                    <w:i w:val="0"/>
                    <w:caps w:val="0"/>
                    <w:sz w:val="24"/>
                    <w:szCs w:val="24"/>
                  </w:rPr>
                  <m:t>1</m:t>
                </m:r>
                <m:ctrlPr>
                  <w:rPr>
                    <w:rFonts w:hint="default" w:ascii="Cambria Math" w:hAnsi="Cambria Math" w:cs="Times New Roman"/>
                    <w:caps w:val="0"/>
                    <w:sz w:val="24"/>
                    <w:szCs w:val="24"/>
                  </w:rPr>
                </m:ctrlPr>
              </m:num>
              <m:den>
                <m:r>
                  <m:rPr>
                    <m:nor/>
                  </m:rPr>
                  <w:rPr>
                    <w:rFonts w:hint="default" w:ascii="Times New Roman" w:hAnsi="Times New Roman" w:cs="Times New Roman"/>
                    <w:i/>
                    <w:caps w:val="0"/>
                    <w:sz w:val="24"/>
                    <w:szCs w:val="24"/>
                  </w:rPr>
                  <m:t>N</m:t>
                </m:r>
                <m:ctrlPr>
                  <w:rPr>
                    <w:rFonts w:hint="default" w:ascii="Cambria Math" w:hAnsi="Cambria Math" w:cs="Times New Roman"/>
                    <w:caps w:val="0"/>
                    <w:sz w:val="24"/>
                    <w:szCs w:val="24"/>
                  </w:rPr>
                </m:ctrlPr>
              </m:den>
            </m:f>
            <m:nary>
              <m:naryPr>
                <m:chr m:val="∑"/>
                <m:limLoc m:val="subSup"/>
                <m:supHide m:val="1"/>
                <m:ctrlPr>
                  <w:rPr>
                    <w:rFonts w:hint="default" w:ascii="Cambria Math" w:hAnsi="Cambria Math" w:cs="Times New Roman"/>
                    <w:caps w:val="0"/>
                    <w:sz w:val="24"/>
                    <w:szCs w:val="24"/>
                  </w:rPr>
                </m:ctrlPr>
              </m:naryPr>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up>
                <m:ctrlPr>
                  <w:rPr>
                    <w:rFonts w:hint="default" w:ascii="Cambria Math" w:hAnsi="Cambria Math" w:cs="Times New Roman"/>
                    <w:caps w:val="0"/>
                    <w:sz w:val="24"/>
                    <w:szCs w:val="24"/>
                  </w:rPr>
                </m:ctrlPr>
              </m:sup>
              <m:e>
                <m:sSup>
                  <m:sSupPr>
                    <m:ctrlPr>
                      <w:rPr>
                        <w:rFonts w:hint="default" w:ascii="Cambria Math" w:hAnsi="Cambria Math" w:cs="Times New Roman"/>
                        <w:caps w:val="0"/>
                        <w:sz w:val="24"/>
                        <w:szCs w:val="24"/>
                      </w:rPr>
                    </m:ctrlPr>
                  </m:sSupPr>
                  <m:e>
                    <m:d>
                      <m:dPr>
                        <m:ctrlPr>
                          <w:rPr>
                            <w:rFonts w:hint="default" w:ascii="Cambria Math" w:hAnsi="Cambria Math" w:cs="Times New Roman"/>
                            <w:caps w:val="0"/>
                            <w:sz w:val="24"/>
                            <w:szCs w:val="24"/>
                          </w:rPr>
                        </m:ctrlPr>
                      </m:d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e>
                    </m:d>
                    <m:ctrlPr>
                      <w:rPr>
                        <w:rFonts w:hint="default" w:ascii="Cambria Math" w:hAnsi="Cambria Math" w:cs="Times New Roman"/>
                        <w:caps w:val="0"/>
                        <w:sz w:val="24"/>
                        <w:szCs w:val="24"/>
                      </w:rPr>
                    </m:ctrlPr>
                  </m:e>
                  <m:sup>
                    <m:r>
                      <m:rPr>
                        <m:nor/>
                        <m:sty m:val="p"/>
                      </m:rPr>
                      <w:rPr>
                        <w:rFonts w:hint="default" w:ascii="Times New Roman" w:hAnsi="Times New Roman" w:cs="Times New Roman"/>
                        <w:b w:val="0"/>
                        <w:i w:val="0"/>
                        <w:caps w:val="0"/>
                        <w:sz w:val="24"/>
                        <w:szCs w:val="24"/>
                      </w:rPr>
                      <m:t>2</m:t>
                    </m:r>
                    <m:ctrlPr>
                      <w:rPr>
                        <w:rFonts w:hint="default" w:ascii="Cambria Math" w:hAnsi="Cambria Math" w:cs="Times New Roman"/>
                        <w:caps w:val="0"/>
                        <w:sz w:val="24"/>
                        <w:szCs w:val="24"/>
                      </w:rPr>
                    </m:ctrlPr>
                  </m:sup>
                </m:sSup>
                <m:ctrlPr>
                  <w:rPr>
                    <w:rFonts w:hint="default" w:ascii="Cambria Math" w:hAnsi="Cambria Math" w:cs="Times New Roman"/>
                    <w:caps w:val="0"/>
                    <w:sz w:val="24"/>
                    <w:szCs w:val="24"/>
                  </w:rPr>
                </m:ctrlPr>
              </m:e>
            </m:nary>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precip</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asym</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b/>
                <w:i/>
                <w:color w:val="0F1115"/>
                <w:sz w:val="24"/>
                <w:shd w:val="clear" w:color="auto" w:fill="FFFFFF"/>
              </w:rPr>
            </m:ctrlPr>
          </m:e>
        </m:eqArr>
      </m:oMath>
      <w:r>
        <w:tab/>
      </w:r>
      <w:r>
        <w:rPr>
          <w:rFonts w:ascii="Times New Roman" w:hAnsi="Times New Roman" w:cs="Times New Roman"/>
          <w:sz w:val="24"/>
          <w:szCs w:val="24"/>
        </w:rPr>
        <w:t>(8)</w:t>
      </w:r>
    </w:p>
    <w:p w14:paraId="205E5ECF">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The precipitation-intensity weight is (Eq. 9)</w:t>
      </w:r>
    </w:p>
    <w:p w14:paraId="358B84B8">
      <w:pPr>
        <w:widowControl/>
        <w:shd w:val="clear" w:color="auto" w:fill="FFFFFF"/>
        <w:tabs>
          <w:tab w:val="right" w:pos="9360"/>
        </w:tabs>
        <w:snapToGrid w:val="0"/>
        <w:spacing w:before="120" w:after="120" w:line="360" w:lineRule="auto"/>
        <w:ind w:firstLine="357"/>
        <w:rPr>
          <w:rFonts w:hint="default" w:ascii="Times New Roman" w:hAnsi="Times New Roman" w:cs="Times New Roman"/>
          <w:sz w:val="24"/>
          <w:szCs w:val="24"/>
        </w:rPr>
      </w:pPr>
      <m:oMathPara>
        <m:oMath>
          <m:eqArr>
            <m:eqArrPr>
              <m:maxDist m:val="1"/>
              <m:ctrlPr>
                <w:rPr>
                  <w:rFonts w:hint="default" w:ascii="Cambria Math" w:hAnsi="Cambria Math" w:eastAsia="Times New Roman" w:cs="Times New Roman"/>
                  <w:i/>
                  <w:caps w:val="0"/>
                  <w:sz w:val="24"/>
                  <w:szCs w:val="24"/>
                </w:rPr>
              </m:ctrlPr>
            </m:eqArrPr>
            <m:e>
              <m:r>
                <m:rPr>
                  <m:nor/>
                </m:rPr>
                <w:rPr>
                  <w:rFonts w:hint="default" w:ascii="Times New Roman" w:hAnsi="Times New Roman" w:eastAsia="Times New Roman" w:cs="Times New Roman"/>
                  <w:i/>
                  <w:caps w:val="0"/>
                  <w:sz w:val="24"/>
                  <w:szCs w:val="24"/>
                </w:rPr>
                <m:t>wprecip</m:t>
              </m:r>
              <m:r>
                <m:rPr>
                  <m:nor/>
                  <m:sty m:val="p"/>
                </m:rPr>
                <w:rPr>
                  <w:rFonts w:hint="default" w:ascii="Times New Roman" w:hAnsi="Times New Roman" w:eastAsia="Times New Roman" w:cs="Times New Roman"/>
                  <w:b w:val="0"/>
                  <w:i w:val="0"/>
                  <w:caps w:val="0"/>
                  <w:sz w:val="24"/>
                  <w:szCs w:val="24"/>
                </w:rPr>
                <m:t>,</m:t>
              </m:r>
              <m:r>
                <m:rPr>
                  <m:nor/>
                </m:rPr>
                <w:rPr>
                  <w:rFonts w:hint="default" w:ascii="Times New Roman" w:hAnsi="Times New Roman" w:eastAsia="Times New Roman" w:cs="Times New Roman"/>
                  <w:i/>
                  <w:caps w:val="0"/>
                  <w:sz w:val="24"/>
                  <w:szCs w:val="24"/>
                </w:rPr>
                <m:t>i</m:t>
              </m:r>
              <m:r>
                <m:rPr>
                  <m:nor/>
                  <m:sty m:val="p"/>
                </m:rPr>
                <w:rPr>
                  <w:rFonts w:hint="default" w:ascii="Times New Roman" w:hAnsi="Times New Roman" w:eastAsia="Times New Roman" w:cs="Times New Roman"/>
                  <w:b w:val="0"/>
                  <w:i w:val="0"/>
                  <w:caps w:val="0"/>
                  <w:sz w:val="24"/>
                  <w:szCs w:val="24"/>
                </w:rPr>
                <m:t>=1.</m:t>
              </m:r>
              <m:sSup>
                <m:sSupPr>
                  <m:ctrlPr>
                    <w:rPr>
                      <w:rFonts w:hint="default" w:ascii="Cambria Math" w:hAnsi="Cambria Math" w:eastAsia="Times New Roman" w:cs="Times New Roman"/>
                      <w:caps w:val="0"/>
                      <w:sz w:val="24"/>
                      <w:szCs w:val="24"/>
                    </w:rPr>
                  </m:ctrlPr>
                </m:sSupPr>
                <m:e>
                  <m:r>
                    <m:rPr>
                      <m:nor/>
                      <m:sty m:val="p"/>
                    </m:rPr>
                    <w:rPr>
                      <w:rFonts w:hint="default" w:ascii="Times New Roman" w:hAnsi="Times New Roman" w:eastAsia="Times New Roman" w:cs="Times New Roman"/>
                      <w:b w:val="0"/>
                      <w:i w:val="0"/>
                      <w:caps w:val="0"/>
                      <w:sz w:val="24"/>
                      <w:szCs w:val="24"/>
                    </w:rPr>
                    <m:t>5</m:t>
                  </m:r>
                  <m:ctrlPr>
                    <w:rPr>
                      <w:rFonts w:hint="default" w:ascii="Cambria Math" w:hAnsi="Cambria Math" w:eastAsia="Times New Roman" w:cs="Times New Roman"/>
                      <w:caps w:val="0"/>
                      <w:sz w:val="24"/>
                      <w:szCs w:val="24"/>
                    </w:rPr>
                  </m:ctrlPr>
                </m:e>
                <m:sup>
                  <m:r>
                    <m:rPr>
                      <m:nor/>
                    </m:rPr>
                    <w:rPr>
                      <w:rFonts w:hint="default" w:ascii="Times New Roman" w:hAnsi="Times New Roman" w:eastAsia="Times New Roman" w:cs="Times New Roman"/>
                      <w:i/>
                      <w:caps w:val="0"/>
                      <w:sz w:val="24"/>
                      <w:szCs w:val="24"/>
                    </w:rPr>
                    <m:t>I</m:t>
                  </m:r>
                  <m:r>
                    <m:rPr>
                      <m:nor/>
                      <m:sty m:val="p"/>
                    </m:rPr>
                    <w:rPr>
                      <w:rFonts w:hint="default" w:ascii="Times New Roman" w:hAnsi="Times New Roman" w:eastAsia="Times New Roman" w:cs="Times New Roman"/>
                      <w:b w:val="0"/>
                      <w:i w:val="0"/>
                      <w:caps w:val="0"/>
                      <w:sz w:val="24"/>
                      <w:szCs w:val="24"/>
                    </w:rPr>
                    <m:t>(</m:t>
                  </m:r>
                  <m:r>
                    <m:rPr>
                      <m:nor/>
                    </m:rPr>
                    <w:rPr>
                      <w:rFonts w:hint="default" w:ascii="Times New Roman" w:hAnsi="Times New Roman" w:eastAsia="Times New Roman" w:cs="Times New Roman"/>
                      <w:i/>
                      <w:caps w:val="0"/>
                      <w:sz w:val="24"/>
                      <w:szCs w:val="24"/>
                    </w:rPr>
                    <m:t>Oi</m:t>
                  </m:r>
                  <m:r>
                    <m:rPr>
                      <m:nor/>
                      <m:sty m:val="p"/>
                    </m:rPr>
                    <w:rPr>
                      <w:rFonts w:hint="default" w:ascii="Times New Roman" w:hAnsi="Times New Roman" w:eastAsia="Times New Roman" w:cs="Times New Roman"/>
                      <w:b w:val="0"/>
                      <w:i w:val="0"/>
                      <w:caps w:val="0"/>
                      <w:sz w:val="24"/>
                      <w:szCs w:val="24"/>
                    </w:rPr>
                    <m:t>≥0.1)</m:t>
                  </m:r>
                  <m:ctrlPr>
                    <w:rPr>
                      <w:rFonts w:hint="default" w:ascii="Cambria Math" w:hAnsi="Cambria Math" w:eastAsia="Times New Roman" w:cs="Times New Roman"/>
                      <w:caps w:val="0"/>
                      <w:sz w:val="24"/>
                      <w:szCs w:val="24"/>
                    </w:rPr>
                  </m:ctrlPr>
                </m:sup>
              </m:sSup>
              <m:r>
                <m:rPr>
                  <m:nor/>
                  <m:sty m:val="p"/>
                </m:rPr>
                <w:rPr>
                  <w:rFonts w:hint="default" w:ascii="Times New Roman" w:hAnsi="Times New Roman" w:eastAsia="Times New Roman" w:cs="Times New Roman"/>
                  <w:b w:val="0"/>
                  <w:i w:val="0"/>
                  <w:caps w:val="0"/>
                  <w:sz w:val="24"/>
                  <w:szCs w:val="24"/>
                </w:rPr>
                <m:t>·</m:t>
              </m:r>
              <m:sSup>
                <m:sSupPr>
                  <m:ctrlPr>
                    <w:rPr>
                      <w:rFonts w:hint="default" w:ascii="Cambria Math" w:hAnsi="Cambria Math" w:eastAsia="Times New Roman" w:cs="Times New Roman"/>
                      <w:caps w:val="0"/>
                      <w:sz w:val="24"/>
                      <w:szCs w:val="24"/>
                    </w:rPr>
                  </m:ctrlPr>
                </m:sSupPr>
                <m:e>
                  <m:r>
                    <m:rPr>
                      <m:nor/>
                      <m:sty m:val="p"/>
                    </m:rPr>
                    <w:rPr>
                      <w:rFonts w:hint="default" w:ascii="Times New Roman" w:hAnsi="Times New Roman" w:eastAsia="Times New Roman" w:cs="Times New Roman"/>
                      <w:b w:val="0"/>
                      <w:i w:val="0"/>
                      <w:caps w:val="0"/>
                      <w:sz w:val="24"/>
                      <w:szCs w:val="24"/>
                    </w:rPr>
                    <m:t>2</m:t>
                  </m:r>
                  <m:ctrlPr>
                    <w:rPr>
                      <w:rFonts w:hint="default" w:ascii="Cambria Math" w:hAnsi="Cambria Math" w:eastAsia="Times New Roman" w:cs="Times New Roman"/>
                      <w:caps w:val="0"/>
                      <w:sz w:val="24"/>
                      <w:szCs w:val="24"/>
                    </w:rPr>
                  </m:ctrlPr>
                </m:e>
                <m:sup>
                  <m:r>
                    <m:rPr>
                      <m:nor/>
                    </m:rPr>
                    <w:rPr>
                      <w:rFonts w:hint="default" w:ascii="Times New Roman" w:hAnsi="Times New Roman" w:eastAsia="Times New Roman" w:cs="Times New Roman"/>
                      <w:i/>
                      <w:caps w:val="0"/>
                      <w:sz w:val="24"/>
                      <w:szCs w:val="24"/>
                    </w:rPr>
                    <m:t>I</m:t>
                  </m:r>
                  <m:r>
                    <m:rPr>
                      <m:nor/>
                      <m:sty m:val="p"/>
                    </m:rPr>
                    <w:rPr>
                      <w:rFonts w:hint="default" w:ascii="Times New Roman" w:hAnsi="Times New Roman" w:eastAsia="Times New Roman" w:cs="Times New Roman"/>
                      <w:b w:val="0"/>
                      <w:i w:val="0"/>
                      <w:caps w:val="0"/>
                      <w:sz w:val="24"/>
                      <w:szCs w:val="24"/>
                    </w:rPr>
                    <m:t>(</m:t>
                  </m:r>
                  <m:r>
                    <m:rPr>
                      <m:nor/>
                    </m:rPr>
                    <w:rPr>
                      <w:rFonts w:hint="default" w:ascii="Times New Roman" w:hAnsi="Times New Roman" w:eastAsia="Times New Roman" w:cs="Times New Roman"/>
                      <w:i/>
                      <w:caps w:val="0"/>
                      <w:sz w:val="24"/>
                      <w:szCs w:val="24"/>
                    </w:rPr>
                    <m:t>Oi</m:t>
                  </m:r>
                  <m:r>
                    <m:rPr>
                      <m:nor/>
                      <m:sty m:val="p"/>
                    </m:rPr>
                    <w:rPr>
                      <w:rFonts w:hint="default" w:ascii="Times New Roman" w:hAnsi="Times New Roman" w:eastAsia="Times New Roman" w:cs="Times New Roman"/>
                      <w:b w:val="0"/>
                      <w:i w:val="0"/>
                      <w:caps w:val="0"/>
                      <w:sz w:val="24"/>
                      <w:szCs w:val="24"/>
                    </w:rPr>
                    <m:t>≥3)</m:t>
                  </m:r>
                  <m:ctrlPr>
                    <w:rPr>
                      <w:rFonts w:hint="default" w:ascii="Cambria Math" w:hAnsi="Cambria Math" w:eastAsia="Times New Roman" w:cs="Times New Roman"/>
                      <w:caps w:val="0"/>
                      <w:sz w:val="24"/>
                      <w:szCs w:val="24"/>
                    </w:rPr>
                  </m:ctrlPr>
                </m:sup>
              </m:sSup>
              <m:r>
                <m:rPr>
                  <m:nor/>
                  <m:sty m:val="p"/>
                </m:rPr>
                <w:rPr>
                  <w:rFonts w:hint="default" w:ascii="Times New Roman" w:hAnsi="Times New Roman" w:eastAsia="Times New Roman" w:cs="Times New Roman"/>
                  <w:b w:val="0"/>
                  <w:i w:val="0"/>
                  <w:caps w:val="0"/>
                  <w:sz w:val="24"/>
                  <w:szCs w:val="24"/>
                </w:rPr>
                <m:t>·</m:t>
              </m:r>
              <m:sSup>
                <m:sSupPr>
                  <m:ctrlPr>
                    <w:rPr>
                      <w:rFonts w:hint="default" w:ascii="Cambria Math" w:hAnsi="Cambria Math" w:eastAsia="Times New Roman" w:cs="Times New Roman"/>
                      <w:caps w:val="0"/>
                      <w:sz w:val="24"/>
                      <w:szCs w:val="24"/>
                    </w:rPr>
                  </m:ctrlPr>
                </m:sSupPr>
                <m:e>
                  <m:r>
                    <m:rPr>
                      <m:nor/>
                      <m:sty m:val="p"/>
                    </m:rPr>
                    <w:rPr>
                      <w:rFonts w:hint="default" w:ascii="Times New Roman" w:hAnsi="Times New Roman" w:eastAsia="Times New Roman" w:cs="Times New Roman"/>
                      <w:b w:val="0"/>
                      <w:i w:val="0"/>
                      <w:caps w:val="0"/>
                      <w:sz w:val="24"/>
                      <w:szCs w:val="24"/>
                    </w:rPr>
                    <m:t>10</m:t>
                  </m:r>
                  <m:ctrlPr>
                    <w:rPr>
                      <w:rFonts w:hint="default" w:ascii="Cambria Math" w:hAnsi="Cambria Math" w:eastAsia="Times New Roman" w:cs="Times New Roman"/>
                      <w:caps w:val="0"/>
                      <w:sz w:val="24"/>
                      <w:szCs w:val="24"/>
                    </w:rPr>
                  </m:ctrlPr>
                </m:e>
                <m:sup>
                  <m:r>
                    <m:rPr>
                      <m:nor/>
                    </m:rPr>
                    <w:rPr>
                      <w:rFonts w:hint="default" w:ascii="Times New Roman" w:hAnsi="Times New Roman" w:eastAsia="Times New Roman" w:cs="Times New Roman"/>
                      <w:i/>
                      <w:caps w:val="0"/>
                      <w:sz w:val="24"/>
                      <w:szCs w:val="24"/>
                    </w:rPr>
                    <m:t>I</m:t>
                  </m:r>
                  <m:r>
                    <m:rPr>
                      <m:nor/>
                      <m:sty m:val="p"/>
                    </m:rPr>
                    <w:rPr>
                      <w:rFonts w:hint="default" w:ascii="Times New Roman" w:hAnsi="Times New Roman" w:eastAsia="Times New Roman" w:cs="Times New Roman"/>
                      <w:b w:val="0"/>
                      <w:i w:val="0"/>
                      <w:caps w:val="0"/>
                      <w:sz w:val="24"/>
                      <w:szCs w:val="24"/>
                    </w:rPr>
                    <m:t>(</m:t>
                  </m:r>
                  <m:r>
                    <m:rPr>
                      <m:nor/>
                    </m:rPr>
                    <w:rPr>
                      <w:rFonts w:hint="default" w:ascii="Times New Roman" w:hAnsi="Times New Roman" w:eastAsia="Times New Roman" w:cs="Times New Roman"/>
                      <w:i/>
                      <w:caps w:val="0"/>
                      <w:sz w:val="24"/>
                      <w:szCs w:val="24"/>
                    </w:rPr>
                    <m:t>Oi</m:t>
                  </m:r>
                  <m:r>
                    <m:rPr>
                      <m:nor/>
                      <m:sty m:val="p"/>
                    </m:rPr>
                    <w:rPr>
                      <w:rFonts w:hint="default" w:ascii="Times New Roman" w:hAnsi="Times New Roman" w:eastAsia="Times New Roman" w:cs="Times New Roman"/>
                      <w:b w:val="0"/>
                      <w:i w:val="0"/>
                      <w:caps w:val="0"/>
                      <w:sz w:val="24"/>
                      <w:szCs w:val="24"/>
                    </w:rPr>
                    <m:t>≥10)</m:t>
                  </m:r>
                  <m:ctrlPr>
                    <w:rPr>
                      <w:rFonts w:hint="default" w:ascii="Cambria Math" w:hAnsi="Cambria Math" w:eastAsia="Times New Roman" w:cs="Times New Roman"/>
                      <w:caps w:val="0"/>
                      <w:sz w:val="24"/>
                      <w:szCs w:val="24"/>
                    </w:rPr>
                  </m:ctrlPr>
                </m:sup>
              </m:sSup>
              <m:r>
                <m:rPr>
                  <m:nor/>
                  <m:sty m:val="p"/>
                </m:rPr>
                <w:rPr>
                  <w:rFonts w:hint="default" w:ascii="Times New Roman" w:hAnsi="Times New Roman" w:eastAsia="Times New Roman" w:cs="Times New Roman"/>
                  <w:b w:val="0"/>
                  <w:i w:val="0"/>
                  <w:caps w:val="0"/>
                  <w:sz w:val="24"/>
                  <w:szCs w:val="24"/>
                </w:rPr>
                <m:t>·3</m:t>
              </m:r>
              <m:sSup>
                <m:sSupPr>
                  <m:ctrlPr>
                    <w:rPr>
                      <w:rFonts w:hint="default" w:ascii="Cambria Math" w:hAnsi="Cambria Math" w:eastAsia="Times New Roman" w:cs="Times New Roman"/>
                      <w:caps w:val="0"/>
                      <w:sz w:val="24"/>
                      <w:szCs w:val="24"/>
                    </w:rPr>
                  </m:ctrlPr>
                </m:sSupPr>
                <m:e>
                  <m:r>
                    <m:rPr>
                      <m:nor/>
                      <m:sty m:val="p"/>
                    </m:rPr>
                    <w:rPr>
                      <w:rFonts w:hint="default" w:ascii="Times New Roman" w:hAnsi="Times New Roman" w:eastAsia="Times New Roman" w:cs="Times New Roman"/>
                      <w:b w:val="0"/>
                      <w:i w:val="0"/>
                      <w:caps w:val="0"/>
                      <w:sz w:val="24"/>
                      <w:szCs w:val="24"/>
                    </w:rPr>
                    <m:t>0</m:t>
                  </m:r>
                  <m:ctrlPr>
                    <w:rPr>
                      <w:rFonts w:hint="default" w:ascii="Cambria Math" w:hAnsi="Cambria Math" w:eastAsia="Times New Roman" w:cs="Times New Roman"/>
                      <w:caps w:val="0"/>
                      <w:sz w:val="24"/>
                      <w:szCs w:val="24"/>
                    </w:rPr>
                  </m:ctrlPr>
                </m:e>
                <m:sup>
                  <m:r>
                    <m:rPr>
                      <m:nor/>
                    </m:rPr>
                    <w:rPr>
                      <w:rFonts w:hint="default" w:ascii="Times New Roman" w:hAnsi="Times New Roman" w:eastAsia="Times New Roman" w:cs="Times New Roman"/>
                      <w:i/>
                      <w:caps w:val="0"/>
                      <w:sz w:val="24"/>
                      <w:szCs w:val="24"/>
                    </w:rPr>
                    <m:t>I</m:t>
                  </m:r>
                  <m:r>
                    <m:rPr>
                      <m:nor/>
                      <m:sty m:val="p"/>
                    </m:rPr>
                    <w:rPr>
                      <w:rFonts w:hint="default" w:ascii="Times New Roman" w:hAnsi="Times New Roman" w:eastAsia="Times New Roman" w:cs="Times New Roman"/>
                      <w:b w:val="0"/>
                      <w:i w:val="0"/>
                      <w:caps w:val="0"/>
                      <w:sz w:val="24"/>
                      <w:szCs w:val="24"/>
                    </w:rPr>
                    <m:t>(</m:t>
                  </m:r>
                  <m:r>
                    <m:rPr>
                      <m:nor/>
                    </m:rPr>
                    <w:rPr>
                      <w:rFonts w:hint="default" w:ascii="Times New Roman" w:hAnsi="Times New Roman" w:eastAsia="Times New Roman" w:cs="Times New Roman"/>
                      <w:i/>
                      <w:caps w:val="0"/>
                      <w:sz w:val="24"/>
                      <w:szCs w:val="24"/>
                    </w:rPr>
                    <m:t>Oi</m:t>
                  </m:r>
                  <m:r>
                    <m:rPr>
                      <m:nor/>
                      <m:sty m:val="p"/>
                    </m:rPr>
                    <w:rPr>
                      <w:rFonts w:hint="default" w:ascii="Times New Roman" w:hAnsi="Times New Roman" w:eastAsia="Times New Roman" w:cs="Times New Roman"/>
                      <w:b w:val="0"/>
                      <w:i w:val="0"/>
                      <w:caps w:val="0"/>
                      <w:sz w:val="24"/>
                      <w:szCs w:val="24"/>
                    </w:rPr>
                    <m:t>≥20)</m:t>
                  </m:r>
                  <m:ctrlPr>
                    <w:rPr>
                      <w:rFonts w:hint="default" w:ascii="Cambria Math" w:hAnsi="Cambria Math" w:eastAsia="Times New Roman" w:cs="Times New Roman"/>
                      <w:caps w:val="0"/>
                      <w:sz w:val="24"/>
                      <w:szCs w:val="24"/>
                    </w:rPr>
                  </m:ctrlPr>
                </m:sup>
              </m:sSup>
              <m:r>
                <m:rPr>
                  <m:nor/>
                  <m:sty m:val="p"/>
                </m:rPr>
                <w:rPr>
                  <w:rFonts w:hint="default" w:ascii="Times New Roman" w:hAnsi="Times New Roman" w:eastAsia="Times New Roman" w:cs="Times New Roman"/>
                  <w:b w:val="0"/>
                  <w:i w:val="0"/>
                  <w:caps w:val="0"/>
                  <w:sz w:val="24"/>
                  <w:szCs w:val="24"/>
                </w:rPr>
                <m:t>·8</m:t>
              </m:r>
              <m:sSup>
                <m:sSupPr>
                  <m:ctrlPr>
                    <w:rPr>
                      <w:rFonts w:hint="default" w:ascii="Cambria Math" w:hAnsi="Cambria Math" w:eastAsia="Times New Roman" w:cs="Times New Roman"/>
                      <w:caps w:val="0"/>
                      <w:sz w:val="24"/>
                      <w:szCs w:val="24"/>
                    </w:rPr>
                  </m:ctrlPr>
                </m:sSupPr>
                <m:e>
                  <m:r>
                    <m:rPr>
                      <m:nor/>
                      <m:sty m:val="p"/>
                    </m:rPr>
                    <w:rPr>
                      <w:rFonts w:hint="default" w:ascii="Times New Roman" w:hAnsi="Times New Roman" w:eastAsia="Times New Roman" w:cs="Times New Roman"/>
                      <w:b w:val="0"/>
                      <w:i w:val="0"/>
                      <w:caps w:val="0"/>
                      <w:sz w:val="24"/>
                      <w:szCs w:val="24"/>
                    </w:rPr>
                    <m:t>0</m:t>
                  </m:r>
                  <m:ctrlPr>
                    <w:rPr>
                      <w:rFonts w:hint="default" w:ascii="Cambria Math" w:hAnsi="Cambria Math" w:eastAsia="Times New Roman" w:cs="Times New Roman"/>
                      <w:caps w:val="0"/>
                      <w:sz w:val="24"/>
                      <w:szCs w:val="24"/>
                    </w:rPr>
                  </m:ctrlPr>
                </m:e>
                <m:sup>
                  <m:r>
                    <m:rPr>
                      <m:nor/>
                    </m:rPr>
                    <w:rPr>
                      <w:rFonts w:hint="default" w:ascii="Times New Roman" w:hAnsi="Times New Roman" w:eastAsia="Times New Roman" w:cs="Times New Roman"/>
                      <w:i/>
                      <w:caps w:val="0"/>
                      <w:sz w:val="24"/>
                      <w:szCs w:val="24"/>
                    </w:rPr>
                    <m:t>I</m:t>
                  </m:r>
                  <m:r>
                    <m:rPr>
                      <m:nor/>
                      <m:sty m:val="p"/>
                    </m:rPr>
                    <w:rPr>
                      <w:rFonts w:hint="default" w:ascii="Times New Roman" w:hAnsi="Times New Roman" w:eastAsia="Times New Roman" w:cs="Times New Roman"/>
                      <w:b w:val="0"/>
                      <w:i w:val="0"/>
                      <w:caps w:val="0"/>
                      <w:sz w:val="24"/>
                      <w:szCs w:val="24"/>
                    </w:rPr>
                    <m:t>(</m:t>
                  </m:r>
                  <m:r>
                    <m:rPr>
                      <m:nor/>
                    </m:rPr>
                    <w:rPr>
                      <w:rFonts w:hint="default" w:ascii="Times New Roman" w:hAnsi="Times New Roman" w:eastAsia="Times New Roman" w:cs="Times New Roman"/>
                      <w:i/>
                      <w:caps w:val="0"/>
                      <w:sz w:val="24"/>
                      <w:szCs w:val="24"/>
                    </w:rPr>
                    <m:t>Oi</m:t>
                  </m:r>
                  <m:r>
                    <m:rPr>
                      <m:nor/>
                      <m:sty m:val="p"/>
                    </m:rPr>
                    <w:rPr>
                      <w:rFonts w:hint="default" w:ascii="Times New Roman" w:hAnsi="Times New Roman" w:eastAsia="Times New Roman" w:cs="Times New Roman"/>
                      <w:b w:val="0"/>
                      <w:i w:val="0"/>
                      <w:caps w:val="0"/>
                      <w:sz w:val="24"/>
                      <w:szCs w:val="24"/>
                    </w:rPr>
                    <m:t>≥50)</m:t>
                  </m:r>
                  <m:ctrlPr>
                    <w:rPr>
                      <w:rFonts w:hint="default" w:ascii="Cambria Math" w:hAnsi="Cambria Math" w:eastAsia="Times New Roman" w:cs="Times New Roman"/>
                      <w:caps w:val="0"/>
                      <w:sz w:val="24"/>
                      <w:szCs w:val="24"/>
                    </w:rPr>
                  </m:ctrlPr>
                </m:sup>
              </m:sSup>
              <m:ctrlPr>
                <w:rPr>
                  <w:rFonts w:hint="default" w:ascii="Cambria Math" w:hAnsi="Cambria Math" w:eastAsia="Times New Roman" w:cs="Times New Roman"/>
                  <w:i/>
                  <w:caps w:val="0"/>
                  <w:sz w:val="24"/>
                  <w:szCs w:val="24"/>
                </w:rPr>
              </m:ctrlPr>
            </m:e>
          </m:eqArr>
        </m:oMath>
      </m:oMathPara>
      <w:r>
        <w:rPr>
          <w:rFonts w:hint="default" w:ascii="Times New Roman" w:hAnsi="Times New Roman" w:eastAsia="Times New Roman" w:cs="Times New Roman"/>
          <w:i/>
          <w:caps w:val="0"/>
          <w:sz w:val="24"/>
          <w:szCs w:val="24"/>
        </w:rPr>
        <w:br w:type="textWrapping"/>
      </w:r>
      <w:r>
        <w:rPr>
          <w:rFonts w:hint="default" w:ascii="Times New Roman" w:hAnsi="Times New Roman" w:cs="Times New Roman"/>
          <w:i/>
          <w:caps w:val="0"/>
          <w:sz w:val="24"/>
          <w:szCs w:val="24"/>
          <w:lang w:val="en-US" w:eastAsia="zh-CN"/>
        </w:rPr>
        <w:t xml:space="preserve">   </w:t>
      </w:r>
      <w:r>
        <w:rPr>
          <w:rFonts w:hint="default" w:ascii="Times New Roman" w:hAnsi="Times New Roman" w:cs="Times New Roman"/>
          <w:sz w:val="24"/>
          <w:szCs w:val="24"/>
        </w:rPr>
        <w:t>the focal term (Eq. 10)</w:t>
      </w:r>
      <w:r>
        <w:tab/>
      </w:r>
      <w:r>
        <w:rPr>
          <w:rFonts w:ascii="Times New Roman" w:hAnsi="Times New Roman" w:cs="Times New Roman"/>
          <w:sz w:val="24"/>
          <w:szCs w:val="24"/>
        </w:rPr>
        <w:t>(9)</w:t>
      </w:r>
    </w:p>
    <w:p w14:paraId="00C0A348">
      <w:pPr>
        <w:widowControl/>
        <w:shd w:val="clear" w:color="auto" w:fill="FFFFFF"/>
        <w:tabs>
          <w:tab w:val="right" w:pos="9360"/>
        </w:tabs>
        <w:snapToGrid w:val="0"/>
        <w:spacing w:before="120" w:after="120" w:line="360" w:lineRule="auto"/>
        <w:ind w:firstLine="357"/>
        <w:jc w:val="both"/>
        <w:rPr>
          <w:rStyle w:val="15"/>
          <w:rFonts w:hint="default" w:ascii="Times New Roman" w:hAnsi="Times New Roman" w:cs="Times New Roman"/>
          <w:b w:val="0"/>
          <w:caps w:val="0"/>
          <w:color w:val="0F1115"/>
          <w:sz w:val="24"/>
          <w:szCs w:val="24"/>
          <w:shd w:val="clear" w:color="auto" w:fill="FFFFFF"/>
        </w:rPr>
      </w:pPr>
      <m:oMath>
        <m:eqArr>
          <m:eqArrPr>
            <m:maxDist m:val="1"/>
            <m:ctrlPr>
              <w:rPr>
                <w:rFonts w:hint="default" w:ascii="Cambria Math" w:hAnsi="Cambria Math" w:cs="Times New Roman"/>
                <w:i/>
                <w:color w:val="0F1115"/>
                <w:sz w:val="24"/>
                <w:shd w:val="clear" w:color="auto" w:fill="FFFFFF"/>
              </w:rPr>
            </m:ctrlPr>
          </m:eqArr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focal</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p>
              <m:sSupPr>
                <m:ctrlPr>
                  <w:rPr>
                    <w:rFonts w:hint="default" w:ascii="Cambria Math" w:hAnsi="Cambria Math" w:cs="Times New Roman"/>
                    <w:caps w:val="0"/>
                    <w:sz w:val="24"/>
                    <w:szCs w:val="24"/>
                  </w:rPr>
                </m:ctrlPr>
              </m:sSupPr>
              <m:e>
                <m:d>
                  <m:dPr>
                    <m:ctrlPr>
                      <w:rPr>
                        <w:rFonts w:hint="default" w:ascii="Cambria Math" w:hAnsi="Cambria Math" w:cs="Times New Roman"/>
                        <w:caps w:val="0"/>
                        <w:sz w:val="24"/>
                        <w:szCs w:val="24"/>
                      </w:rPr>
                    </m:ctrlPr>
                  </m:dPr>
                  <m:e>
                    <m:f>
                      <m:fPr>
                        <m:ctrlPr>
                          <w:rPr>
                            <w:rFonts w:hint="default" w:ascii="Cambria Math" w:hAnsi="Cambria Math" w:cs="Times New Roman"/>
                            <w:caps w:val="0"/>
                            <w:sz w:val="24"/>
                            <w:szCs w:val="24"/>
                          </w:rPr>
                        </m:ctrlPr>
                      </m:fPr>
                      <m:num>
                        <m:d>
                          <m:dPr>
                            <m:begChr m:val="|"/>
                            <m:endChr m:val="|"/>
                            <m:ctrlPr>
                              <w:rPr>
                                <w:rFonts w:hint="default" w:ascii="Cambria Math" w:hAnsi="Cambria Math" w:cs="Times New Roman"/>
                                <w:caps w:val="0"/>
                                <w:sz w:val="24"/>
                                <w:szCs w:val="24"/>
                              </w:rPr>
                            </m:ctrlPr>
                          </m:d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e>
                        </m:d>
                        <m:ctrlPr>
                          <w:rPr>
                            <w:rFonts w:hint="default" w:ascii="Cambria Math" w:hAnsi="Cambria Math" w:cs="Times New Roman"/>
                            <w:caps w:val="0"/>
                            <w:sz w:val="24"/>
                            <w:szCs w:val="24"/>
                          </w:rPr>
                        </m:ctrlPr>
                      </m:num>
                      <m:den>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+2</m:t>
                        </m:r>
                        <m:ctrlPr>
                          <w:rPr>
                            <w:rFonts w:hint="default" w:ascii="Cambria Math" w:hAnsi="Cambria Math" w:cs="Times New Roman"/>
                            <w:caps w:val="0"/>
                            <w:sz w:val="24"/>
                            <w:szCs w:val="24"/>
                          </w:rPr>
                        </m:ctrlPr>
                      </m:den>
                    </m:f>
                    <m:ctrlPr>
                      <w:rPr>
                        <w:rFonts w:hint="default" w:ascii="Cambria Math" w:hAnsi="Cambria Math" w:cs="Times New Roman"/>
                        <w:caps w:val="0"/>
                        <w:sz w:val="24"/>
                        <w:szCs w:val="24"/>
                      </w:rPr>
                    </m:ctrlPr>
                  </m:e>
                </m:d>
                <m:ctrlPr>
                  <w:rPr>
                    <w:rFonts w:hint="default" w:ascii="Cambria Math" w:hAnsi="Cambria Math" w:cs="Times New Roman"/>
                    <w:caps w:val="0"/>
                    <w:sz w:val="24"/>
                    <w:szCs w:val="24"/>
                  </w:rPr>
                </m:ctrlPr>
              </m:e>
              <m:sup>
                <m:r>
                  <m:rPr>
                    <m:nor/>
                    <m:sty m:val="p"/>
                  </m:rPr>
                  <w:rPr>
                    <w:rFonts w:hint="default" w:ascii="Times New Roman" w:hAnsi="Times New Roman" w:cs="Times New Roman"/>
                    <w:b w:val="0"/>
                    <w:i w:val="0"/>
                    <w:caps w:val="0"/>
                    <w:sz w:val="24"/>
                    <w:szCs w:val="24"/>
                  </w:rPr>
                  <m:t>2</m:t>
                </m:r>
                <m:ctrlPr>
                  <w:rPr>
                    <w:rFonts w:hint="default" w:ascii="Cambria Math" w:hAnsi="Cambria Math" w:cs="Times New Roman"/>
                    <w:caps w:val="0"/>
                    <w:sz w:val="24"/>
                    <w:szCs w:val="24"/>
                  </w:rPr>
                </m:ctrlPr>
              </m:sup>
            </m:sSup>
            <m:ctrlPr>
              <w:rPr>
                <w:rFonts w:hint="default" w:ascii="Cambria Math" w:hAnsi="Cambria Math" w:cs="Times New Roman"/>
                <w:b/>
                <w:i/>
                <w:color w:val="0F1115"/>
                <w:sz w:val="24"/>
                <w:shd w:val="clear" w:color="auto" w:fill="FFFFFF"/>
              </w:rPr>
            </m:ctrlPr>
          </m:e>
        </m:eqArr>
      </m:oMath>
      <w:r>
        <w:tab/>
      </w:r>
      <w:r>
        <w:rPr>
          <w:rFonts w:ascii="Times New Roman" w:hAnsi="Times New Roman" w:cs="Times New Roman"/>
          <w:sz w:val="24"/>
          <w:szCs w:val="24"/>
        </w:rPr>
        <w:t>(10)</w:t>
      </w:r>
    </w:p>
    <w:p w14:paraId="65B981EF">
      <w:pPr>
        <w:snapToGrid w:val="0"/>
        <w:spacing w:line="360" w:lineRule="auto"/>
        <w:ind w:firstLine="357"/>
        <w:rPr>
          <w:rFonts w:hint="default" w:ascii="Times New Roman" w:hAnsi="Times New Roman" w:cs="Times New Roman"/>
          <w:sz w:val="24"/>
          <w:szCs w:val="24"/>
        </w:rPr>
      </w:pPr>
      <w:r>
        <w:rPr>
          <w:rFonts w:hint="default" w:ascii="Times New Roman" w:hAnsi="Times New Roman" w:cs="Times New Roman"/>
          <w:sz w:val="24"/>
          <w:szCs w:val="24"/>
        </w:rPr>
        <w:t>and the asymmetric weight</w:t>
      </w:r>
    </w:p>
    <w:p w14:paraId="5BEF3B3B">
      <w:pPr>
        <w:widowControl/>
        <w:shd w:val="clear" w:color="auto" w:fill="FFFFFF"/>
        <w:tabs>
          <w:tab w:val="right" w:pos="9360"/>
        </w:tabs>
        <w:snapToGrid w:val="0"/>
        <w:spacing w:before="120" w:after="120" w:line="360" w:lineRule="auto"/>
        <w:ind w:firstLine="357"/>
        <w:rPr>
          <w:rFonts w:hint="default" w:ascii="Times New Roman" w:hAnsi="Times New Roman" w:cs="Times New Roman"/>
          <w:caps w:val="0"/>
          <w:sz w:val="24"/>
          <w:szCs w:val="24"/>
        </w:rPr>
      </w:pPr>
      <m:oMath>
        <m:eqArr>
          <m:eqArrPr>
            <m:maxDist m:val="1"/>
            <m:ctrlPr>
              <w:rPr>
                <w:rFonts w:hint="default" w:ascii="Cambria Math" w:hAnsi="Cambria Math" w:cs="Times New Roman"/>
                <w:i/>
                <w:color w:val="0F1115"/>
                <w:sz w:val="24"/>
                <w:shd w:val="clear" w:color="auto" w:fill="FFFFFF"/>
              </w:rPr>
            </m:ctrlPr>
          </m:eqArrPr>
          <m:e>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w</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asym</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d>
              <m:dPr>
                <m:begChr m:val="{"/>
                <m:endChr m:val=""/>
                <m:ctrlPr>
                  <w:rPr>
                    <w:rFonts w:hint="default" w:ascii="Cambria Math" w:hAnsi="Cambria Math" w:cs="Times New Roman"/>
                    <w:caps w:val="0"/>
                    <w:sz w:val="24"/>
                    <w:szCs w:val="24"/>
                  </w:rPr>
                </m:ctrlPr>
              </m:dPr>
              <m:e>
                <m:eqArr>
                  <m:eqArrPr>
                    <m:ctrlPr>
                      <w:rPr>
                        <w:rFonts w:hint="default" w:ascii="Cambria Math" w:hAnsi="Cambria Math" w:cs="Times New Roman"/>
                        <w:caps w:val="0"/>
                        <w:sz w:val="24"/>
                        <w:szCs w:val="24"/>
                      </w:rPr>
                    </m:ctrlPr>
                  </m:eqArrPr>
                  <m:e>
                    <m:r>
                      <m:rPr>
                        <m:nor/>
                        <m:sty m:val="p"/>
                      </m:rPr>
                      <w:rPr>
                        <w:rFonts w:hint="default" w:ascii="Times New Roman" w:hAnsi="Times New Roman" w:cs="Times New Roman"/>
                        <w:b w:val="0"/>
                        <w:i w:val="0"/>
                        <w:caps w:val="0"/>
                        <w:sz w:val="24"/>
                        <w:szCs w:val="24"/>
                      </w:rPr>
                      <m:t>1+</m:t>
                    </m:r>
                    <m:func>
                      <m:funcPr>
                        <m:ctrlPr>
                          <w:rPr>
                            <w:rFonts w:hint="default" w:ascii="Cambria Math" w:hAnsi="Cambria Math" w:cs="Times New Roman"/>
                            <w:caps w:val="0"/>
                            <w:sz w:val="24"/>
                            <w:szCs w:val="24"/>
                          </w:rPr>
                        </m:ctrlPr>
                      </m:funcPr>
                      <m:fName>
                        <m:r>
                          <m:rPr>
                            <m:sty m:val="p"/>
                          </m:rPr>
                          <w:rPr>
                            <w:rFonts w:hint="eastAsia" w:ascii="Cambria Math" w:hAnsi="Cambria Math" w:cs="Times New Roman"/>
                            <w:caps w:val="0"/>
                            <w:sz w:val="24"/>
                            <w:szCs w:val="24"/>
                            <w:lang w:val="en-US" w:eastAsia="zh-CN"/>
                          </w:rPr>
                          <m:t>min</m:t>
                        </m:r>
                        <m:ctrlPr>
                          <w:rPr>
                            <w:rFonts w:hint="default" w:ascii="Cambria Math" w:hAnsi="Cambria Math" w:cs="Times New Roman"/>
                            <w:caps w:val="0"/>
                            <w:sz w:val="24"/>
                            <w:szCs w:val="24"/>
                          </w:rPr>
                        </m:ctrlPr>
                      </m:fName>
                      <m:e>
                        <m:d>
                          <m:dPr>
                            <m:ctrlPr>
                              <w:rPr>
                                <w:rFonts w:hint="default" w:ascii="Cambria Math" w:hAnsi="Cambria Math" w:cs="Times New Roman"/>
                                <w:caps w:val="0"/>
                                <w:sz w:val="24"/>
                                <w:szCs w:val="24"/>
                              </w:rPr>
                            </m:ctrlPr>
                          </m:dPr>
                          <m:e>
                            <m:r>
                              <m:rPr>
                                <m:nor/>
                                <m:sty m:val="p"/>
                              </m:rPr>
                              <w:rPr>
                                <w:rFonts w:hint="default" w:ascii="Times New Roman" w:hAnsi="Times New Roman" w:cs="Times New Roman"/>
                                <w:b w:val="0"/>
                                <w:i w:val="0"/>
                                <w:caps w:val="0"/>
                                <w:sz w:val="24"/>
                                <w:szCs w:val="24"/>
                              </w:rPr>
                              <m:t>1.5+1.5</m:t>
                            </m:r>
                            <m:sSup>
                              <m:sSupPr>
                                <m:ctrlPr>
                                  <w:rPr>
                                    <w:rFonts w:hint="default" w:ascii="Cambria Math" w:hAnsi="Cambria Math" w:cs="Times New Roman"/>
                                    <w:caps w:val="0"/>
                                    <w:sz w:val="24"/>
                                    <w:szCs w:val="24"/>
                                  </w:rPr>
                                </m:ctrlPr>
                              </m:sSupPr>
                              <m:e>
                                <m:r>
                                  <m:rPr>
                                    <m:nor/>
                                    <m:sty m:val="p"/>
                                  </m:rPr>
                                  <w:rPr>
                                    <w:rFonts w:hint="default" w:ascii="Times New Roman" w:hAnsi="Times New Roman" w:cs="Times New Roman"/>
                                    <w:b w:val="0"/>
                                    <w:i w:val="0"/>
                                    <w:caps w:val="0"/>
                                    <w:sz w:val="24"/>
                                    <w:szCs w:val="24"/>
                                  </w:rPr>
                                  <m:t>1.5</m:t>
                                </m:r>
                                <m:ctrlPr>
                                  <w:rPr>
                                    <w:rFonts w:hint="default" w:ascii="Cambria Math" w:hAnsi="Cambria Math" w:cs="Times New Roman"/>
                                    <w:caps w:val="0"/>
                                    <w:sz w:val="24"/>
                                    <w:szCs w:val="24"/>
                                  </w:rPr>
                                </m:ctrlPr>
                              </m:e>
                              <m:sup>
                                <m:r>
                                  <m:rPr>
                                    <m:nor/>
                                  </m:rPr>
                                  <w:rPr>
                                    <w:rFonts w:hint="default" w:ascii="Times New Roman" w:hAnsi="Times New Roman" w:cs="Times New Roman"/>
                                    <w:i/>
                                    <w:caps w:val="0"/>
                                    <w:sz w:val="24"/>
                                    <w:szCs w:val="24"/>
                                  </w:rPr>
                                  <m:t>I</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Oi</m:t>
                                </m:r>
                                <m:r>
                                  <m:rPr>
                                    <m:nor/>
                                    <m:sty m:val="p"/>
                                  </m:rPr>
                                  <w:rPr>
                                    <w:rFonts w:hint="default" w:ascii="Times New Roman" w:hAnsi="Times New Roman" w:cs="Times New Roman"/>
                                    <w:b w:val="0"/>
                                    <w:i w:val="0"/>
                                    <w:caps w:val="0"/>
                                    <w:sz w:val="24"/>
                                    <w:szCs w:val="24"/>
                                  </w:rPr>
                                  <m:t>≥10)</m:t>
                                </m:r>
                                <m:ctrlPr>
                                  <w:rPr>
                                    <w:rFonts w:hint="default" w:ascii="Cambria Math" w:hAnsi="Cambria Math" w:cs="Times New Roman"/>
                                    <w:caps w:val="0"/>
                                    <w:sz w:val="24"/>
                                    <w:szCs w:val="24"/>
                                  </w:rPr>
                                </m:ctrlPr>
                              </m:sup>
                            </m:sSup>
                            <m:r>
                              <m:rPr>
                                <m:nor/>
                                <m:sty m:val="p"/>
                              </m:rPr>
                              <w:rPr>
                                <w:rFonts w:hint="default" w:ascii="Times New Roman" w:hAnsi="Times New Roman" w:cs="Times New Roman"/>
                                <w:b w:val="0"/>
                                <w:i w:val="0"/>
                                <w:caps w:val="0"/>
                                <w:sz w:val="24"/>
                                <w:szCs w:val="24"/>
                              </w:rPr>
                              <m:t>+</m:t>
                            </m:r>
                            <m:sSup>
                              <m:sSupPr>
                                <m:ctrlPr>
                                  <w:rPr>
                                    <w:rFonts w:hint="default" w:ascii="Cambria Math" w:hAnsi="Cambria Math" w:cs="Times New Roman"/>
                                    <w:caps w:val="0"/>
                                    <w:sz w:val="24"/>
                                    <w:szCs w:val="24"/>
                                  </w:rPr>
                                </m:ctrlPr>
                              </m:sSupPr>
                              <m:e>
                                <m:r>
                                  <m:rPr>
                                    <m:nor/>
                                    <m:sty m:val="p"/>
                                  </m:rPr>
                                  <w:rPr>
                                    <w:rFonts w:hint="default" w:ascii="Times New Roman" w:hAnsi="Times New Roman" w:cs="Times New Roman"/>
                                    <w:b w:val="0"/>
                                    <w:i w:val="0"/>
                                    <w:caps w:val="0"/>
                                    <w:sz w:val="24"/>
                                    <w:szCs w:val="24"/>
                                  </w:rPr>
                                  <m:t>2.0</m:t>
                                </m:r>
                                <m:ctrlPr>
                                  <w:rPr>
                                    <w:rFonts w:hint="default" w:ascii="Cambria Math" w:hAnsi="Cambria Math" w:cs="Times New Roman"/>
                                    <w:caps w:val="0"/>
                                    <w:sz w:val="24"/>
                                    <w:szCs w:val="24"/>
                                  </w:rPr>
                                </m:ctrlPr>
                              </m:e>
                              <m:sup>
                                <m:r>
                                  <m:rPr>
                                    <m:nor/>
                                  </m:rPr>
                                  <w:rPr>
                                    <w:rFonts w:hint="default" w:ascii="Times New Roman" w:hAnsi="Times New Roman" w:cs="Times New Roman"/>
                                    <w:i/>
                                    <w:caps w:val="0"/>
                                    <w:sz w:val="24"/>
                                    <w:szCs w:val="24"/>
                                  </w:rPr>
                                  <m:t>I</m:t>
                                </m:r>
                                <m:r>
                                  <m:rPr>
                                    <m:nor/>
                                    <m:sty m:val="p"/>
                                  </m:rPr>
                                  <w:rPr>
                                    <w:rFonts w:hint="default" w:ascii="Times New Roman" w:hAnsi="Times New Roman" w:cs="Times New Roman"/>
                                    <w:b w:val="0"/>
                                    <w:i w:val="0"/>
                                    <w:caps w:val="0"/>
                                    <w:sz w:val="24"/>
                                    <w:szCs w:val="24"/>
                                  </w:rPr>
                                  <m:t>(</m:t>
                                </m:r>
                                <m:r>
                                  <m:rPr>
                                    <m:nor/>
                                  </m:rPr>
                                  <w:rPr>
                                    <w:rFonts w:hint="default" w:ascii="Times New Roman" w:hAnsi="Times New Roman" w:cs="Times New Roman"/>
                                    <w:i/>
                                    <w:caps w:val="0"/>
                                    <w:sz w:val="24"/>
                                    <w:szCs w:val="24"/>
                                  </w:rPr>
                                  <m:t>Oi</m:t>
                                </m:r>
                                <m:r>
                                  <m:rPr>
                                    <m:nor/>
                                    <m:sty m:val="p"/>
                                  </m:rPr>
                                  <w:rPr>
                                    <w:rFonts w:hint="default" w:ascii="Times New Roman" w:hAnsi="Times New Roman" w:cs="Times New Roman"/>
                                    <w:b w:val="0"/>
                                    <w:i w:val="0"/>
                                    <w:caps w:val="0"/>
                                    <w:sz w:val="24"/>
                                    <w:szCs w:val="24"/>
                                  </w:rPr>
                                  <m:t>≥20)</m:t>
                                </m:r>
                                <m:ctrlPr>
                                  <w:rPr>
                                    <w:rFonts w:hint="default" w:ascii="Cambria Math" w:hAnsi="Cambria Math" w:cs="Times New Roman"/>
                                    <w:caps w:val="0"/>
                                    <w:sz w:val="24"/>
                                    <w:szCs w:val="24"/>
                                  </w:rPr>
                                </m:ctrlPr>
                              </m:sup>
                            </m:sSup>
                            <m:r>
                              <m:rPr>
                                <m:nor/>
                                <m:sty m:val="p"/>
                              </m:rPr>
                              <w:rPr>
                                <w:rFonts w:hint="default" w:ascii="Times New Roman" w:hAnsi="Times New Roman" w:cs="Times New Roman"/>
                                <w:b w:val="0"/>
                                <w:i w:val="0"/>
                                <w:caps w:val="0"/>
                                <w:sz w:val="24"/>
                                <w:szCs w:val="24"/>
                              </w:rPr>
                              <m:t>,</m:t>
                            </m:r>
                            <m:f>
                              <m:fPr>
                                <m:ctrlPr>
                                  <w:rPr>
                                    <w:rFonts w:hint="default" w:ascii="Cambria Math" w:hAnsi="Cambria Math" w:cs="Times New Roman"/>
                                    <w:caps w:val="0"/>
                                    <w:sz w:val="24"/>
                                    <w:szCs w:val="24"/>
                                  </w:rPr>
                                </m:ctrlPr>
                              </m:fPr>
                              <m:num>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num>
                              <m:den>
                                <m:r>
                                  <m:rPr>
                                    <m:nor/>
                                    <m:sty m:val="p"/>
                                  </m:rPr>
                                  <w:rPr>
                                    <w:rFonts w:hint="default" w:ascii="Times New Roman" w:hAnsi="Times New Roman" w:cs="Times New Roman"/>
                                    <w:b w:val="0"/>
                                    <w:i w:val="0"/>
                                    <w:caps w:val="0"/>
                                    <w:sz w:val="24"/>
                                    <w:szCs w:val="24"/>
                                  </w:rPr>
                                  <m:t>10</m:t>
                                </m:r>
                                <m:ctrlPr>
                                  <w:rPr>
                                    <w:rFonts w:hint="default" w:ascii="Cambria Math" w:hAnsi="Cambria Math" w:cs="Times New Roman"/>
                                    <w:caps w:val="0"/>
                                    <w:sz w:val="24"/>
                                    <w:szCs w:val="24"/>
                                  </w:rPr>
                                </m:ctrlPr>
                              </m:den>
                            </m:f>
                            <m:ctrlPr>
                              <w:rPr>
                                <w:rFonts w:hint="default" w:ascii="Cambria Math" w:hAnsi="Cambria Math" w:cs="Times New Roman"/>
                                <w:caps w:val="0"/>
                                <w:sz w:val="24"/>
                                <w:szCs w:val="24"/>
                              </w:rPr>
                            </m:ctrlPr>
                          </m:e>
                        </m:d>
                        <m:r>
                          <m:rPr>
                            <m:nor/>
                            <m:sty m:val="p"/>
                          </m:rPr>
                          <w:rPr>
                            <w:rFonts w:hint="default" w:ascii="Times New Roman" w:hAnsi="Times New Roman" w:cs="Times New Roman"/>
                            <w:b w:val="0"/>
                            <w:i w:val="0"/>
                            <w:caps w:val="0"/>
                            <w:sz w:val="24"/>
                            <w:szCs w:val="24"/>
                          </w:rPr>
                          <m:t xml:space="preserve"> </m:t>
                        </m:r>
                        <m:ctrlPr>
                          <w:rPr>
                            <w:rFonts w:hint="default" w:ascii="Cambria Math" w:hAnsi="Cambria Math" w:cs="Times New Roman"/>
                            <w:caps w:val="0"/>
                            <w:sz w:val="24"/>
                            <w:szCs w:val="24"/>
                          </w:rPr>
                        </m:ctrlPr>
                      </m:e>
                    </m:func>
                    <m:r>
                      <m:rPr>
                        <m:nor/>
                      </m:rPr>
                      <w:rPr>
                        <w:rFonts w:hint="default" w:ascii="Times New Roman" w:hAnsi="Times New Roman" w:cs="Times New Roman"/>
                        <w:i/>
                        <w:caps w:val="0"/>
                        <w:sz w:val="24"/>
                        <w:szCs w:val="24"/>
                      </w:rPr>
                      <m:t>if</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≥5</m:t>
                    </m:r>
                    <m:r>
                      <m:rPr>
                        <m:nor/>
                      </m:rPr>
                      <w:rPr>
                        <w:rFonts w:hint="default" w:ascii="Times New Roman" w:hAnsi="Times New Roman" w:cs="Times New Roman"/>
                        <w:i/>
                        <w:caps w:val="0"/>
                        <w:sz w:val="24"/>
                        <w:szCs w:val="24"/>
                      </w:rPr>
                      <m:t>and</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&lt;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ctrlPr>
                      <w:rPr>
                        <w:rFonts w:hint="default" w:ascii="Cambria Math" w:hAnsi="Cambria Math" w:cs="Times New Roman"/>
                        <w:caps w:val="0"/>
                        <w:sz w:val="24"/>
                        <w:szCs w:val="24"/>
                      </w:rPr>
                    </m:ctrlPr>
                  </m:e>
                  <m:e>
                    <m:r>
                      <m:rPr>
                        <m:nor/>
                        <m:sty m:val="p"/>
                      </m:rPr>
                      <w:rPr>
                        <w:rFonts w:hint="default" w:ascii="Times New Roman" w:hAnsi="Times New Roman" w:cs="Times New Roman"/>
                        <w:b w:val="0"/>
                        <w:i w:val="0"/>
                        <w:caps w:val="0"/>
                        <w:sz w:val="24"/>
                        <w:szCs w:val="24"/>
                      </w:rPr>
                      <m:t>1+</m:t>
                    </m:r>
                    <m:func>
                      <m:funcPr>
                        <m:ctrlPr>
                          <w:rPr>
                            <w:rFonts w:hint="default" w:ascii="Cambria Math" w:hAnsi="Cambria Math" w:cs="Times New Roman"/>
                            <w:caps w:val="0"/>
                            <w:sz w:val="24"/>
                            <w:szCs w:val="24"/>
                          </w:rPr>
                        </m:ctrlPr>
                      </m:funcPr>
                      <m:fName>
                        <m:r>
                          <m:rPr>
                            <m:sty m:val="p"/>
                          </m:rPr>
                          <w:rPr>
                            <w:rFonts w:hint="eastAsia" w:ascii="Cambria Math" w:hAnsi="Cambria Math" w:cs="Times New Roman"/>
                            <w:caps w:val="0"/>
                            <w:sz w:val="24"/>
                            <w:szCs w:val="24"/>
                            <w:lang w:val="en-US" w:eastAsia="zh-CN"/>
                          </w:rPr>
                          <m:t>min</m:t>
                        </m:r>
                        <m:ctrlPr>
                          <w:rPr>
                            <w:rFonts w:hint="default" w:ascii="Cambria Math" w:hAnsi="Cambria Math" w:cs="Times New Roman"/>
                            <w:caps w:val="0"/>
                            <w:sz w:val="24"/>
                            <w:szCs w:val="24"/>
                          </w:rPr>
                        </m:ctrlPr>
                      </m:fName>
                      <m:e>
                        <m:d>
                          <m:dPr>
                            <m:ctrlPr>
                              <w:rPr>
                                <w:rFonts w:hint="default" w:ascii="Cambria Math" w:hAnsi="Cambria Math" w:cs="Times New Roman"/>
                                <w:caps w:val="0"/>
                                <w:sz w:val="24"/>
                                <w:szCs w:val="24"/>
                              </w:rPr>
                            </m:ctrlPr>
                          </m:dPr>
                          <m:e>
                            <m:r>
                              <m:rPr>
                                <m:nor/>
                                <m:sty m:val="p"/>
                              </m:rPr>
                              <w:rPr>
                                <w:rFonts w:hint="default" w:ascii="Times New Roman" w:hAnsi="Times New Roman" w:cs="Times New Roman"/>
                                <w:b w:val="0"/>
                                <w:i w:val="0"/>
                                <w:caps w:val="0"/>
                                <w:sz w:val="24"/>
                                <w:szCs w:val="24"/>
                              </w:rPr>
                              <m:t>1.5,</m:t>
                            </m:r>
                            <m:f>
                              <m:fPr>
                                <m:ctrlPr>
                                  <w:rPr>
                                    <w:rFonts w:hint="default" w:ascii="Cambria Math" w:hAnsi="Cambria Math" w:cs="Times New Roman"/>
                                    <w:caps w:val="0"/>
                                    <w:sz w:val="24"/>
                                    <w:szCs w:val="24"/>
                                  </w:rPr>
                                </m:ctrlPr>
                              </m:fPr>
                              <m:num>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ctrlPr>
                                  <w:rPr>
                                    <w:rFonts w:hint="default" w:ascii="Cambria Math" w:hAnsi="Cambria Math" w:cs="Times New Roman"/>
                                    <w:caps w:val="0"/>
                                    <w:sz w:val="24"/>
                                    <w:szCs w:val="24"/>
                                  </w:rPr>
                                </m:ctrlPr>
                              </m:num>
                              <m:den>
                                <m:r>
                                  <m:rPr>
                                    <m:nor/>
                                    <m:sty m:val="p"/>
                                  </m:rPr>
                                  <w:rPr>
                                    <w:rFonts w:hint="default" w:ascii="Times New Roman" w:hAnsi="Times New Roman" w:cs="Times New Roman"/>
                                    <w:b w:val="0"/>
                                    <w:i w:val="0"/>
                                    <w:caps w:val="0"/>
                                    <w:sz w:val="24"/>
                                    <w:szCs w:val="24"/>
                                  </w:rPr>
                                  <m:t>2</m:t>
                                </m:r>
                                <m:ctrlPr>
                                  <w:rPr>
                                    <w:rFonts w:hint="default" w:ascii="Cambria Math" w:hAnsi="Cambria Math" w:cs="Times New Roman"/>
                                    <w:caps w:val="0"/>
                                    <w:sz w:val="24"/>
                                    <w:szCs w:val="24"/>
                                  </w:rPr>
                                </m:ctrlPr>
                              </m:den>
                            </m:f>
                            <m:ctrlPr>
                              <w:rPr>
                                <w:rFonts w:hint="default" w:ascii="Cambria Math" w:hAnsi="Cambria Math" w:cs="Times New Roman"/>
                                <w:caps w:val="0"/>
                                <w:sz w:val="24"/>
                                <w:szCs w:val="24"/>
                              </w:rPr>
                            </m:ctrlPr>
                          </m:e>
                        </m:d>
                        <m:r>
                          <m:rPr>
                            <m:nor/>
                            <m:sty m:val="p"/>
                          </m:rPr>
                          <w:rPr>
                            <w:rFonts w:hint="default" w:ascii="Times New Roman" w:hAnsi="Times New Roman" w:cs="Times New Roman"/>
                            <w:b w:val="0"/>
                            <w:i w:val="0"/>
                            <w:caps w:val="0"/>
                            <w:sz w:val="24"/>
                            <w:szCs w:val="24"/>
                          </w:rPr>
                          <m:t xml:space="preserve"> </m:t>
                        </m:r>
                        <m:ctrlPr>
                          <w:rPr>
                            <w:rFonts w:hint="default" w:ascii="Cambria Math" w:hAnsi="Cambria Math" w:cs="Times New Roman"/>
                            <w:caps w:val="0"/>
                            <w:sz w:val="24"/>
                            <w:szCs w:val="24"/>
                          </w:rPr>
                        </m:ctrlPr>
                      </m:e>
                    </m:func>
                    <m:r>
                      <m:rPr>
                        <m:nor/>
                      </m:rPr>
                      <w:rPr>
                        <w:rFonts w:hint="default" w:ascii="Times New Roman" w:hAnsi="Times New Roman" w:cs="Times New Roman"/>
                        <w:i/>
                        <w:caps w:val="0"/>
                        <w:sz w:val="24"/>
                        <w:szCs w:val="24"/>
                      </w:rPr>
                      <m:t>if</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&lt;0.5</m:t>
                    </m:r>
                    <m:r>
                      <m:rPr>
                        <m:nor/>
                      </m:rPr>
                      <w:rPr>
                        <w:rFonts w:hint="default" w:ascii="Times New Roman" w:hAnsi="Times New Roman" w:cs="Times New Roman"/>
                        <w:i/>
                        <w:caps w:val="0"/>
                        <w:sz w:val="24"/>
                        <w:szCs w:val="24"/>
                      </w:rPr>
                      <m:t>and</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P</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&gt;</m:t>
                    </m:r>
                    <m:sSub>
                      <m:sSubPr>
                        <m:ctrlPr>
                          <w:rPr>
                            <w:rFonts w:hint="default" w:ascii="Cambria Math" w:hAnsi="Cambria Math" w:cs="Times New Roman"/>
                            <w:caps w:val="0"/>
                            <w:sz w:val="24"/>
                            <w:szCs w:val="24"/>
                          </w:rPr>
                        </m:ctrlPr>
                      </m:sSubPr>
                      <m:e>
                        <m:r>
                          <m:rPr>
                            <m:nor/>
                          </m:rPr>
                          <w:rPr>
                            <w:rFonts w:hint="default" w:ascii="Times New Roman" w:hAnsi="Times New Roman" w:cs="Times New Roman"/>
                            <w:i/>
                            <w:caps w:val="0"/>
                            <w:sz w:val="24"/>
                            <w:szCs w:val="24"/>
                          </w:rPr>
                          <m:t>O</m:t>
                        </m:r>
                        <m:ctrlPr>
                          <w:rPr>
                            <w:rFonts w:hint="default" w:ascii="Cambria Math" w:hAnsi="Cambria Math" w:cs="Times New Roman"/>
                            <w:caps w:val="0"/>
                            <w:sz w:val="24"/>
                            <w:szCs w:val="24"/>
                          </w:rPr>
                        </m:ctrlPr>
                      </m:e>
                      <m:sub>
                        <m:r>
                          <m:rPr>
                            <m:nor/>
                          </m:rPr>
                          <w:rPr>
                            <w:rFonts w:hint="default" w:ascii="Times New Roman" w:hAnsi="Times New Roman" w:cs="Times New Roman"/>
                            <w:i/>
                            <w:caps w:val="0"/>
                            <w:sz w:val="24"/>
                            <w:szCs w:val="24"/>
                          </w:rPr>
                          <m:t>i</m:t>
                        </m:r>
                        <m:ctrlPr>
                          <w:rPr>
                            <w:rFonts w:hint="default" w:ascii="Cambria Math" w:hAnsi="Cambria Math" w:cs="Times New Roman"/>
                            <w:caps w:val="0"/>
                            <w:sz w:val="24"/>
                            <w:szCs w:val="24"/>
                          </w:rPr>
                        </m:ctrlPr>
                      </m:sub>
                    </m:sSub>
                    <m:r>
                      <m:rPr>
                        <m:nor/>
                        <m:sty m:val="p"/>
                      </m:rPr>
                      <w:rPr>
                        <w:rFonts w:hint="default" w:ascii="Times New Roman" w:hAnsi="Times New Roman" w:cs="Times New Roman"/>
                        <w:b w:val="0"/>
                        <w:i w:val="0"/>
                        <w:caps w:val="0"/>
                        <w:sz w:val="24"/>
                        <w:szCs w:val="24"/>
                      </w:rPr>
                      <m:t>,</m:t>
                    </m:r>
                    <m:ctrlPr>
                      <w:rPr>
                        <w:rFonts w:hint="default" w:ascii="Cambria Math" w:hAnsi="Cambria Math" w:cs="Times New Roman"/>
                        <w:caps w:val="0"/>
                        <w:sz w:val="24"/>
                        <w:szCs w:val="24"/>
                      </w:rPr>
                    </m:ctrlPr>
                  </m:e>
                  <m:e>
                    <m:r>
                      <m:rPr>
                        <m:nor/>
                        <m:sty m:val="p"/>
                      </m:rPr>
                      <w:rPr>
                        <w:rFonts w:hint="default" w:ascii="Times New Roman" w:hAnsi="Times New Roman" w:cs="Times New Roman"/>
                        <w:b w:val="0"/>
                        <w:i w:val="0"/>
                        <w:caps w:val="0"/>
                        <w:sz w:val="24"/>
                        <w:szCs w:val="24"/>
                      </w:rPr>
                      <m:t xml:space="preserve">1 </m:t>
                    </m:r>
                    <m:r>
                      <m:rPr>
                        <m:nor/>
                      </m:rPr>
                      <w:rPr>
                        <w:rFonts w:hint="default" w:ascii="Times New Roman" w:hAnsi="Times New Roman" w:cs="Times New Roman"/>
                        <w:i/>
                        <w:caps w:val="0"/>
                        <w:sz w:val="24"/>
                        <w:szCs w:val="24"/>
                      </w:rPr>
                      <m:t>ot</m:t>
                    </m:r>
                    <m:r>
                      <m:rPr>
                        <m:nor/>
                        <m:sty m:val="p"/>
                      </m:rPr>
                      <w:rPr>
                        <w:rFonts w:hint="default" w:ascii="Times New Roman" w:hAnsi="Times New Roman" w:cs="Times New Roman"/>
                        <w:b w:val="0"/>
                        <w:i w:val="0"/>
                        <w:caps w:val="0"/>
                        <w:sz w:val="24"/>
                        <w:szCs w:val="24"/>
                      </w:rPr>
                      <m:t>h</m:t>
                    </m:r>
                    <m:r>
                      <m:rPr>
                        <m:nor/>
                      </m:rPr>
                      <w:rPr>
                        <w:rFonts w:hint="default" w:ascii="Times New Roman" w:hAnsi="Times New Roman" w:cs="Times New Roman"/>
                        <w:i/>
                        <w:caps w:val="0"/>
                        <w:sz w:val="24"/>
                        <w:szCs w:val="24"/>
                      </w:rPr>
                      <m:t>erwise</m:t>
                    </m:r>
                    <m:r>
                      <m:rPr>
                        <m:nor/>
                        <m:sty m:val="p"/>
                      </m:rPr>
                      <w:rPr>
                        <w:rFonts w:hint="default" w:ascii="Times New Roman" w:hAnsi="Times New Roman" w:cs="Times New Roman"/>
                        <w:b w:val="0"/>
                        <w:i w:val="0"/>
                        <w:caps w:val="0"/>
                        <w:sz w:val="24"/>
                        <w:szCs w:val="24"/>
                      </w:rPr>
                      <m:t>.</m:t>
                    </m:r>
                    <m:ctrlPr>
                      <w:rPr>
                        <w:rFonts w:hint="default" w:ascii="Cambria Math" w:hAnsi="Cambria Math" w:cs="Times New Roman"/>
                        <w:caps w:val="0"/>
                        <w:sz w:val="24"/>
                        <w:szCs w:val="24"/>
                      </w:rPr>
                    </m:ctrlPr>
                  </m:e>
                </m:eqArr>
                <m:ctrlPr>
                  <w:rPr>
                    <w:rFonts w:hint="default" w:ascii="Cambria Math" w:hAnsi="Cambria Math" w:cs="Times New Roman"/>
                    <w:caps w:val="0"/>
                    <w:sz w:val="24"/>
                    <w:szCs w:val="24"/>
                  </w:rPr>
                </m:ctrlPr>
              </m:e>
            </m:d>
            <m:ctrlPr>
              <w:rPr>
                <w:rFonts w:hint="default" w:ascii="Cambria Math" w:hAnsi="Cambria Math" w:cs="Times New Roman"/>
                <w:b/>
                <w:i/>
                <w:color w:val="0F1115"/>
                <w:sz w:val="24"/>
                <w:shd w:val="clear" w:color="auto" w:fill="FFFFFF"/>
              </w:rPr>
            </m:ctrlPr>
          </m:e>
        </m:eqArr>
      </m:oMath>
      <w:r>
        <w:tab/>
      </w:r>
      <w:r>
        <w:rPr>
          <w:rFonts w:ascii="Times New Roman" w:hAnsi="Times New Roman" w:cs="Times New Roman"/>
          <w:sz w:val="24"/>
          <w:szCs w:val="24"/>
        </w:rPr>
        <w:t>(11)</w:t>
      </w:r>
    </w:p>
    <w:p w14:paraId="76AA4442">
      <w:pPr>
        <w:jc w:val="center"/>
      </w:pPr>
      <w:r>
        <w:drawing>
          <wp:inline distT="0" distB="0" distL="114300" distR="114300">
            <wp:extent cx="6108065" cy="4326890"/>
            <wp:effectExtent l="0" t="0" r="698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
                    <a:stretch>
                      <a:fillRect/>
                    </a:stretch>
                  </pic:blipFill>
                  <pic:spPr>
                    <a:xfrm>
                      <a:off x="0" y="0"/>
                      <a:ext cx="6108065" cy="4327479"/>
                    </a:xfrm>
                    <a:prstGeom prst="rect">
                      <a:avLst/>
                    </a:prstGeom>
                  </pic:spPr>
                </pic:pic>
              </a:graphicData>
            </a:graphic>
          </wp:inline>
        </w:drawing>
      </w:r>
    </w:p>
    <w:p w14:paraId="2A21807C">
      <w:pPr>
        <w:widowControl/>
        <w:shd w:val="clear" w:color="auto" w:fill="FFFFFF"/>
        <w:snapToGrid w:val="0"/>
        <w:spacing w:before="120"/>
        <w:ind w:firstLine="357"/>
        <w:rPr>
          <w:rFonts w:cs="Times New Roman"/>
          <w:sz w:val="24"/>
        </w:rPr>
      </w:pPr>
      <w:r>
        <w:rPr>
          <w:rFonts w:cs="Times New Roman"/>
          <w:sz w:val="24"/>
        </w:rPr>
        <w:t>Fig. 2. Architecture of the precipitation correction network (APCNet). A kinematics-oriented encoder processes the dynamics channel group through temporal attention and atrous spatial pyramids; a thermodynamic branch extracts the last-step moist variables and modulates the decoder features through FiLM (gamma, beta); the adaptive gated fusion combines the network residual with raw GFS precipitation. Grid 25 × 37; about 1.38 million parameters.</w:t>
      </w:r>
    </w:p>
    <w:p w14:paraId="160E7688">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c. Baselines</w:t>
      </w:r>
    </w:p>
    <w:p w14:paraId="6961214A">
      <w:pPr>
        <w:snapToGrid w:val="0"/>
        <w:spacing w:line="360" w:lineRule="auto"/>
        <w:ind w:firstLine="357"/>
        <w:rPr>
          <w:rFonts w:cs="Times New Roman"/>
          <w:sz w:val="24"/>
        </w:rPr>
      </w:pPr>
      <w:r>
        <w:rPr>
          <w:rFonts w:cs="Times New Roman"/>
          <w:sz w:val="24"/>
        </w:rPr>
        <w:t>BinCM (bin conditional mean): the empirical conditional-expectation benchmark E[ERA5|GFS]. The GFS precipitation range is discretized into 11 bins ([0, 0.05, 0.1, 0.2, 0.5, 1, 2, 5, 10, 20, 40, 100] mm); for each bin the training-period mean of the ERA5 target is stored and applied to the test period. A per-grid-point variant falls back to the global table where fewer than 30 training samples exist. BinCM has no spatial context, no loss weighting, and no free parameters besides the bin table.</w:t>
      </w:r>
    </w:p>
    <w:p w14:paraId="15BFBFAD">
      <w:pPr>
        <w:snapToGrid w:val="0"/>
        <w:spacing w:line="360" w:lineRule="auto"/>
        <w:ind w:firstLine="357"/>
        <w:rPr>
          <w:rFonts w:cs="Times New Roman"/>
          <w:sz w:val="24"/>
        </w:rPr>
      </w:pPr>
      <w:r>
        <w:rPr>
          <w:rFonts w:cs="Times New Roman"/>
          <w:sz w:val="24"/>
        </w:rPr>
        <w:t>QM: grid-point quantile mapping (Cannon et al. 2015; Hamill and Scheuerer 2018; Jiang and Johnson 2023; Zhu and Luo 2015), calibrated on the training period (2015–2021), applied blind to the test period. OLS: grid-point-wise linear regression ERA5 = a·GFS + b, fitted on the training period, applied blind. U-Net: standard U-Net (hidden channels 32), same data, loss, and seeds, trained on the window-consistent target with the symmetric loss (seed 42). Clim: training-period grid-point climatology (supplementary only).</w:t>
      </w:r>
    </w:p>
    <w:p w14:paraId="4E4B7E19">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d. Target Construction, Evaluation Protocol, and Controlled Experiment</w:t>
      </w:r>
    </w:p>
    <w:p w14:paraId="02B79CC3">
      <w:pPr>
        <w:snapToGrid w:val="0"/>
        <w:spacing w:line="360" w:lineRule="auto"/>
        <w:ind w:firstLine="357"/>
        <w:rPr>
          <w:rFonts w:cs="Times New Roman"/>
          <w:sz w:val="24"/>
        </w:rPr>
      </w:pPr>
      <w:r>
        <w:rPr>
          <w:rFonts w:cs="Times New Roman"/>
          <w:sz w:val="24"/>
        </w:rPr>
        <w:t>Window semantics and gate verification. GFS A_PCP_L1_Accum_1 carries time_bnds = [0,3] and cell_methods = time: sum over hours (a true 3-h accumulation), whereas monthly ERA5 tp fields carry GRIB_stepType = accum with GRIB_stepUnits = 1 (1-h accumulation stored at 3-hourly steps). Pairing the two without window adjustment yields a domain-mean ratio of 3.038 over July 2024 (124 common times; GFS 0.9064 mm/3h versus ERA5 0.2984 mm/h, r = 0.936) and an apparent annual precipitation of 235 mm yr-1 (versus GFS 671 and CHM 642); aligning the windows restores the ratio to 1.013 for July 2024, the warm-season (July–August 2024) gate ratio to 0.961, and annual basin precipitation to 727 mm yr-1 (Table S1).</w:t>
      </w:r>
    </w:p>
    <w:p w14:paraId="53C5B507">
      <w:pPr>
        <w:snapToGrid w:val="0"/>
        <w:spacing w:line="360" w:lineRule="auto"/>
        <w:ind w:firstLine="357"/>
        <w:rPr>
          <w:rFonts w:cs="Times New Roman"/>
          <w:sz w:val="24"/>
        </w:rPr>
      </w:pPr>
      <w:r>
        <w:rPr>
          <w:rFonts w:cs="Times New Roman"/>
          <w:sz w:val="24"/>
        </w:rPr>
        <w:t>Target reconstruction and gate verification. ERA5 hourly tp is downloaded from the CDS and true 3-h accumulations are reconstructed as the sum of the three hourly steps ending at each 03/09/15/21Z verification time. The resulting target passes a six-item acceptance gate (Table S1): warm-season (July–August 2024) domain-mean GFS/ERA5 ratio 0.961, annual basin precipitation 727 mm yr-1, grid-point ratio at ≥20 mm/3h 1.27 (July 2024), and domain-mean time-series correlation 0.940.</w:t>
      </w:r>
    </w:p>
    <w:p w14:paraId="0AE81986">
      <w:pPr>
        <w:snapToGrid w:val="0"/>
        <w:spacing w:line="360" w:lineRule="auto"/>
        <w:ind w:firstLine="357"/>
        <w:rPr>
          <w:rFonts w:cs="Times New Roman"/>
          <w:sz w:val="24"/>
        </w:rPr>
      </w:pPr>
      <w:r>
        <w:rPr>
          <w:rFonts w:cs="Times New Roman"/>
          <w:sz w:val="24"/>
        </w:rPr>
        <w:t>Deterministic: MSE/RMSE improvement relative to unprocessed GFS; spatial correlation (all-point and per-sample); categorical POD/FAR/ETS at 0.1/3/10/20 mm per 3 h; area bias; daily aggregation (12-h coverage). Independent verification: CHM daily rates and GPM IMERG 3-h accumulations. Probabilistic: CRPS for deterministic and dressed predictions (zero-inflated Gaussian for the network; Gaussian dressing for QM); Brier score and BSS for occurrence. Significance: block bootstrap (2,000 resamples; monthly blocks for CHM, 60-/90-day sensitivity; 16-window blocks for GPM).</w:t>
      </w:r>
    </w:p>
    <w:p w14:paraId="69C33089">
      <w:pPr>
        <w:snapToGrid w:val="0"/>
        <w:spacing w:line="360" w:lineRule="auto"/>
        <w:ind w:firstLine="357"/>
        <w:rPr>
          <w:rFonts w:cs="Times New Roman"/>
          <w:sz w:val="24"/>
        </w:rPr>
      </w:pPr>
      <w:r>
        <w:rPr>
          <w:rFonts w:cs="Times New Roman"/>
          <w:sz w:val="24"/>
        </w:rPr>
        <w:t>To isolate the effect of target signal-to-noise ratio (SNR), we train the identical network on a synthetic target Y = GFS + epsilon, epsilon ~ N(0, sigma^2), for sigma in {0.5, 1.16, 2.0} mm/3h, with sigma = 1.16 equal to the observed std of the GFS-ERA5 residual. An identity run (target = GFS) provides the upper bound of learnability; the zero-correction baseline (output = GFS) defines the improvement metric. To separate the effect of the training loss from the target SNR, each noisy arm is also rerun with a pure MSE loss on the residual, with all other training components unchanged (Section 3b). In every controlled-experiment run (the full multi-term loss and the pure-MSE rerun), checkpoints are selected on the validation residual MSE.</w:t>
      </w:r>
    </w:p>
    <w:p w14:paraId="05F47E83">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3. Results</w:t>
      </w:r>
    </w:p>
    <w:p w14:paraId="43443D3D">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a. Window-Consistent Target and Skill on the Training Reference</w:t>
      </w:r>
    </w:p>
    <w:p w14:paraId="3481C934">
      <w:pPr>
        <w:snapToGrid w:val="0"/>
        <w:spacing w:line="360" w:lineRule="auto"/>
        <w:ind w:firstLine="357"/>
        <w:rPr>
          <w:rFonts w:cs="Times New Roman"/>
          <w:sz w:val="24"/>
        </w:rPr>
      </w:pPr>
      <w:r>
        <w:rPr>
          <w:rFonts w:cs="Times New Roman"/>
          <w:sz w:val="24"/>
        </w:rPr>
        <w:t>With the gate-verified target (Section 2d), the warm-season (July–August 2024) domain-mean GFS/ERA5 ratio over common 03/09/15/21Z times is 0.961, annual basin precipitation 727 mm yr-1 (consistent with GFS 671 and CHM 642), grid points ≥20 mm/3h are of the same order in both fields in July 2024 (907 versus 712 grid-point-times, ratio 1.27; gate V3 of Table S1), and the domain-mean time-series correlation is 0.940. There is no systematic wet bias of GFS relative to ERA5 once the accumulation windows are aligned: apparent wet bias arises purely from window-mismatched pairing (Fig. 3).</w:t>
      </w:r>
    </w:p>
    <w:p w14:paraId="7F3939F8">
      <w:pPr>
        <w:jc w:val="center"/>
      </w:pPr>
      <w:r>
        <w:drawing>
          <wp:inline distT="0" distB="0" distL="114300" distR="114300">
            <wp:extent cx="5932170" cy="5053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7"/>
                    <a:srcRect t="7811"/>
                    <a:stretch>
                      <a:fillRect/>
                    </a:stretch>
                  </pic:blipFill>
                  <pic:spPr>
                    <a:xfrm>
                      <a:off x="0" y="0"/>
                      <a:ext cx="5932170" cy="5054102"/>
                    </a:xfrm>
                    <a:prstGeom prst="rect">
                      <a:avLst/>
                    </a:prstGeom>
                  </pic:spPr>
                </pic:pic>
              </a:graphicData>
            </a:graphic>
          </wp:inline>
        </w:drawing>
      </w:r>
    </w:p>
    <w:p w14:paraId="6A78878D">
      <w:pPr>
        <w:widowControl/>
        <w:shd w:val="clear" w:color="auto" w:fill="FFFFFF"/>
        <w:snapToGrid w:val="0"/>
        <w:spacing w:before="120"/>
        <w:ind w:firstLine="357"/>
        <w:rPr>
          <w:rFonts w:cs="Times New Roman"/>
          <w:sz w:val="24"/>
        </w:rPr>
      </w:pPr>
      <w:r>
        <w:rPr>
          <w:rFonts w:cs="Times New Roman"/>
          <w:sz w:val="24"/>
        </w:rPr>
        <w:t>Fig. 3. Window-verification evidence for July 2024: (a) domain-mean GFS/ERA5 ratio under 3-h versus 1-h window pairing (3.038); (b) ratio with aligned windows (1.016, correlation 0.946); (c) scatter of the window-consistent ERA5 target vs GFS; (d) monthly totals GFS 112.4 vs window-consistent ERA5 110.6 mm (+1.6%) versus the unaligned monthly product 37.0 mm.</w:t>
      </w:r>
    </w:p>
    <w:p w14:paraId="44D53DA2">
      <w:pPr>
        <w:snapToGrid w:val="0"/>
        <w:spacing w:line="360" w:lineRule="auto"/>
        <w:ind w:firstLine="357"/>
        <w:rPr>
          <w:rFonts w:cs="Times New Roman"/>
          <w:sz w:val="24"/>
        </w:rPr>
      </w:pPr>
      <w:r>
        <w:rPr>
          <w:rFonts w:cs="Times New Roman"/>
          <w:sz w:val="24"/>
        </w:rPr>
        <w:t>The multi-year mean spatial bias fields (Fig. 4) show that raw GFS is nearly unbiased against ERA5 (−0.011 mm/3h, spatial std 0.028) and that QM is likewise (−0.021, std 0.033), whereas the network adds +0.180 mm/3h with strong spatial structure (std 0.107, local maxima +0.80): this is spatially non-uniform wetting, not uniform rescaling.</w:t>
      </w:r>
    </w:p>
    <w:p w14:paraId="75774047">
      <w:pPr>
        <w:jc w:val="center"/>
      </w:pPr>
      <w:r>
        <w:drawing>
          <wp:inline distT="0" distB="0" distL="114300" distR="114300">
            <wp:extent cx="5873750" cy="2032000"/>
            <wp:effectExtent l="0" t="0" r="317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8"/>
                    <a:srcRect t="8516"/>
                    <a:stretch>
                      <a:fillRect/>
                    </a:stretch>
                  </pic:blipFill>
                  <pic:spPr>
                    <a:xfrm>
                      <a:off x="0" y="0"/>
                      <a:ext cx="5873750" cy="2032000"/>
                    </a:xfrm>
                    <a:prstGeom prst="rect">
                      <a:avLst/>
                    </a:prstGeom>
                  </pic:spPr>
                </pic:pic>
              </a:graphicData>
            </a:graphic>
          </wp:inline>
        </w:drawing>
      </w:r>
    </w:p>
    <w:p w14:paraId="6F2EC489">
      <w:pPr>
        <w:widowControl/>
        <w:shd w:val="clear" w:color="auto" w:fill="FFFFFF"/>
        <w:snapToGrid w:val="0"/>
        <w:spacing w:before="120"/>
        <w:ind w:firstLine="357"/>
        <w:rPr>
          <w:rFonts w:cs="Times New Roman"/>
          <w:sz w:val="24"/>
        </w:rPr>
      </w:pPr>
      <w:r>
        <w:rPr>
          <w:rFonts w:cs="Times New Roman"/>
          <w:sz w:val="24"/>
        </w:rPr>
        <w:t>Fig. 4. Multi-year mean spatial bias fields (mm/3h) of (a) raw GFS, (b) QM-corrected, and (c) APCNet-corrected precipitation against the ERA5 reference. The DL network adds a spatially structured wet bias (+0.180 mm/3h domain mean, std 0.107), an order of magnitude larger than raw GFS (-0.011 mm/3h) and QM (-0.021 mm/3h).</w:t>
      </w:r>
    </w:p>
    <w:p w14:paraId="7129E4DB">
      <w:pPr>
        <w:snapToGrid w:val="0"/>
        <w:spacing w:line="360" w:lineRule="auto"/>
        <w:ind w:firstLine="357"/>
        <w:rPr>
          <w:rFonts w:cs="Times New Roman"/>
          <w:sz w:val="24"/>
        </w:rPr>
      </w:pPr>
      <w:r>
        <w:rPr>
          <w:rFonts w:cs="Times New Roman"/>
          <w:sz w:val="24"/>
        </w:rPr>
        <w:t>Table 3 reports the 3-h MSE improvement over raw GFS on the ERA5 reference (test period 2024–2025, 2,839 samples).</w:t>
      </w:r>
    </w:p>
    <w:p w14:paraId="42BC37B5">
      <w:pPr>
        <w:snapToGrid w:val="0"/>
        <w:ind w:firstLine="357"/>
        <w:rPr>
          <w:rFonts w:cs="Times New Roman"/>
          <w:sz w:val="24"/>
        </w:rPr>
      </w:pPr>
      <w:r>
        <w:rPr>
          <w:rFonts w:cs="Times New Roman"/>
          <w:sz w:val="24"/>
        </w:rPr>
        <w:t>Table 3. Deterministic skill on the ERA5 reference (2024-2025 test period). MSE improvement relative to raw GFS; spatial correlation in two definitions (Section 2d).</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2055"/>
        <w:gridCol w:w="2291"/>
        <w:gridCol w:w="1622"/>
        <w:gridCol w:w="1415"/>
      </w:tblGrid>
      <w:tr w14:paraId="1947E8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single" w:color="000000" w:sz="12" w:space="0"/>
              <w:bottom w:val="single" w:color="000000" w:sz="8" w:space="0"/>
            </w:tcBorders>
          </w:tcPr>
          <w:p w14:paraId="7424BF34">
            <w:pPr>
              <w:rPr>
                <w:sz w:val="24"/>
                <w:szCs w:val="24"/>
              </w:rPr>
            </w:pPr>
            <w:r>
              <w:rPr>
                <w:b/>
                <w:sz w:val="24"/>
                <w:szCs w:val="24"/>
              </w:rPr>
              <w:t>Method</w:t>
            </w:r>
          </w:p>
        </w:tc>
        <w:tc>
          <w:tcPr>
            <w:tcW w:w="2055" w:type="dxa"/>
            <w:tcBorders>
              <w:top w:val="single" w:color="000000" w:sz="12" w:space="0"/>
              <w:bottom w:val="single" w:color="000000" w:sz="8" w:space="0"/>
            </w:tcBorders>
          </w:tcPr>
          <w:p w14:paraId="1DCA3285">
            <w:pPr>
              <w:rPr>
                <w:sz w:val="24"/>
                <w:szCs w:val="24"/>
              </w:rPr>
            </w:pPr>
            <w:r>
              <w:rPr>
                <w:b/>
                <w:sz w:val="24"/>
                <w:szCs w:val="24"/>
              </w:rPr>
              <w:t>MSE</w:t>
            </w:r>
          </w:p>
        </w:tc>
        <w:tc>
          <w:tcPr>
            <w:tcW w:w="2291" w:type="dxa"/>
            <w:tcBorders>
              <w:top w:val="single" w:color="000000" w:sz="12" w:space="0"/>
              <w:bottom w:val="single" w:color="000000" w:sz="8" w:space="0"/>
            </w:tcBorders>
          </w:tcPr>
          <w:p w14:paraId="2533407D">
            <w:pPr>
              <w:rPr>
                <w:sz w:val="24"/>
                <w:szCs w:val="24"/>
              </w:rPr>
            </w:pPr>
            <w:r>
              <w:rPr>
                <w:b/>
                <w:sz w:val="24"/>
                <w:szCs w:val="24"/>
              </w:rPr>
              <w:t>Improvement</w:t>
            </w:r>
          </w:p>
        </w:tc>
        <w:tc>
          <w:tcPr>
            <w:tcW w:w="1622" w:type="dxa"/>
            <w:tcBorders>
              <w:top w:val="single" w:color="000000" w:sz="12" w:space="0"/>
              <w:bottom w:val="single" w:color="000000" w:sz="8" w:space="0"/>
            </w:tcBorders>
          </w:tcPr>
          <w:p w14:paraId="69C1F100">
            <w:pPr>
              <w:rPr>
                <w:sz w:val="24"/>
                <w:szCs w:val="24"/>
              </w:rPr>
            </w:pPr>
            <w:r>
              <w:rPr>
                <w:b/>
                <w:sz w:val="24"/>
                <w:szCs w:val="24"/>
              </w:rPr>
              <w:t>All-point CC</w:t>
            </w:r>
          </w:p>
        </w:tc>
        <w:tc>
          <w:tcPr>
            <w:tcW w:w="1415" w:type="dxa"/>
            <w:tcBorders>
              <w:top w:val="single" w:color="000000" w:sz="12" w:space="0"/>
              <w:bottom w:val="single" w:color="000000" w:sz="8" w:space="0"/>
            </w:tcBorders>
          </w:tcPr>
          <w:p w14:paraId="72D8F7A3">
            <w:pPr>
              <w:rPr>
                <w:sz w:val="24"/>
                <w:szCs w:val="24"/>
              </w:rPr>
            </w:pPr>
            <w:r>
              <w:rPr>
                <w:b/>
                <w:sz w:val="24"/>
                <w:szCs w:val="24"/>
              </w:rPr>
              <w:t>Per-sample space CC</w:t>
            </w:r>
          </w:p>
        </w:tc>
      </w:tr>
      <w:tr w14:paraId="20F2AC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single" w:color="000000" w:sz="8" w:space="0"/>
              <w:bottom w:val="nil"/>
            </w:tcBorders>
          </w:tcPr>
          <w:p w14:paraId="4B6D32BE">
            <w:pPr>
              <w:jc w:val="left"/>
              <w:rPr>
                <w:sz w:val="24"/>
                <w:szCs w:val="24"/>
              </w:rPr>
            </w:pPr>
            <w:r>
              <w:rPr>
                <w:sz w:val="24"/>
                <w:szCs w:val="24"/>
              </w:rPr>
              <w:t>GFS (raw)</w:t>
            </w:r>
          </w:p>
        </w:tc>
        <w:tc>
          <w:tcPr>
            <w:tcW w:w="2055" w:type="dxa"/>
            <w:tcBorders>
              <w:top w:val="single" w:color="000000" w:sz="8" w:space="0"/>
              <w:bottom w:val="nil"/>
            </w:tcBorders>
          </w:tcPr>
          <w:p w14:paraId="59F98225">
            <w:pPr>
              <w:jc w:val="left"/>
              <w:rPr>
                <w:sz w:val="24"/>
                <w:szCs w:val="24"/>
              </w:rPr>
            </w:pPr>
            <w:r>
              <w:rPr>
                <w:sz w:val="24"/>
                <w:szCs w:val="24"/>
              </w:rPr>
              <w:t>1.3462</w:t>
            </w:r>
          </w:p>
        </w:tc>
        <w:tc>
          <w:tcPr>
            <w:tcW w:w="2291" w:type="dxa"/>
            <w:tcBorders>
              <w:top w:val="single" w:color="000000" w:sz="8" w:space="0"/>
              <w:bottom w:val="nil"/>
            </w:tcBorders>
          </w:tcPr>
          <w:p w14:paraId="3AEC7E40">
            <w:pPr>
              <w:jc w:val="left"/>
              <w:rPr>
                <w:sz w:val="24"/>
                <w:szCs w:val="24"/>
              </w:rPr>
            </w:pPr>
            <w:r>
              <w:rPr>
                <w:sz w:val="24"/>
                <w:szCs w:val="24"/>
              </w:rPr>
              <w:t>-</w:t>
            </w:r>
          </w:p>
        </w:tc>
        <w:tc>
          <w:tcPr>
            <w:tcW w:w="1622" w:type="dxa"/>
            <w:tcBorders>
              <w:top w:val="single" w:color="000000" w:sz="8" w:space="0"/>
              <w:bottom w:val="nil"/>
            </w:tcBorders>
          </w:tcPr>
          <w:p w14:paraId="7D669879">
            <w:pPr>
              <w:jc w:val="left"/>
              <w:rPr>
                <w:sz w:val="24"/>
                <w:szCs w:val="24"/>
              </w:rPr>
            </w:pPr>
            <w:r>
              <w:rPr>
                <w:sz w:val="24"/>
                <w:szCs w:val="24"/>
              </w:rPr>
              <w:t>0.5987</w:t>
            </w:r>
          </w:p>
        </w:tc>
        <w:tc>
          <w:tcPr>
            <w:tcW w:w="1415" w:type="dxa"/>
            <w:tcBorders>
              <w:top w:val="single" w:color="000000" w:sz="8" w:space="0"/>
              <w:bottom w:val="nil"/>
            </w:tcBorders>
          </w:tcPr>
          <w:p w14:paraId="2547676C">
            <w:pPr>
              <w:jc w:val="left"/>
              <w:rPr>
                <w:sz w:val="24"/>
                <w:szCs w:val="24"/>
              </w:rPr>
            </w:pPr>
            <w:r>
              <w:rPr>
                <w:sz w:val="24"/>
                <w:szCs w:val="24"/>
              </w:rPr>
              <w:t>0.470</w:t>
            </w:r>
          </w:p>
        </w:tc>
      </w:tr>
      <w:tr w14:paraId="5E77C2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63B37DC3">
            <w:pPr>
              <w:jc w:val="left"/>
              <w:rPr>
                <w:sz w:val="24"/>
                <w:szCs w:val="24"/>
              </w:rPr>
            </w:pPr>
            <w:r>
              <w:rPr>
                <w:sz w:val="24"/>
                <w:szCs w:val="24"/>
              </w:rPr>
              <w:t>BinCM</w:t>
            </w:r>
          </w:p>
        </w:tc>
        <w:tc>
          <w:tcPr>
            <w:tcW w:w="2055" w:type="dxa"/>
            <w:tcBorders>
              <w:top w:val="nil"/>
              <w:bottom w:val="nil"/>
            </w:tcBorders>
          </w:tcPr>
          <w:p w14:paraId="541B4916">
            <w:pPr>
              <w:jc w:val="left"/>
              <w:rPr>
                <w:sz w:val="24"/>
                <w:szCs w:val="24"/>
              </w:rPr>
            </w:pPr>
            <w:r>
              <w:rPr>
                <w:sz w:val="24"/>
                <w:szCs w:val="24"/>
              </w:rPr>
              <w:t>0.9791</w:t>
            </w:r>
          </w:p>
        </w:tc>
        <w:tc>
          <w:tcPr>
            <w:tcW w:w="2291" w:type="dxa"/>
            <w:tcBorders>
              <w:top w:val="nil"/>
              <w:bottom w:val="nil"/>
            </w:tcBorders>
          </w:tcPr>
          <w:p w14:paraId="40C5C1FB">
            <w:pPr>
              <w:jc w:val="left"/>
              <w:rPr>
                <w:sz w:val="24"/>
                <w:szCs w:val="24"/>
              </w:rPr>
            </w:pPr>
            <w:r>
              <w:rPr>
                <w:sz w:val="24"/>
                <w:szCs w:val="24"/>
              </w:rPr>
              <w:t>+27.3%</w:t>
            </w:r>
          </w:p>
        </w:tc>
        <w:tc>
          <w:tcPr>
            <w:tcW w:w="1622" w:type="dxa"/>
            <w:tcBorders>
              <w:top w:val="nil"/>
              <w:bottom w:val="nil"/>
            </w:tcBorders>
          </w:tcPr>
          <w:p w14:paraId="366BDB42">
            <w:pPr>
              <w:jc w:val="left"/>
              <w:rPr>
                <w:sz w:val="24"/>
                <w:szCs w:val="24"/>
              </w:rPr>
            </w:pPr>
            <w:r>
              <w:rPr>
                <w:sz w:val="24"/>
                <w:szCs w:val="24"/>
              </w:rPr>
              <w:t>0.6235</w:t>
            </w:r>
          </w:p>
        </w:tc>
        <w:tc>
          <w:tcPr>
            <w:tcW w:w="1415" w:type="dxa"/>
            <w:tcBorders>
              <w:top w:val="nil"/>
              <w:bottom w:val="nil"/>
            </w:tcBorders>
          </w:tcPr>
          <w:p w14:paraId="3264B5F1">
            <w:pPr>
              <w:jc w:val="left"/>
              <w:rPr>
                <w:sz w:val="24"/>
                <w:szCs w:val="24"/>
              </w:rPr>
            </w:pPr>
            <w:r>
              <w:rPr>
                <w:sz w:val="24"/>
                <w:szCs w:val="24"/>
              </w:rPr>
              <w:t>0.387</w:t>
            </w:r>
          </w:p>
        </w:tc>
      </w:tr>
      <w:tr w14:paraId="1B6FA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7311B6BA">
            <w:pPr>
              <w:jc w:val="left"/>
              <w:rPr>
                <w:sz w:val="24"/>
                <w:szCs w:val="24"/>
              </w:rPr>
            </w:pPr>
            <w:r>
              <w:rPr>
                <w:sz w:val="24"/>
                <w:szCs w:val="24"/>
              </w:rPr>
              <w:t>PerGrid-BinCM</w:t>
            </w:r>
          </w:p>
        </w:tc>
        <w:tc>
          <w:tcPr>
            <w:tcW w:w="2055" w:type="dxa"/>
            <w:tcBorders>
              <w:top w:val="nil"/>
              <w:bottom w:val="nil"/>
            </w:tcBorders>
          </w:tcPr>
          <w:p w14:paraId="48A92255">
            <w:pPr>
              <w:jc w:val="left"/>
              <w:rPr>
                <w:sz w:val="24"/>
                <w:szCs w:val="24"/>
              </w:rPr>
            </w:pPr>
            <w:r>
              <w:rPr>
                <w:sz w:val="24"/>
                <w:szCs w:val="24"/>
              </w:rPr>
              <w:t>0.9781</w:t>
            </w:r>
          </w:p>
        </w:tc>
        <w:tc>
          <w:tcPr>
            <w:tcW w:w="2291" w:type="dxa"/>
            <w:tcBorders>
              <w:top w:val="nil"/>
              <w:bottom w:val="nil"/>
            </w:tcBorders>
          </w:tcPr>
          <w:p w14:paraId="1B9D6422">
            <w:pPr>
              <w:jc w:val="left"/>
              <w:rPr>
                <w:sz w:val="24"/>
                <w:szCs w:val="24"/>
              </w:rPr>
            </w:pPr>
            <w:r>
              <w:rPr>
                <w:sz w:val="24"/>
                <w:szCs w:val="24"/>
              </w:rPr>
              <w:t>+27.3%</w:t>
            </w:r>
          </w:p>
        </w:tc>
        <w:tc>
          <w:tcPr>
            <w:tcW w:w="1622" w:type="dxa"/>
            <w:tcBorders>
              <w:top w:val="nil"/>
              <w:bottom w:val="nil"/>
            </w:tcBorders>
          </w:tcPr>
          <w:p w14:paraId="4967CCB7">
            <w:pPr>
              <w:jc w:val="left"/>
              <w:rPr>
                <w:sz w:val="24"/>
                <w:szCs w:val="24"/>
              </w:rPr>
            </w:pPr>
            <w:r>
              <w:rPr>
                <w:sz w:val="24"/>
                <w:szCs w:val="24"/>
              </w:rPr>
              <w:t>0.6243</w:t>
            </w:r>
          </w:p>
        </w:tc>
        <w:tc>
          <w:tcPr>
            <w:tcW w:w="1415" w:type="dxa"/>
            <w:tcBorders>
              <w:top w:val="nil"/>
              <w:bottom w:val="nil"/>
            </w:tcBorders>
          </w:tcPr>
          <w:p w14:paraId="18D224EB">
            <w:pPr>
              <w:jc w:val="left"/>
              <w:rPr>
                <w:sz w:val="24"/>
                <w:szCs w:val="24"/>
              </w:rPr>
            </w:pPr>
            <w:r>
              <w:rPr>
                <w:sz w:val="24"/>
                <w:szCs w:val="24"/>
              </w:rPr>
              <w:t>0.373</w:t>
            </w:r>
          </w:p>
        </w:tc>
      </w:tr>
      <w:tr w14:paraId="64C703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68A08FF2">
            <w:pPr>
              <w:jc w:val="left"/>
              <w:rPr>
                <w:sz w:val="24"/>
                <w:szCs w:val="24"/>
              </w:rPr>
            </w:pPr>
            <w:r>
              <w:rPr>
                <w:sz w:val="24"/>
                <w:szCs w:val="24"/>
              </w:rPr>
              <w:t>OLS</w:t>
            </w:r>
          </w:p>
        </w:tc>
        <w:tc>
          <w:tcPr>
            <w:tcW w:w="2055" w:type="dxa"/>
            <w:tcBorders>
              <w:top w:val="nil"/>
              <w:bottom w:val="nil"/>
            </w:tcBorders>
          </w:tcPr>
          <w:p w14:paraId="3E4C0171">
            <w:pPr>
              <w:jc w:val="left"/>
              <w:rPr>
                <w:sz w:val="24"/>
                <w:szCs w:val="24"/>
              </w:rPr>
            </w:pPr>
            <w:r>
              <w:rPr>
                <w:sz w:val="24"/>
                <w:szCs w:val="24"/>
              </w:rPr>
              <w:t>1.0472</w:t>
            </w:r>
          </w:p>
        </w:tc>
        <w:tc>
          <w:tcPr>
            <w:tcW w:w="2291" w:type="dxa"/>
            <w:tcBorders>
              <w:top w:val="nil"/>
              <w:bottom w:val="nil"/>
            </w:tcBorders>
          </w:tcPr>
          <w:p w14:paraId="1C6ED0F5">
            <w:pPr>
              <w:jc w:val="left"/>
              <w:rPr>
                <w:sz w:val="24"/>
                <w:szCs w:val="24"/>
              </w:rPr>
            </w:pPr>
            <w:r>
              <w:rPr>
                <w:sz w:val="24"/>
                <w:szCs w:val="24"/>
              </w:rPr>
              <w:t>+22.2%</w:t>
            </w:r>
          </w:p>
        </w:tc>
        <w:tc>
          <w:tcPr>
            <w:tcW w:w="1622" w:type="dxa"/>
            <w:tcBorders>
              <w:top w:val="nil"/>
              <w:bottom w:val="nil"/>
            </w:tcBorders>
          </w:tcPr>
          <w:p w14:paraId="127A0FC0">
            <w:pPr>
              <w:jc w:val="left"/>
              <w:rPr>
                <w:sz w:val="24"/>
                <w:szCs w:val="24"/>
              </w:rPr>
            </w:pPr>
            <w:r>
              <w:rPr>
                <w:sz w:val="24"/>
                <w:szCs w:val="24"/>
              </w:rPr>
              <w:t>0.5964</w:t>
            </w:r>
          </w:p>
        </w:tc>
        <w:tc>
          <w:tcPr>
            <w:tcW w:w="1415" w:type="dxa"/>
            <w:tcBorders>
              <w:top w:val="nil"/>
              <w:bottom w:val="nil"/>
            </w:tcBorders>
          </w:tcPr>
          <w:p w14:paraId="435C2412">
            <w:pPr>
              <w:jc w:val="left"/>
              <w:rPr>
                <w:sz w:val="24"/>
                <w:szCs w:val="24"/>
              </w:rPr>
            </w:pPr>
            <w:r>
              <w:rPr>
                <w:sz w:val="24"/>
                <w:szCs w:val="24"/>
              </w:rPr>
              <w:t>0.354</w:t>
            </w:r>
          </w:p>
        </w:tc>
      </w:tr>
      <w:tr w14:paraId="67E975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1D6F640C">
            <w:pPr>
              <w:jc w:val="left"/>
              <w:rPr>
                <w:sz w:val="24"/>
                <w:szCs w:val="24"/>
              </w:rPr>
            </w:pPr>
            <w:r>
              <w:rPr>
                <w:sz w:val="24"/>
                <w:szCs w:val="24"/>
              </w:rPr>
              <w:t>QM</w:t>
            </w:r>
          </w:p>
        </w:tc>
        <w:tc>
          <w:tcPr>
            <w:tcW w:w="2055" w:type="dxa"/>
            <w:tcBorders>
              <w:top w:val="nil"/>
              <w:bottom w:val="nil"/>
            </w:tcBorders>
          </w:tcPr>
          <w:p w14:paraId="5FA9F80F">
            <w:pPr>
              <w:jc w:val="left"/>
              <w:rPr>
                <w:sz w:val="24"/>
                <w:szCs w:val="24"/>
              </w:rPr>
            </w:pPr>
            <w:r>
              <w:rPr>
                <w:sz w:val="24"/>
                <w:szCs w:val="24"/>
              </w:rPr>
              <w:t>1.1970</w:t>
            </w:r>
          </w:p>
        </w:tc>
        <w:tc>
          <w:tcPr>
            <w:tcW w:w="2291" w:type="dxa"/>
            <w:tcBorders>
              <w:top w:val="nil"/>
              <w:bottom w:val="nil"/>
            </w:tcBorders>
          </w:tcPr>
          <w:p w14:paraId="30624629">
            <w:pPr>
              <w:jc w:val="left"/>
              <w:rPr>
                <w:sz w:val="24"/>
                <w:szCs w:val="24"/>
              </w:rPr>
            </w:pPr>
            <w:r>
              <w:rPr>
                <w:sz w:val="24"/>
                <w:szCs w:val="24"/>
              </w:rPr>
              <w:t>+11.1%</w:t>
            </w:r>
          </w:p>
        </w:tc>
        <w:tc>
          <w:tcPr>
            <w:tcW w:w="1622" w:type="dxa"/>
            <w:tcBorders>
              <w:top w:val="nil"/>
              <w:bottom w:val="nil"/>
            </w:tcBorders>
          </w:tcPr>
          <w:p w14:paraId="5D181DFD">
            <w:pPr>
              <w:jc w:val="left"/>
              <w:rPr>
                <w:sz w:val="24"/>
                <w:szCs w:val="24"/>
              </w:rPr>
            </w:pPr>
            <w:r>
              <w:rPr>
                <w:sz w:val="24"/>
                <w:szCs w:val="24"/>
              </w:rPr>
              <w:t>0.6114</w:t>
            </w:r>
          </w:p>
        </w:tc>
        <w:tc>
          <w:tcPr>
            <w:tcW w:w="1415" w:type="dxa"/>
            <w:tcBorders>
              <w:top w:val="nil"/>
              <w:bottom w:val="nil"/>
            </w:tcBorders>
          </w:tcPr>
          <w:p w14:paraId="3797AB7D">
            <w:pPr>
              <w:jc w:val="left"/>
              <w:rPr>
                <w:sz w:val="24"/>
                <w:szCs w:val="24"/>
              </w:rPr>
            </w:pPr>
            <w:r>
              <w:rPr>
                <w:sz w:val="24"/>
                <w:szCs w:val="24"/>
              </w:rPr>
              <w:t>0.451</w:t>
            </w:r>
          </w:p>
        </w:tc>
      </w:tr>
      <w:tr w14:paraId="24E4A7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bottom w:val="nil"/>
            </w:tcBorders>
          </w:tcPr>
          <w:p w14:paraId="4B58CFE1">
            <w:pPr>
              <w:jc w:val="left"/>
              <w:rPr>
                <w:sz w:val="24"/>
                <w:szCs w:val="24"/>
              </w:rPr>
            </w:pPr>
            <w:r>
              <w:rPr>
                <w:sz w:val="24"/>
                <w:szCs w:val="24"/>
              </w:rPr>
              <w:t>U-Net (retrained)</w:t>
            </w:r>
          </w:p>
        </w:tc>
        <w:tc>
          <w:tcPr>
            <w:tcW w:w="2055" w:type="dxa"/>
            <w:tcBorders>
              <w:top w:val="nil"/>
              <w:bottom w:val="nil"/>
            </w:tcBorders>
          </w:tcPr>
          <w:p w14:paraId="2F1F2968">
            <w:pPr>
              <w:jc w:val="left"/>
              <w:rPr>
                <w:sz w:val="24"/>
                <w:szCs w:val="24"/>
              </w:rPr>
            </w:pPr>
            <w:r>
              <w:rPr>
                <w:sz w:val="24"/>
                <w:szCs w:val="24"/>
              </w:rPr>
              <w:t>2.0885</w:t>
            </w:r>
          </w:p>
        </w:tc>
        <w:tc>
          <w:tcPr>
            <w:tcW w:w="2291" w:type="dxa"/>
            <w:tcBorders>
              <w:top w:val="nil"/>
              <w:bottom w:val="nil"/>
            </w:tcBorders>
          </w:tcPr>
          <w:p w14:paraId="1BFA923B">
            <w:pPr>
              <w:jc w:val="left"/>
              <w:rPr>
                <w:sz w:val="24"/>
                <w:szCs w:val="24"/>
              </w:rPr>
            </w:pPr>
            <w:r>
              <w:rPr>
                <w:sz w:val="24"/>
                <w:szCs w:val="24"/>
              </w:rPr>
              <w:t>−55.1%</w:t>
            </w:r>
          </w:p>
        </w:tc>
        <w:tc>
          <w:tcPr>
            <w:tcW w:w="1622" w:type="dxa"/>
            <w:tcBorders>
              <w:top w:val="nil"/>
              <w:bottom w:val="nil"/>
            </w:tcBorders>
          </w:tcPr>
          <w:p w14:paraId="6B916F41">
            <w:pPr>
              <w:jc w:val="left"/>
              <w:rPr>
                <w:sz w:val="24"/>
                <w:szCs w:val="24"/>
              </w:rPr>
            </w:pPr>
            <w:r>
              <w:rPr>
                <w:sz w:val="24"/>
                <w:szCs w:val="24"/>
              </w:rPr>
              <w:t>0.6332</w:t>
            </w:r>
          </w:p>
        </w:tc>
        <w:tc>
          <w:tcPr>
            <w:tcW w:w="1415" w:type="dxa"/>
            <w:tcBorders>
              <w:top w:val="nil"/>
              <w:bottom w:val="nil"/>
            </w:tcBorders>
          </w:tcPr>
          <w:p w14:paraId="550CE829">
            <w:pPr>
              <w:jc w:val="left"/>
              <w:rPr>
                <w:sz w:val="24"/>
                <w:szCs w:val="24"/>
              </w:rPr>
            </w:pPr>
            <w:r>
              <w:rPr>
                <w:sz w:val="24"/>
                <w:szCs w:val="24"/>
              </w:rPr>
              <w:t>0.232</w:t>
            </w:r>
          </w:p>
        </w:tc>
      </w:tr>
      <w:tr w14:paraId="370E1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7" w:type="dxa"/>
            <w:tcBorders>
              <w:top w:val="nil"/>
            </w:tcBorders>
          </w:tcPr>
          <w:p w14:paraId="572669E4">
            <w:pPr>
              <w:jc w:val="left"/>
              <w:rPr>
                <w:sz w:val="24"/>
                <w:szCs w:val="24"/>
              </w:rPr>
            </w:pPr>
            <w:r>
              <w:rPr>
                <w:sz w:val="24"/>
                <w:szCs w:val="24"/>
              </w:rPr>
              <w:t>APCNet sym (S42/S40/S41)</w:t>
            </w:r>
          </w:p>
        </w:tc>
        <w:tc>
          <w:tcPr>
            <w:tcW w:w="2055" w:type="dxa"/>
            <w:tcBorders>
              <w:top w:val="nil"/>
            </w:tcBorders>
          </w:tcPr>
          <w:p w14:paraId="1EDF101B">
            <w:pPr>
              <w:jc w:val="left"/>
              <w:rPr>
                <w:sz w:val="24"/>
                <w:szCs w:val="24"/>
              </w:rPr>
            </w:pPr>
            <w:r>
              <w:rPr>
                <w:sz w:val="24"/>
                <w:szCs w:val="24"/>
              </w:rPr>
              <w:t>1.541/1.975/2.461</w:t>
            </w:r>
          </w:p>
        </w:tc>
        <w:tc>
          <w:tcPr>
            <w:tcW w:w="2291" w:type="dxa"/>
            <w:tcBorders>
              <w:top w:val="nil"/>
            </w:tcBorders>
          </w:tcPr>
          <w:p w14:paraId="63687549">
            <w:pPr>
              <w:jc w:val="left"/>
              <w:rPr>
                <w:sz w:val="24"/>
                <w:szCs w:val="24"/>
              </w:rPr>
            </w:pPr>
            <w:r>
              <w:rPr>
                <w:sz w:val="24"/>
                <w:szCs w:val="24"/>
              </w:rPr>
              <w:t>−14.5/−46.7/−82.8%</w:t>
            </w:r>
          </w:p>
        </w:tc>
        <w:tc>
          <w:tcPr>
            <w:tcW w:w="1622" w:type="dxa"/>
            <w:tcBorders>
              <w:top w:val="nil"/>
            </w:tcBorders>
          </w:tcPr>
          <w:p w14:paraId="674F65D7">
            <w:pPr>
              <w:jc w:val="left"/>
              <w:rPr>
                <w:sz w:val="24"/>
                <w:szCs w:val="24"/>
              </w:rPr>
            </w:pPr>
            <w:r>
              <w:rPr>
                <w:sz w:val="24"/>
                <w:szCs w:val="24"/>
              </w:rPr>
              <w:t>0.628 (S42)</w:t>
            </w:r>
          </w:p>
        </w:tc>
        <w:tc>
          <w:tcPr>
            <w:tcW w:w="1415" w:type="dxa"/>
            <w:tcBorders>
              <w:top w:val="nil"/>
            </w:tcBorders>
          </w:tcPr>
          <w:p w14:paraId="3085257A">
            <w:pPr>
              <w:jc w:val="left"/>
              <w:rPr>
                <w:sz w:val="24"/>
                <w:szCs w:val="24"/>
              </w:rPr>
            </w:pPr>
            <w:r>
              <w:rPr>
                <w:sz w:val="24"/>
                <w:szCs w:val="24"/>
              </w:rPr>
              <w:t>0.276</w:t>
            </w:r>
          </w:p>
        </w:tc>
      </w:tr>
    </w:tbl>
    <w:p w14:paraId="3BECD516">
      <w:pPr>
        <w:snapToGrid w:val="0"/>
        <w:spacing w:line="360" w:lineRule="auto"/>
        <w:ind w:firstLine="357"/>
        <w:rPr>
          <w:rFonts w:cs="Times New Roman"/>
          <w:sz w:val="24"/>
        </w:rPr>
      </w:pPr>
      <w:r>
        <w:rPr>
          <w:rFonts w:cs="Times New Roman"/>
          <w:sz w:val="24"/>
        </w:rPr>
        <w:t>Simple baselines dominate the network on the training reference: BinCM achieves the largest MSE reduction (+27.3%), ahead of OLS (+22.2%) and QM (+11.1%); APCNet reductions are consistently negative across seeds (−14.5% to −82.8%). Monthly block bootstrap confirms every contrast (BinCM [+20.7, +33.1]%, OLS [+16.1, +27.7]%, QM [+2.6, +16.5]%, APCNet [−25.7, −10.3]%, U-Net [−79.7, −46.4]%; P &lt; 0.005). The conditional structure of the ERA5 residual is strongly learnable by the simplest nonparametric estimator, yet the network fails to capture it. Per-sample spatial correlation is below raw GFS for every correction method (GFS 0.470; QM 0.451; OLS 0.354; BinCM 0.387; APCNet 0.276; U-Net 0.232; Fig. 5).</w:t>
      </w:r>
    </w:p>
    <w:p w14:paraId="0CCD80FD">
      <w:r>
        <w:drawing>
          <wp:inline distT="0" distB="0" distL="114300" distR="114300">
            <wp:extent cx="5669280" cy="47536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9"/>
                    <a:srcRect t="3872"/>
                    <a:stretch>
                      <a:fillRect/>
                    </a:stretch>
                  </pic:blipFill>
                  <pic:spPr>
                    <a:xfrm>
                      <a:off x="0" y="0"/>
                      <a:ext cx="5669280" cy="4753911"/>
                    </a:xfrm>
                    <a:prstGeom prst="rect">
                      <a:avLst/>
                    </a:prstGeom>
                  </pic:spPr>
                </pic:pic>
              </a:graphicData>
            </a:graphic>
          </wp:inline>
        </w:drawing>
      </w:r>
    </w:p>
    <w:p w14:paraId="243B07BE">
      <w:pPr>
        <w:widowControl/>
        <w:shd w:val="clear" w:color="auto" w:fill="FFFFFF"/>
        <w:snapToGrid w:val="0"/>
        <w:spacing w:before="120"/>
        <w:ind w:firstLine="357"/>
        <w:rPr>
          <w:rFonts w:cs="Times New Roman"/>
          <w:sz w:val="24"/>
        </w:rPr>
      </w:pPr>
      <w:r>
        <w:rPr>
          <w:rFonts w:cs="Times New Roman"/>
          <w:sz w:val="24"/>
        </w:rPr>
        <w:t>Fig. 5. What the DL correction actually changes. (a)-(c) Multi-year mean bias fields on the ERA5 training reference (test period 2024-2025, mm/3h): (a) raw GFS (domain mean -0.011, s.d. 0.028); (b) APCNet (mean +0.180, s.d. 0.107); (c) net modification APCNet - GFS (mean +0.192, s.d. 0.117). (d) Grid-point scatter of the APCNet vs GFS mean bias with 1:1 line and OLS fit (slope -0.88, correlation -0.23): the network over-corrects wherever GFS is locally dry.</w:t>
      </w:r>
    </w:p>
    <w:p w14:paraId="311F6AE8">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b. Controlled Experiment: Target Noise and Loss Design Set the Skill Ceiling</w:t>
      </w:r>
    </w:p>
    <w:p w14:paraId="332CA95E">
      <w:pPr>
        <w:snapToGrid w:val="0"/>
        <w:spacing w:line="360" w:lineRule="auto"/>
        <w:ind w:firstLine="357"/>
        <w:rPr>
          <w:rFonts w:cs="Times New Roman"/>
          <w:sz w:val="24"/>
        </w:rPr>
      </w:pPr>
      <w:r>
        <w:rPr>
          <w:rFonts w:cs="Times New Roman"/>
          <w:sz w:val="24"/>
        </w:rPr>
        <w:t>Fig. 6 and Table 4 show the controlled experiment (seed 42, zero-correction baseline):</w:t>
      </w:r>
    </w:p>
    <w:p w14:paraId="69FD393C">
      <w:pPr>
        <w:jc w:val="center"/>
      </w:pPr>
      <w:r>
        <w:drawing>
          <wp:inline distT="0" distB="0" distL="114300" distR="114300">
            <wp:extent cx="6000115" cy="2341245"/>
            <wp:effectExtent l="0" t="0" r="63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0"/>
                    <a:srcRect t="15398" b="2530"/>
                    <a:stretch>
                      <a:fillRect/>
                    </a:stretch>
                  </pic:blipFill>
                  <pic:spPr>
                    <a:xfrm>
                      <a:off x="0" y="0"/>
                      <a:ext cx="6000115" cy="2341245"/>
                    </a:xfrm>
                    <a:prstGeom prst="rect">
                      <a:avLst/>
                    </a:prstGeom>
                  </pic:spPr>
                </pic:pic>
              </a:graphicData>
            </a:graphic>
          </wp:inline>
        </w:drawing>
      </w:r>
    </w:p>
    <w:p w14:paraId="254190C6">
      <w:pPr>
        <w:widowControl/>
        <w:shd w:val="clear" w:color="auto" w:fill="FFFFFF"/>
        <w:snapToGrid w:val="0"/>
        <w:spacing w:before="120"/>
        <w:ind w:firstLine="357"/>
        <w:rPr>
          <w:rFonts w:cs="Times New Roman"/>
          <w:sz w:val="24"/>
        </w:rPr>
      </w:pPr>
      <w:r>
        <w:t>Fig. 6. Controlled experiment (Section 2d). (a) MSE improvement relative to the raw GFS forecast as a function of the added Gaussian target noise (sigma); the grey band marks the real-task range across the three seeds. (b) The same skill against the zero-correction baseline for the composite loss (seed 42) and for a pure-MSE rerun (seed 42): the composite loss sets the magnitude of the degradation, while the pure-MSE rerun nearly eliminates it (Section 4a). The identity run (sigma = 0) learns the mapping almost perfectly (correlation 0.998); under the composite loss, skill is worst at the observed residual level (sigma = 1.16 mm/3h, -28.5%).</w:t>
      </w:r>
    </w:p>
    <w:p w14:paraId="486E1AB4">
      <w:pPr>
        <w:snapToGrid w:val="0"/>
        <w:ind w:firstLine="357"/>
        <w:rPr>
          <w:rFonts w:cs="Times New Roman"/>
          <w:sz w:val="24"/>
        </w:rPr>
      </w:pPr>
      <w:r>
        <w:t>Table 4. Controlled experiment (Section 2d). MSE improvement relative to the zero-correction baseline (output = GFS). The last three rows repeat the noisy arms with a pure MSE loss (all other training components unchanged).</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1"/>
        <w:gridCol w:w="1814"/>
        <w:gridCol w:w="1513"/>
        <w:gridCol w:w="2707"/>
        <w:gridCol w:w="1005"/>
      </w:tblGrid>
      <w:tr w14:paraId="116FE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single" w:color="000000" w:sz="12" w:space="0"/>
              <w:bottom w:val="single" w:color="000000" w:sz="8" w:space="0"/>
            </w:tcBorders>
          </w:tcPr>
          <w:p w14:paraId="4931DFC1">
            <w:pPr>
              <w:jc w:val="left"/>
              <w:rPr>
                <w:sz w:val="24"/>
                <w:szCs w:val="24"/>
              </w:rPr>
            </w:pPr>
            <w:r>
              <w:rPr>
                <w:b/>
                <w:sz w:val="24"/>
                <w:szCs w:val="24"/>
              </w:rPr>
              <w:t>Target</w:t>
            </w:r>
          </w:p>
        </w:tc>
        <w:tc>
          <w:tcPr>
            <w:tcW w:w="1814" w:type="dxa"/>
            <w:tcBorders>
              <w:top w:val="single" w:color="000000" w:sz="12" w:space="0"/>
              <w:bottom w:val="single" w:color="000000" w:sz="8" w:space="0"/>
            </w:tcBorders>
          </w:tcPr>
          <w:p w14:paraId="4CAE4856">
            <w:pPr>
              <w:jc w:val="left"/>
              <w:rPr>
                <w:sz w:val="24"/>
                <w:szCs w:val="24"/>
              </w:rPr>
            </w:pPr>
            <w:r>
              <w:rPr>
                <w:rFonts w:hint="eastAsia"/>
                <w:b/>
                <w:sz w:val="24"/>
                <w:szCs w:val="24"/>
                <w:lang w:val="en-US" w:eastAsia="zh-CN"/>
              </w:rPr>
              <w:t>S</w:t>
            </w:r>
            <w:r>
              <w:rPr>
                <w:b/>
                <w:sz w:val="24"/>
                <w:szCs w:val="24"/>
              </w:rPr>
              <w:t>igma (mm/3h)</w:t>
            </w:r>
          </w:p>
        </w:tc>
        <w:tc>
          <w:tcPr>
            <w:tcW w:w="1513" w:type="dxa"/>
            <w:tcBorders>
              <w:top w:val="single" w:color="000000" w:sz="12" w:space="0"/>
              <w:bottom w:val="single" w:color="000000" w:sz="8" w:space="0"/>
            </w:tcBorders>
          </w:tcPr>
          <w:p w14:paraId="1ED72104">
            <w:pPr>
              <w:jc w:val="left"/>
              <w:rPr>
                <w:sz w:val="24"/>
                <w:szCs w:val="24"/>
              </w:rPr>
            </w:pPr>
            <w:r>
              <w:rPr>
                <w:rFonts w:hint="eastAsia"/>
                <w:b/>
                <w:sz w:val="24"/>
                <w:szCs w:val="24"/>
                <w:lang w:val="en-US" w:eastAsia="zh-CN"/>
              </w:rPr>
              <w:t>V</w:t>
            </w:r>
            <w:r>
              <w:rPr>
                <w:b/>
                <w:sz w:val="24"/>
                <w:szCs w:val="24"/>
              </w:rPr>
              <w:t>al MSE convergence</w:t>
            </w:r>
          </w:p>
        </w:tc>
        <w:tc>
          <w:tcPr>
            <w:tcW w:w="2707" w:type="dxa"/>
            <w:tcBorders>
              <w:top w:val="single" w:color="000000" w:sz="12" w:space="0"/>
              <w:bottom w:val="single" w:color="000000" w:sz="8" w:space="0"/>
            </w:tcBorders>
          </w:tcPr>
          <w:p w14:paraId="325C7449">
            <w:pPr>
              <w:jc w:val="left"/>
              <w:rPr>
                <w:sz w:val="24"/>
                <w:szCs w:val="24"/>
              </w:rPr>
            </w:pPr>
            <w:r>
              <w:rPr>
                <w:b/>
                <w:sz w:val="24"/>
                <w:szCs w:val="24"/>
              </w:rPr>
              <w:t>MSE improvement</w:t>
            </w:r>
          </w:p>
        </w:tc>
        <w:tc>
          <w:tcPr>
            <w:tcW w:w="1005" w:type="dxa"/>
            <w:tcBorders>
              <w:top w:val="single" w:color="000000" w:sz="12" w:space="0"/>
              <w:bottom w:val="single" w:color="000000" w:sz="8" w:space="0"/>
            </w:tcBorders>
          </w:tcPr>
          <w:p w14:paraId="1FD3BEEB">
            <w:pPr>
              <w:jc w:val="left"/>
              <w:rPr>
                <w:sz w:val="24"/>
                <w:szCs w:val="24"/>
              </w:rPr>
            </w:pPr>
            <w:r>
              <w:rPr>
                <w:b/>
                <w:sz w:val="24"/>
                <w:szCs w:val="24"/>
              </w:rPr>
              <w:t>r(pred, noise)</w:t>
            </w:r>
          </w:p>
        </w:tc>
      </w:tr>
      <w:tr w14:paraId="5EFBAA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single" w:color="000000" w:sz="8" w:space="0"/>
              <w:bottom w:val="nil"/>
            </w:tcBorders>
          </w:tcPr>
          <w:p w14:paraId="15AA83B4">
            <w:pPr>
              <w:jc w:val="left"/>
              <w:rPr>
                <w:sz w:val="21"/>
                <w:szCs w:val="21"/>
              </w:rPr>
            </w:pPr>
            <w:r>
              <w:rPr>
                <w:sz w:val="21"/>
                <w:szCs w:val="21"/>
              </w:rPr>
              <w:t>GFS (identity)</w:t>
            </w:r>
          </w:p>
        </w:tc>
        <w:tc>
          <w:tcPr>
            <w:tcW w:w="1814" w:type="dxa"/>
            <w:tcBorders>
              <w:top w:val="single" w:color="000000" w:sz="8" w:space="0"/>
              <w:bottom w:val="nil"/>
            </w:tcBorders>
          </w:tcPr>
          <w:p w14:paraId="64CB7196">
            <w:pPr>
              <w:jc w:val="left"/>
              <w:rPr>
                <w:sz w:val="21"/>
                <w:szCs w:val="21"/>
              </w:rPr>
            </w:pPr>
            <w:r>
              <w:rPr>
                <w:sz w:val="21"/>
                <w:szCs w:val="21"/>
              </w:rPr>
              <w:t>0</w:t>
            </w:r>
          </w:p>
        </w:tc>
        <w:tc>
          <w:tcPr>
            <w:tcW w:w="1513" w:type="dxa"/>
            <w:tcBorders>
              <w:top w:val="single" w:color="000000" w:sz="8" w:space="0"/>
              <w:bottom w:val="nil"/>
            </w:tcBorders>
          </w:tcPr>
          <w:p w14:paraId="73FC21C0">
            <w:pPr>
              <w:jc w:val="left"/>
              <w:rPr>
                <w:sz w:val="21"/>
                <w:szCs w:val="21"/>
              </w:rPr>
            </w:pPr>
            <w:r>
              <w:rPr>
                <w:sz w:val="21"/>
                <w:szCs w:val="21"/>
              </w:rPr>
              <w:t>0.0083</w:t>
            </w:r>
          </w:p>
        </w:tc>
        <w:tc>
          <w:tcPr>
            <w:tcW w:w="2707" w:type="dxa"/>
            <w:tcBorders>
              <w:top w:val="single" w:color="000000" w:sz="8" w:space="0"/>
              <w:bottom w:val="nil"/>
            </w:tcBorders>
          </w:tcPr>
          <w:p w14:paraId="5706C7E0">
            <w:pPr>
              <w:jc w:val="left"/>
              <w:rPr>
                <w:sz w:val="21"/>
                <w:szCs w:val="21"/>
              </w:rPr>
            </w:pPr>
            <w:r>
              <w:rPr>
                <w:sz w:val="21"/>
                <w:szCs w:val="21"/>
              </w:rPr>
              <w:t>0.0 (identity; CC 0.9984)</w:t>
            </w:r>
          </w:p>
        </w:tc>
        <w:tc>
          <w:tcPr>
            <w:tcW w:w="1005" w:type="dxa"/>
            <w:tcBorders>
              <w:top w:val="single" w:color="000000" w:sz="8" w:space="0"/>
              <w:bottom w:val="nil"/>
            </w:tcBorders>
          </w:tcPr>
          <w:p w14:paraId="0EF41D10">
            <w:pPr>
              <w:jc w:val="left"/>
              <w:rPr>
                <w:sz w:val="21"/>
                <w:szCs w:val="21"/>
              </w:rPr>
            </w:pPr>
            <w:r>
              <w:rPr>
                <w:sz w:val="21"/>
                <w:szCs w:val="21"/>
              </w:rPr>
              <w:t>-</w:t>
            </w:r>
          </w:p>
        </w:tc>
      </w:tr>
      <w:tr w14:paraId="044FC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nil"/>
              <w:bottom w:val="nil"/>
            </w:tcBorders>
          </w:tcPr>
          <w:p w14:paraId="5DF9980C">
            <w:pPr>
              <w:jc w:val="left"/>
              <w:rPr>
                <w:sz w:val="21"/>
                <w:szCs w:val="21"/>
              </w:rPr>
            </w:pPr>
            <w:r>
              <w:rPr>
                <w:sz w:val="21"/>
                <w:szCs w:val="21"/>
              </w:rPr>
              <w:t>GFS + noise</w:t>
            </w:r>
          </w:p>
        </w:tc>
        <w:tc>
          <w:tcPr>
            <w:tcW w:w="1814" w:type="dxa"/>
            <w:tcBorders>
              <w:top w:val="nil"/>
              <w:bottom w:val="nil"/>
            </w:tcBorders>
          </w:tcPr>
          <w:p w14:paraId="3293208B">
            <w:pPr>
              <w:jc w:val="left"/>
              <w:rPr>
                <w:sz w:val="21"/>
                <w:szCs w:val="21"/>
              </w:rPr>
            </w:pPr>
            <w:r>
              <w:rPr>
                <w:sz w:val="21"/>
                <w:szCs w:val="21"/>
              </w:rPr>
              <w:t>0.5</w:t>
            </w:r>
          </w:p>
        </w:tc>
        <w:tc>
          <w:tcPr>
            <w:tcW w:w="1513" w:type="dxa"/>
            <w:tcBorders>
              <w:top w:val="nil"/>
              <w:bottom w:val="nil"/>
            </w:tcBorders>
          </w:tcPr>
          <w:p w14:paraId="132839E5">
            <w:pPr>
              <w:rPr>
                <w:sz w:val="21"/>
                <w:szCs w:val="21"/>
              </w:rPr>
            </w:pPr>
            <w:r>
              <w:rPr>
                <w:sz w:val="21"/>
                <w:szCs w:val="21"/>
              </w:rPr>
              <w:t>0.26</w:t>
            </w:r>
          </w:p>
        </w:tc>
        <w:tc>
          <w:tcPr>
            <w:tcW w:w="2707" w:type="dxa"/>
            <w:tcBorders>
              <w:top w:val="nil"/>
              <w:bottom w:val="nil"/>
            </w:tcBorders>
          </w:tcPr>
          <w:p w14:paraId="620F87F6">
            <w:pPr>
              <w:rPr>
                <w:sz w:val="21"/>
                <w:szCs w:val="21"/>
              </w:rPr>
            </w:pPr>
            <w:r>
              <w:rPr>
                <w:sz w:val="21"/>
                <w:szCs w:val="21"/>
              </w:rPr>
              <w:t>−3.2%</w:t>
            </w:r>
          </w:p>
        </w:tc>
        <w:tc>
          <w:tcPr>
            <w:tcW w:w="1005" w:type="dxa"/>
            <w:tcBorders>
              <w:top w:val="nil"/>
              <w:bottom w:val="nil"/>
            </w:tcBorders>
          </w:tcPr>
          <w:p w14:paraId="69500E23">
            <w:pPr>
              <w:rPr>
                <w:sz w:val="21"/>
                <w:szCs w:val="21"/>
              </w:rPr>
            </w:pPr>
            <w:r>
              <w:rPr>
                <w:sz w:val="21"/>
                <w:szCs w:val="21"/>
              </w:rPr>
              <w:t>0.0005</w:t>
            </w:r>
          </w:p>
        </w:tc>
      </w:tr>
      <w:tr w14:paraId="6105DC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nil"/>
              <w:bottom w:val="nil"/>
            </w:tcBorders>
          </w:tcPr>
          <w:p w14:paraId="0ADA5623">
            <w:pPr>
              <w:jc w:val="left"/>
              <w:rPr>
                <w:sz w:val="21"/>
                <w:szCs w:val="21"/>
              </w:rPr>
            </w:pPr>
            <w:r>
              <w:rPr>
                <w:sz w:val="21"/>
                <w:szCs w:val="21"/>
              </w:rPr>
              <w:t>GFS + noise</w:t>
            </w:r>
          </w:p>
        </w:tc>
        <w:tc>
          <w:tcPr>
            <w:tcW w:w="1814" w:type="dxa"/>
            <w:tcBorders>
              <w:top w:val="nil"/>
              <w:bottom w:val="nil"/>
            </w:tcBorders>
          </w:tcPr>
          <w:p w14:paraId="763F75C2">
            <w:pPr>
              <w:jc w:val="left"/>
              <w:rPr>
                <w:sz w:val="21"/>
                <w:szCs w:val="21"/>
              </w:rPr>
            </w:pPr>
            <w:r>
              <w:rPr>
                <w:sz w:val="21"/>
                <w:szCs w:val="21"/>
              </w:rPr>
              <w:t>1.16 (= observed residual std)</w:t>
            </w:r>
          </w:p>
        </w:tc>
        <w:tc>
          <w:tcPr>
            <w:tcW w:w="1513" w:type="dxa"/>
            <w:tcBorders>
              <w:top w:val="nil"/>
              <w:bottom w:val="nil"/>
            </w:tcBorders>
          </w:tcPr>
          <w:p w14:paraId="365E7055">
            <w:pPr>
              <w:rPr>
                <w:sz w:val="21"/>
                <w:szCs w:val="21"/>
              </w:rPr>
            </w:pPr>
            <w:r>
              <w:rPr>
                <w:sz w:val="21"/>
                <w:szCs w:val="21"/>
              </w:rPr>
              <w:t>1.73</w:t>
            </w:r>
          </w:p>
        </w:tc>
        <w:tc>
          <w:tcPr>
            <w:tcW w:w="2707" w:type="dxa"/>
            <w:tcBorders>
              <w:top w:val="nil"/>
              <w:bottom w:val="nil"/>
            </w:tcBorders>
          </w:tcPr>
          <w:p w14:paraId="736386A9">
            <w:pPr>
              <w:rPr>
                <w:sz w:val="21"/>
                <w:szCs w:val="21"/>
              </w:rPr>
            </w:pPr>
            <w:r>
              <w:rPr>
                <w:sz w:val="21"/>
                <w:szCs w:val="21"/>
              </w:rPr>
              <w:t>−28.5%</w:t>
            </w:r>
          </w:p>
        </w:tc>
        <w:tc>
          <w:tcPr>
            <w:tcW w:w="1005" w:type="dxa"/>
            <w:tcBorders>
              <w:top w:val="nil"/>
              <w:bottom w:val="nil"/>
            </w:tcBorders>
          </w:tcPr>
          <w:p w14:paraId="4765433D">
            <w:pPr>
              <w:rPr>
                <w:sz w:val="21"/>
                <w:szCs w:val="21"/>
              </w:rPr>
            </w:pPr>
            <w:r>
              <w:rPr>
                <w:sz w:val="21"/>
                <w:szCs w:val="21"/>
              </w:rPr>
              <w:t>0.0010</w:t>
            </w:r>
          </w:p>
        </w:tc>
      </w:tr>
      <w:tr w14:paraId="248A1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nil"/>
            </w:tcBorders>
          </w:tcPr>
          <w:p w14:paraId="59820D33">
            <w:pPr>
              <w:jc w:val="left"/>
              <w:rPr>
                <w:sz w:val="21"/>
                <w:szCs w:val="21"/>
              </w:rPr>
            </w:pPr>
            <w:r>
              <w:rPr>
                <w:sz w:val="21"/>
                <w:szCs w:val="21"/>
              </w:rPr>
              <w:t>GFS + noise</w:t>
            </w:r>
          </w:p>
        </w:tc>
        <w:tc>
          <w:tcPr>
            <w:tcW w:w="1814" w:type="dxa"/>
            <w:tcBorders>
              <w:top w:val="nil"/>
            </w:tcBorders>
          </w:tcPr>
          <w:p w14:paraId="3883D702">
            <w:pPr>
              <w:jc w:val="left"/>
              <w:rPr>
                <w:sz w:val="21"/>
                <w:szCs w:val="21"/>
              </w:rPr>
            </w:pPr>
            <w:r>
              <w:rPr>
                <w:sz w:val="21"/>
                <w:szCs w:val="21"/>
              </w:rPr>
              <w:t>2.0</w:t>
            </w:r>
          </w:p>
        </w:tc>
        <w:tc>
          <w:tcPr>
            <w:tcW w:w="1513" w:type="dxa"/>
            <w:tcBorders>
              <w:top w:val="nil"/>
            </w:tcBorders>
          </w:tcPr>
          <w:p w14:paraId="63D0341E">
            <w:pPr>
              <w:rPr>
                <w:sz w:val="21"/>
                <w:szCs w:val="21"/>
              </w:rPr>
            </w:pPr>
            <w:r>
              <w:rPr>
                <w:sz w:val="21"/>
                <w:szCs w:val="21"/>
              </w:rPr>
              <w:t>4.38</w:t>
            </w:r>
          </w:p>
        </w:tc>
        <w:tc>
          <w:tcPr>
            <w:tcW w:w="2707" w:type="dxa"/>
            <w:tcBorders>
              <w:top w:val="nil"/>
            </w:tcBorders>
          </w:tcPr>
          <w:p w14:paraId="27DEDB67">
            <w:pPr>
              <w:rPr>
                <w:sz w:val="21"/>
                <w:szCs w:val="21"/>
              </w:rPr>
            </w:pPr>
            <w:r>
              <w:rPr>
                <w:sz w:val="21"/>
                <w:szCs w:val="21"/>
              </w:rPr>
              <w:t>−9.5%</w:t>
            </w:r>
          </w:p>
        </w:tc>
        <w:tc>
          <w:tcPr>
            <w:tcW w:w="1005" w:type="dxa"/>
            <w:tcBorders>
              <w:top w:val="nil"/>
            </w:tcBorders>
          </w:tcPr>
          <w:p w14:paraId="420BAD46">
            <w:pPr>
              <w:rPr>
                <w:sz w:val="21"/>
                <w:szCs w:val="21"/>
              </w:rPr>
            </w:pPr>
            <w:r>
              <w:rPr>
                <w:sz w:val="21"/>
                <w:szCs w:val="21"/>
              </w:rPr>
              <w:t>0.0008</w:t>
            </w:r>
          </w:p>
        </w:tc>
      </w:tr>
      <w:tr w14:paraId="174561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nil"/>
            </w:tcBorders>
          </w:tcPr>
          <w:p w14:paraId="304C79F0">
            <w:pPr>
              <w:rPr>
                <w:sz w:val="21"/>
                <w:szCs w:val="21"/>
              </w:rPr>
            </w:pPr>
            <w:r>
              <w:rPr>
                <w:sz w:val="21"/>
                <w:szCs w:val="21"/>
              </w:rPr>
              <w:t>GFS + noise (MSE-only)</w:t>
            </w:r>
          </w:p>
        </w:tc>
        <w:tc>
          <w:tcPr>
            <w:tcW w:w="1814" w:type="dxa"/>
            <w:tcBorders>
              <w:top w:val="nil"/>
            </w:tcBorders>
          </w:tcPr>
          <w:p w14:paraId="608F8EDF">
            <w:pPr>
              <w:rPr>
                <w:sz w:val="21"/>
                <w:szCs w:val="21"/>
              </w:rPr>
            </w:pPr>
            <w:r>
              <w:rPr>
                <w:sz w:val="21"/>
                <w:szCs w:val="21"/>
              </w:rPr>
              <w:t>0.5</w:t>
            </w:r>
          </w:p>
        </w:tc>
        <w:tc>
          <w:tcPr>
            <w:tcW w:w="1513" w:type="dxa"/>
            <w:tcBorders>
              <w:top w:val="nil"/>
            </w:tcBorders>
          </w:tcPr>
          <w:p w14:paraId="641511E6">
            <w:pPr>
              <w:rPr>
                <w:sz w:val="21"/>
                <w:szCs w:val="21"/>
              </w:rPr>
            </w:pPr>
            <w:r>
              <w:rPr>
                <w:sz w:val="21"/>
                <w:szCs w:val="21"/>
              </w:rPr>
              <w:t>0.26</w:t>
            </w:r>
          </w:p>
        </w:tc>
        <w:tc>
          <w:tcPr>
            <w:tcW w:w="2707" w:type="dxa"/>
            <w:tcBorders>
              <w:top w:val="nil"/>
            </w:tcBorders>
          </w:tcPr>
          <w:p w14:paraId="48D7BC99">
            <w:pPr>
              <w:rPr>
                <w:sz w:val="21"/>
                <w:szCs w:val="21"/>
              </w:rPr>
            </w:pPr>
            <w:r>
              <w:rPr>
                <w:sz w:val="21"/>
                <w:szCs w:val="21"/>
              </w:rPr>
              <w:t>−2.4%</w:t>
            </w:r>
          </w:p>
        </w:tc>
        <w:tc>
          <w:tcPr>
            <w:tcW w:w="1005" w:type="dxa"/>
            <w:tcBorders>
              <w:top w:val="nil"/>
            </w:tcBorders>
          </w:tcPr>
          <w:p w14:paraId="4AC6E122">
            <w:pPr>
              <w:rPr>
                <w:sz w:val="21"/>
                <w:szCs w:val="21"/>
              </w:rPr>
            </w:pPr>
            <w:r>
              <w:rPr>
                <w:sz w:val="21"/>
                <w:szCs w:val="21"/>
              </w:rPr>
              <w:t>0.0001</w:t>
            </w:r>
          </w:p>
        </w:tc>
      </w:tr>
      <w:tr w14:paraId="4EE536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nil"/>
            </w:tcBorders>
          </w:tcPr>
          <w:p w14:paraId="4DD6E4A8">
            <w:pPr>
              <w:rPr>
                <w:sz w:val="21"/>
                <w:szCs w:val="21"/>
              </w:rPr>
            </w:pPr>
            <w:r>
              <w:rPr>
                <w:sz w:val="21"/>
                <w:szCs w:val="21"/>
              </w:rPr>
              <w:t>GFS + noise (MSE-only)</w:t>
            </w:r>
          </w:p>
        </w:tc>
        <w:tc>
          <w:tcPr>
            <w:tcW w:w="1814" w:type="dxa"/>
            <w:tcBorders>
              <w:top w:val="nil"/>
            </w:tcBorders>
          </w:tcPr>
          <w:p w14:paraId="719DB036">
            <w:pPr>
              <w:rPr>
                <w:sz w:val="21"/>
                <w:szCs w:val="21"/>
              </w:rPr>
            </w:pPr>
            <w:r>
              <w:rPr>
                <w:sz w:val="21"/>
                <w:szCs w:val="21"/>
              </w:rPr>
              <w:t>1.16 (= observed residual std)</w:t>
            </w:r>
          </w:p>
        </w:tc>
        <w:tc>
          <w:tcPr>
            <w:tcW w:w="1513" w:type="dxa"/>
            <w:tcBorders>
              <w:top w:val="nil"/>
            </w:tcBorders>
          </w:tcPr>
          <w:p w14:paraId="7A7BDEC7">
            <w:pPr>
              <w:rPr>
                <w:sz w:val="21"/>
                <w:szCs w:val="21"/>
              </w:rPr>
            </w:pPr>
            <w:r>
              <w:rPr>
                <w:sz w:val="21"/>
                <w:szCs w:val="21"/>
              </w:rPr>
              <w:t>1.36</w:t>
            </w:r>
          </w:p>
        </w:tc>
        <w:tc>
          <w:tcPr>
            <w:tcW w:w="2707" w:type="dxa"/>
            <w:tcBorders>
              <w:top w:val="nil"/>
            </w:tcBorders>
          </w:tcPr>
          <w:p w14:paraId="3026A3D4">
            <w:pPr>
              <w:rPr>
                <w:sz w:val="21"/>
                <w:szCs w:val="21"/>
              </w:rPr>
            </w:pPr>
            <w:r>
              <w:rPr>
                <w:sz w:val="21"/>
                <w:szCs w:val="21"/>
              </w:rPr>
              <w:t>−1.2%</w:t>
            </w:r>
          </w:p>
        </w:tc>
        <w:tc>
          <w:tcPr>
            <w:tcW w:w="1005" w:type="dxa"/>
            <w:tcBorders>
              <w:top w:val="nil"/>
            </w:tcBorders>
          </w:tcPr>
          <w:p w14:paraId="1630430E">
            <w:pPr>
              <w:rPr>
                <w:sz w:val="21"/>
                <w:szCs w:val="21"/>
              </w:rPr>
            </w:pPr>
            <w:r>
              <w:rPr>
                <w:sz w:val="21"/>
                <w:szCs w:val="21"/>
              </w:rPr>
              <w:t>0.0006</w:t>
            </w:r>
          </w:p>
        </w:tc>
      </w:tr>
      <w:tr w14:paraId="25DF1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tcBorders>
              <w:top w:val="nil"/>
            </w:tcBorders>
          </w:tcPr>
          <w:p w14:paraId="38349579">
            <w:pPr>
              <w:rPr>
                <w:sz w:val="21"/>
                <w:szCs w:val="21"/>
              </w:rPr>
            </w:pPr>
            <w:r>
              <w:rPr>
                <w:sz w:val="21"/>
                <w:szCs w:val="21"/>
              </w:rPr>
              <w:t>GFS + noise (MSE-only)</w:t>
            </w:r>
          </w:p>
        </w:tc>
        <w:tc>
          <w:tcPr>
            <w:tcW w:w="1814" w:type="dxa"/>
            <w:tcBorders>
              <w:top w:val="nil"/>
            </w:tcBorders>
          </w:tcPr>
          <w:p w14:paraId="6B19068C">
            <w:pPr>
              <w:rPr>
                <w:sz w:val="21"/>
                <w:szCs w:val="21"/>
              </w:rPr>
            </w:pPr>
            <w:r>
              <w:rPr>
                <w:sz w:val="21"/>
                <w:szCs w:val="21"/>
              </w:rPr>
              <w:t>2.0</w:t>
            </w:r>
          </w:p>
        </w:tc>
        <w:tc>
          <w:tcPr>
            <w:tcW w:w="1513" w:type="dxa"/>
            <w:tcBorders>
              <w:top w:val="nil"/>
            </w:tcBorders>
          </w:tcPr>
          <w:p w14:paraId="6DEBCDCA">
            <w:pPr>
              <w:rPr>
                <w:sz w:val="21"/>
                <w:szCs w:val="21"/>
              </w:rPr>
            </w:pPr>
            <w:r>
              <w:rPr>
                <w:sz w:val="21"/>
                <w:szCs w:val="21"/>
              </w:rPr>
              <w:t>4.03</w:t>
            </w:r>
          </w:p>
        </w:tc>
        <w:tc>
          <w:tcPr>
            <w:tcW w:w="2707" w:type="dxa"/>
            <w:tcBorders>
              <w:top w:val="nil"/>
            </w:tcBorders>
          </w:tcPr>
          <w:p w14:paraId="15801B06">
            <w:pPr>
              <w:rPr>
                <w:sz w:val="21"/>
                <w:szCs w:val="21"/>
              </w:rPr>
            </w:pPr>
            <w:r>
              <w:rPr>
                <w:sz w:val="21"/>
                <w:szCs w:val="21"/>
              </w:rPr>
              <w:t>−0.8%</w:t>
            </w:r>
          </w:p>
        </w:tc>
        <w:tc>
          <w:tcPr>
            <w:tcW w:w="1005" w:type="dxa"/>
            <w:tcBorders>
              <w:top w:val="nil"/>
            </w:tcBorders>
          </w:tcPr>
          <w:p w14:paraId="75E54C38">
            <w:pPr>
              <w:rPr>
                <w:sz w:val="21"/>
                <w:szCs w:val="21"/>
              </w:rPr>
            </w:pPr>
            <w:r>
              <w:rPr>
                <w:sz w:val="21"/>
                <w:szCs w:val="21"/>
              </w:rPr>
              <w:t>0.0002</w:t>
            </w:r>
          </w:p>
        </w:tc>
      </w:tr>
    </w:tbl>
    <w:p w14:paraId="59B8EA9D">
      <w:pPr>
        <w:snapToGrid w:val="0"/>
        <w:spacing w:line="360" w:lineRule="auto"/>
        <w:ind w:firstLine="357"/>
        <w:rPr>
          <w:rFonts w:cs="Times New Roman"/>
          <w:sz w:val="24"/>
        </w:rPr>
      </w:pPr>
      <w:r>
        <w:rPr>
          <w:rFonts w:cs="Times New Roman"/>
          <w:sz w:val="24"/>
        </w:rPr>
        <w:t>Three facts follow. (i) The architecture is not the bottleneck: with a noise-free target the network learns the identity mapping almost perfectly (correlation 0.9984). (ii) It learns essentially nothing from an independent noise component (r ≈ 0 in all noisy runs). (iii) Despite this, it degrades MSE relative to the zero-correction baseline, most strongly at sigma = 1.16 (−28.5%, within the real-task range). The non-monotonicity is explained by a ratio effect: the network output is a small-mean correction uncorrelated with the injected noise, so the improvement is approximately −var(pred)/sigma^2; the correction variance grows and saturates (0.007 at 0.5, 0.366 at 1.16, 0.385 at 2.0) while sigma^2 keeps growing. Critically, the magnitude of the degradation is set by the training loss, not by the target SNR alone: rerunning each noisy arm with a pure MSE loss keeps the improvement near the mathematical floor of zero across all sigma (three-seed means of −2.1%, −0.9%, and −0.6% at sigma = 0.5, 1.16, and 2.0 mm/3h; seed-42 values −2.4%, −1.2%, and −0.8% in Table 4), whereas the full multi-term loss (seed 42) amplifies it to −3.2%, −28.5%, and −9.5%. The negative skill is thus causally tied to the combination of target noise and the learning procedure, with the loss design as the dominant amplifier.</w:t>
      </w:r>
    </w:p>
    <w:p w14:paraId="2C54AA57">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c. Daily-Scale Diagnostics and Independent Verification against CHM and GPM IMERG</w:t>
      </w:r>
    </w:p>
    <w:p w14:paraId="34ACA570">
      <w:pPr>
        <w:snapToGrid w:val="0"/>
        <w:spacing w:line="360" w:lineRule="auto"/>
        <w:ind w:firstLine="357"/>
        <w:rPr>
          <w:rFonts w:cs="Times New Roman"/>
          <w:sz w:val="24"/>
        </w:rPr>
      </w:pPr>
      <w:r>
        <w:rPr>
          <w:rFonts w:cs="Times New Roman"/>
          <w:sz w:val="24"/>
        </w:rPr>
        <w:t>The spatial bias fields (Section 3a, Fig. 4) already show that the network wets the domain non-uniformly. At the daily scale (12-h coverage; 713 complete days) the conclusions are stronger (Table 5): the network degrades daily MSE by −54.9% (domain-mean daily rate 1.68 versus 0.916 mm/12h; Table 5), QM (+9.4%) and OLS (+11.2%) retain positive skill, and the retrained U-Net degrades daily MSE by −110.7%—the same over-wetting integrated over the day.</w:t>
      </w:r>
    </w:p>
    <w:p w14:paraId="701A3371">
      <w:pPr>
        <w:snapToGrid w:val="0"/>
        <w:ind w:firstLine="357"/>
        <w:rPr>
          <w:rFonts w:cs="Times New Roman"/>
          <w:sz w:val="24"/>
        </w:rPr>
      </w:pPr>
      <w:r>
        <w:rPr>
          <w:rFonts w:cs="Times New Roman"/>
          <w:sz w:val="24"/>
        </w:rPr>
        <w:t>Table 5. Daily-scale deterministic skill (12-h coverage; four 3-h windows per UTC day; 713 complete days).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4"/>
        <w:gridCol w:w="989"/>
        <w:gridCol w:w="1612"/>
        <w:gridCol w:w="880"/>
        <w:gridCol w:w="1950"/>
        <w:gridCol w:w="1815"/>
      </w:tblGrid>
      <w:tr w14:paraId="291B5A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single" w:color="000000" w:sz="12" w:space="0"/>
              <w:bottom w:val="single" w:color="000000" w:sz="8" w:space="0"/>
            </w:tcBorders>
          </w:tcPr>
          <w:p w14:paraId="3FF508AD">
            <w:pPr>
              <w:jc w:val="left"/>
              <w:rPr>
                <w:sz w:val="24"/>
                <w:szCs w:val="24"/>
              </w:rPr>
            </w:pPr>
            <w:r>
              <w:rPr>
                <w:b/>
                <w:sz w:val="24"/>
                <w:szCs w:val="24"/>
              </w:rPr>
              <w:t>Method</w:t>
            </w:r>
          </w:p>
        </w:tc>
        <w:tc>
          <w:tcPr>
            <w:tcW w:w="989" w:type="dxa"/>
            <w:tcBorders>
              <w:top w:val="single" w:color="000000" w:sz="12" w:space="0"/>
              <w:bottom w:val="single" w:color="000000" w:sz="8" w:space="0"/>
            </w:tcBorders>
          </w:tcPr>
          <w:p w14:paraId="39D82907">
            <w:pPr>
              <w:jc w:val="left"/>
              <w:rPr>
                <w:sz w:val="24"/>
                <w:szCs w:val="24"/>
              </w:rPr>
            </w:pPr>
            <w:r>
              <w:rPr>
                <w:b/>
                <w:sz w:val="24"/>
                <w:szCs w:val="24"/>
              </w:rPr>
              <w:t>MSE</w:t>
            </w:r>
          </w:p>
        </w:tc>
        <w:tc>
          <w:tcPr>
            <w:tcW w:w="1612" w:type="dxa"/>
            <w:tcBorders>
              <w:top w:val="single" w:color="000000" w:sz="12" w:space="0"/>
              <w:bottom w:val="single" w:color="000000" w:sz="8" w:space="0"/>
            </w:tcBorders>
          </w:tcPr>
          <w:p w14:paraId="2447A8B8">
            <w:pPr>
              <w:jc w:val="left"/>
              <w:rPr>
                <w:sz w:val="24"/>
                <w:szCs w:val="24"/>
              </w:rPr>
            </w:pPr>
            <w:r>
              <w:rPr>
                <w:b/>
                <w:sz w:val="24"/>
                <w:szCs w:val="24"/>
              </w:rPr>
              <w:t>Improvement</w:t>
            </w:r>
          </w:p>
        </w:tc>
        <w:tc>
          <w:tcPr>
            <w:tcW w:w="880" w:type="dxa"/>
            <w:tcBorders>
              <w:top w:val="single" w:color="000000" w:sz="12" w:space="0"/>
              <w:bottom w:val="single" w:color="000000" w:sz="8" w:space="0"/>
            </w:tcBorders>
          </w:tcPr>
          <w:p w14:paraId="5AAF23CC">
            <w:pPr>
              <w:jc w:val="left"/>
              <w:rPr>
                <w:sz w:val="24"/>
                <w:szCs w:val="24"/>
              </w:rPr>
            </w:pPr>
            <w:r>
              <w:rPr>
                <w:b/>
                <w:sz w:val="24"/>
                <w:szCs w:val="24"/>
              </w:rPr>
              <w:t>CC</w:t>
            </w:r>
          </w:p>
        </w:tc>
        <w:tc>
          <w:tcPr>
            <w:tcW w:w="1950" w:type="dxa"/>
            <w:tcBorders>
              <w:top w:val="single" w:color="000000" w:sz="12" w:space="0"/>
              <w:bottom w:val="single" w:color="000000" w:sz="8" w:space="0"/>
            </w:tcBorders>
          </w:tcPr>
          <w:p w14:paraId="55251748">
            <w:pPr>
              <w:jc w:val="left"/>
              <w:rPr>
                <w:sz w:val="24"/>
                <w:szCs w:val="24"/>
              </w:rPr>
            </w:pPr>
            <w:r>
              <w:rPr>
                <w:b/>
                <w:sz w:val="24"/>
                <w:szCs w:val="24"/>
              </w:rPr>
              <w:t>Daily-mean rate (mm/12h)</w:t>
            </w:r>
          </w:p>
        </w:tc>
        <w:tc>
          <w:tcPr>
            <w:tcW w:w="1815" w:type="dxa"/>
            <w:tcBorders>
              <w:top w:val="single" w:color="000000" w:sz="12" w:space="0"/>
              <w:bottom w:val="single" w:color="000000" w:sz="8" w:space="0"/>
            </w:tcBorders>
          </w:tcPr>
          <w:p w14:paraId="69343422">
            <w:pPr>
              <w:jc w:val="left"/>
              <w:rPr>
                <w:sz w:val="24"/>
                <w:szCs w:val="24"/>
              </w:rPr>
            </w:pPr>
            <w:r>
              <w:rPr>
                <w:b/>
                <w:sz w:val="24"/>
                <w:szCs w:val="24"/>
              </w:rPr>
              <w:t>&gt;=10 mm bias</w:t>
            </w:r>
          </w:p>
        </w:tc>
      </w:tr>
      <w:tr w14:paraId="25B95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single" w:color="000000" w:sz="8" w:space="0"/>
              <w:bottom w:val="nil"/>
            </w:tcBorders>
          </w:tcPr>
          <w:p w14:paraId="3DB1DCA5">
            <w:pPr>
              <w:jc w:val="left"/>
              <w:rPr>
                <w:sz w:val="24"/>
                <w:szCs w:val="24"/>
              </w:rPr>
            </w:pPr>
            <w:r>
              <w:rPr>
                <w:sz w:val="24"/>
                <w:szCs w:val="24"/>
              </w:rPr>
              <w:t>GFS</w:t>
            </w:r>
          </w:p>
        </w:tc>
        <w:tc>
          <w:tcPr>
            <w:tcW w:w="989" w:type="dxa"/>
            <w:tcBorders>
              <w:top w:val="single" w:color="000000" w:sz="8" w:space="0"/>
              <w:bottom w:val="nil"/>
            </w:tcBorders>
          </w:tcPr>
          <w:p w14:paraId="6C4AEDD2">
            <w:pPr>
              <w:jc w:val="left"/>
              <w:rPr>
                <w:sz w:val="24"/>
                <w:szCs w:val="24"/>
              </w:rPr>
            </w:pPr>
            <w:r>
              <w:rPr>
                <w:sz w:val="24"/>
                <w:szCs w:val="24"/>
              </w:rPr>
              <w:t>5.6918</w:t>
            </w:r>
          </w:p>
        </w:tc>
        <w:tc>
          <w:tcPr>
            <w:tcW w:w="1612" w:type="dxa"/>
            <w:tcBorders>
              <w:top w:val="single" w:color="000000" w:sz="8" w:space="0"/>
              <w:bottom w:val="nil"/>
            </w:tcBorders>
          </w:tcPr>
          <w:p w14:paraId="792EB6B3">
            <w:pPr>
              <w:jc w:val="left"/>
              <w:rPr>
                <w:sz w:val="24"/>
                <w:szCs w:val="24"/>
              </w:rPr>
            </w:pPr>
            <w:r>
              <w:rPr>
                <w:sz w:val="24"/>
                <w:szCs w:val="24"/>
              </w:rPr>
              <w:t>-</w:t>
            </w:r>
          </w:p>
        </w:tc>
        <w:tc>
          <w:tcPr>
            <w:tcW w:w="880" w:type="dxa"/>
            <w:tcBorders>
              <w:top w:val="single" w:color="000000" w:sz="8" w:space="0"/>
              <w:bottom w:val="nil"/>
            </w:tcBorders>
          </w:tcPr>
          <w:p w14:paraId="44D8B893">
            <w:pPr>
              <w:jc w:val="left"/>
              <w:rPr>
                <w:sz w:val="24"/>
                <w:szCs w:val="24"/>
              </w:rPr>
            </w:pPr>
            <w:r>
              <w:rPr>
                <w:sz w:val="24"/>
                <w:szCs w:val="24"/>
              </w:rPr>
              <w:t>0.726</w:t>
            </w:r>
          </w:p>
        </w:tc>
        <w:tc>
          <w:tcPr>
            <w:tcW w:w="1950" w:type="dxa"/>
            <w:tcBorders>
              <w:top w:val="single" w:color="000000" w:sz="8" w:space="0"/>
              <w:bottom w:val="nil"/>
            </w:tcBorders>
          </w:tcPr>
          <w:p w14:paraId="0A8A257E">
            <w:pPr>
              <w:jc w:val="left"/>
              <w:rPr>
                <w:sz w:val="24"/>
                <w:szCs w:val="24"/>
              </w:rPr>
            </w:pPr>
            <w:r>
              <w:rPr>
                <w:sz w:val="24"/>
                <w:szCs w:val="24"/>
              </w:rPr>
              <w:t>0.916</w:t>
            </w:r>
          </w:p>
        </w:tc>
        <w:tc>
          <w:tcPr>
            <w:tcW w:w="1815" w:type="dxa"/>
            <w:tcBorders>
              <w:top w:val="single" w:color="000000" w:sz="8" w:space="0"/>
              <w:bottom w:val="nil"/>
            </w:tcBorders>
          </w:tcPr>
          <w:p w14:paraId="36D12CA7">
            <w:pPr>
              <w:jc w:val="left"/>
              <w:rPr>
                <w:sz w:val="24"/>
                <w:szCs w:val="24"/>
              </w:rPr>
            </w:pPr>
            <w:r>
              <w:rPr>
                <w:sz w:val="24"/>
                <w:szCs w:val="24"/>
              </w:rPr>
              <w:t>1.27</w:t>
            </w:r>
          </w:p>
        </w:tc>
      </w:tr>
      <w:tr w14:paraId="402C78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bottom w:val="nil"/>
            </w:tcBorders>
          </w:tcPr>
          <w:p w14:paraId="10E5B95E">
            <w:pPr>
              <w:jc w:val="left"/>
              <w:rPr>
                <w:sz w:val="24"/>
                <w:szCs w:val="24"/>
              </w:rPr>
            </w:pPr>
            <w:r>
              <w:rPr>
                <w:sz w:val="24"/>
                <w:szCs w:val="24"/>
              </w:rPr>
              <w:t>APCNet (sym S42)</w:t>
            </w:r>
          </w:p>
        </w:tc>
        <w:tc>
          <w:tcPr>
            <w:tcW w:w="989" w:type="dxa"/>
            <w:tcBorders>
              <w:top w:val="nil"/>
              <w:bottom w:val="nil"/>
            </w:tcBorders>
          </w:tcPr>
          <w:p w14:paraId="7C6EC187">
            <w:pPr>
              <w:jc w:val="left"/>
              <w:rPr>
                <w:sz w:val="24"/>
                <w:szCs w:val="24"/>
              </w:rPr>
            </w:pPr>
            <w:r>
              <w:rPr>
                <w:sz w:val="24"/>
                <w:szCs w:val="24"/>
              </w:rPr>
              <w:t>8.8186</w:t>
            </w:r>
          </w:p>
        </w:tc>
        <w:tc>
          <w:tcPr>
            <w:tcW w:w="1612" w:type="dxa"/>
            <w:tcBorders>
              <w:top w:val="nil"/>
              <w:bottom w:val="nil"/>
            </w:tcBorders>
          </w:tcPr>
          <w:p w14:paraId="22F2E15D">
            <w:pPr>
              <w:jc w:val="left"/>
              <w:rPr>
                <w:sz w:val="24"/>
                <w:szCs w:val="24"/>
              </w:rPr>
            </w:pPr>
            <w:r>
              <w:rPr>
                <w:sz w:val="24"/>
                <w:szCs w:val="24"/>
              </w:rPr>
              <w:t>−54.9%</w:t>
            </w:r>
          </w:p>
        </w:tc>
        <w:tc>
          <w:tcPr>
            <w:tcW w:w="880" w:type="dxa"/>
            <w:tcBorders>
              <w:top w:val="nil"/>
              <w:bottom w:val="nil"/>
            </w:tcBorders>
          </w:tcPr>
          <w:p w14:paraId="34984DC1">
            <w:pPr>
              <w:jc w:val="left"/>
              <w:rPr>
                <w:sz w:val="24"/>
                <w:szCs w:val="24"/>
              </w:rPr>
            </w:pPr>
            <w:r>
              <w:rPr>
                <w:sz w:val="24"/>
                <w:szCs w:val="24"/>
              </w:rPr>
              <w:t>0.747</w:t>
            </w:r>
          </w:p>
        </w:tc>
        <w:tc>
          <w:tcPr>
            <w:tcW w:w="1950" w:type="dxa"/>
            <w:tcBorders>
              <w:top w:val="nil"/>
              <w:bottom w:val="nil"/>
            </w:tcBorders>
          </w:tcPr>
          <w:p w14:paraId="75F22CCE">
            <w:pPr>
              <w:jc w:val="left"/>
              <w:rPr>
                <w:sz w:val="24"/>
                <w:szCs w:val="24"/>
              </w:rPr>
            </w:pPr>
            <w:r>
              <w:rPr>
                <w:sz w:val="24"/>
                <w:szCs w:val="24"/>
              </w:rPr>
              <w:t>1.68</w:t>
            </w:r>
          </w:p>
        </w:tc>
        <w:tc>
          <w:tcPr>
            <w:tcW w:w="1815" w:type="dxa"/>
            <w:tcBorders>
              <w:top w:val="nil"/>
              <w:bottom w:val="nil"/>
            </w:tcBorders>
          </w:tcPr>
          <w:p w14:paraId="39D598A3">
            <w:pPr>
              <w:jc w:val="left"/>
              <w:rPr>
                <w:sz w:val="24"/>
                <w:szCs w:val="24"/>
              </w:rPr>
            </w:pPr>
            <w:r>
              <w:rPr>
                <w:sz w:val="24"/>
                <w:szCs w:val="24"/>
              </w:rPr>
              <w:t>1.82</w:t>
            </w:r>
          </w:p>
        </w:tc>
      </w:tr>
      <w:tr w14:paraId="5B2E5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bottom w:val="nil"/>
            </w:tcBorders>
          </w:tcPr>
          <w:p w14:paraId="42A73D91">
            <w:pPr>
              <w:jc w:val="left"/>
              <w:rPr>
                <w:sz w:val="24"/>
                <w:szCs w:val="24"/>
              </w:rPr>
            </w:pPr>
            <w:r>
              <w:rPr>
                <w:sz w:val="24"/>
                <w:szCs w:val="24"/>
              </w:rPr>
              <w:t>QM</w:t>
            </w:r>
          </w:p>
        </w:tc>
        <w:tc>
          <w:tcPr>
            <w:tcW w:w="989" w:type="dxa"/>
            <w:tcBorders>
              <w:top w:val="nil"/>
              <w:bottom w:val="nil"/>
            </w:tcBorders>
          </w:tcPr>
          <w:p w14:paraId="38C99B04">
            <w:pPr>
              <w:jc w:val="left"/>
              <w:rPr>
                <w:sz w:val="24"/>
                <w:szCs w:val="24"/>
              </w:rPr>
            </w:pPr>
            <w:r>
              <w:rPr>
                <w:sz w:val="24"/>
                <w:szCs w:val="24"/>
              </w:rPr>
              <w:t>5.1562</w:t>
            </w:r>
          </w:p>
        </w:tc>
        <w:tc>
          <w:tcPr>
            <w:tcW w:w="1612" w:type="dxa"/>
            <w:tcBorders>
              <w:top w:val="nil"/>
              <w:bottom w:val="nil"/>
            </w:tcBorders>
          </w:tcPr>
          <w:p w14:paraId="2A4FD821">
            <w:pPr>
              <w:jc w:val="left"/>
              <w:rPr>
                <w:sz w:val="24"/>
                <w:szCs w:val="24"/>
              </w:rPr>
            </w:pPr>
            <w:r>
              <w:rPr>
                <w:sz w:val="24"/>
                <w:szCs w:val="24"/>
              </w:rPr>
              <w:t>+9.4%</w:t>
            </w:r>
          </w:p>
        </w:tc>
        <w:tc>
          <w:tcPr>
            <w:tcW w:w="880" w:type="dxa"/>
            <w:tcBorders>
              <w:top w:val="nil"/>
              <w:bottom w:val="nil"/>
            </w:tcBorders>
          </w:tcPr>
          <w:p w14:paraId="6954C56E">
            <w:pPr>
              <w:jc w:val="left"/>
              <w:rPr>
                <w:sz w:val="24"/>
                <w:szCs w:val="24"/>
              </w:rPr>
            </w:pPr>
            <w:r>
              <w:rPr>
                <w:sz w:val="24"/>
                <w:szCs w:val="24"/>
              </w:rPr>
              <w:t>0.737</w:t>
            </w:r>
          </w:p>
        </w:tc>
        <w:tc>
          <w:tcPr>
            <w:tcW w:w="1950" w:type="dxa"/>
            <w:tcBorders>
              <w:top w:val="nil"/>
              <w:bottom w:val="nil"/>
            </w:tcBorders>
          </w:tcPr>
          <w:p w14:paraId="4CAFD2C9">
            <w:pPr>
              <w:jc w:val="left"/>
              <w:rPr>
                <w:sz w:val="24"/>
                <w:szCs w:val="24"/>
              </w:rPr>
            </w:pPr>
            <w:r>
              <w:rPr>
                <w:sz w:val="24"/>
                <w:szCs w:val="24"/>
              </w:rPr>
              <w:t>0.878</w:t>
            </w:r>
          </w:p>
        </w:tc>
        <w:tc>
          <w:tcPr>
            <w:tcW w:w="1815" w:type="dxa"/>
            <w:tcBorders>
              <w:top w:val="nil"/>
              <w:bottom w:val="nil"/>
            </w:tcBorders>
          </w:tcPr>
          <w:p w14:paraId="5B9F968B">
            <w:pPr>
              <w:jc w:val="left"/>
              <w:rPr>
                <w:sz w:val="24"/>
                <w:szCs w:val="24"/>
              </w:rPr>
            </w:pPr>
            <w:r>
              <w:rPr>
                <w:sz w:val="24"/>
                <w:szCs w:val="24"/>
              </w:rPr>
              <w:t>1.20</w:t>
            </w:r>
          </w:p>
        </w:tc>
      </w:tr>
      <w:tr w14:paraId="4A3306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bottom w:val="nil"/>
            </w:tcBorders>
          </w:tcPr>
          <w:p w14:paraId="167EB1B9">
            <w:pPr>
              <w:jc w:val="left"/>
              <w:rPr>
                <w:sz w:val="24"/>
                <w:szCs w:val="24"/>
              </w:rPr>
            </w:pPr>
            <w:r>
              <w:rPr>
                <w:sz w:val="24"/>
                <w:szCs w:val="24"/>
              </w:rPr>
              <w:t>OLS</w:t>
            </w:r>
          </w:p>
        </w:tc>
        <w:tc>
          <w:tcPr>
            <w:tcW w:w="989" w:type="dxa"/>
            <w:tcBorders>
              <w:top w:val="nil"/>
              <w:bottom w:val="nil"/>
            </w:tcBorders>
          </w:tcPr>
          <w:p w14:paraId="659A61B2">
            <w:pPr>
              <w:jc w:val="left"/>
              <w:rPr>
                <w:sz w:val="24"/>
                <w:szCs w:val="24"/>
              </w:rPr>
            </w:pPr>
            <w:r>
              <w:rPr>
                <w:sz w:val="24"/>
                <w:szCs w:val="24"/>
              </w:rPr>
              <w:t>5.0515</w:t>
            </w:r>
          </w:p>
        </w:tc>
        <w:tc>
          <w:tcPr>
            <w:tcW w:w="1612" w:type="dxa"/>
            <w:tcBorders>
              <w:top w:val="nil"/>
              <w:bottom w:val="nil"/>
            </w:tcBorders>
          </w:tcPr>
          <w:p w14:paraId="26E580F7">
            <w:pPr>
              <w:jc w:val="left"/>
              <w:rPr>
                <w:sz w:val="24"/>
                <w:szCs w:val="24"/>
              </w:rPr>
            </w:pPr>
            <w:r>
              <w:rPr>
                <w:sz w:val="24"/>
                <w:szCs w:val="24"/>
              </w:rPr>
              <w:t>+11.2%</w:t>
            </w:r>
          </w:p>
        </w:tc>
        <w:tc>
          <w:tcPr>
            <w:tcW w:w="880" w:type="dxa"/>
            <w:tcBorders>
              <w:top w:val="nil"/>
              <w:bottom w:val="nil"/>
            </w:tcBorders>
          </w:tcPr>
          <w:p w14:paraId="755D7261">
            <w:pPr>
              <w:jc w:val="left"/>
              <w:rPr>
                <w:sz w:val="24"/>
                <w:szCs w:val="24"/>
              </w:rPr>
            </w:pPr>
            <w:r>
              <w:rPr>
                <w:sz w:val="24"/>
                <w:szCs w:val="24"/>
              </w:rPr>
              <w:t>0.722</w:t>
            </w:r>
          </w:p>
        </w:tc>
        <w:tc>
          <w:tcPr>
            <w:tcW w:w="1950" w:type="dxa"/>
            <w:tcBorders>
              <w:top w:val="nil"/>
              <w:bottom w:val="nil"/>
            </w:tcBorders>
          </w:tcPr>
          <w:p w14:paraId="2884F24F">
            <w:pPr>
              <w:jc w:val="left"/>
              <w:rPr>
                <w:sz w:val="24"/>
                <w:szCs w:val="24"/>
              </w:rPr>
            </w:pPr>
            <w:r>
              <w:rPr>
                <w:sz w:val="24"/>
                <w:szCs w:val="24"/>
              </w:rPr>
              <w:t>0.882</w:t>
            </w:r>
          </w:p>
        </w:tc>
        <w:tc>
          <w:tcPr>
            <w:tcW w:w="1815" w:type="dxa"/>
            <w:tcBorders>
              <w:top w:val="nil"/>
              <w:bottom w:val="nil"/>
            </w:tcBorders>
          </w:tcPr>
          <w:p w14:paraId="50165DFB">
            <w:pPr>
              <w:jc w:val="left"/>
              <w:rPr>
                <w:sz w:val="24"/>
                <w:szCs w:val="24"/>
              </w:rPr>
            </w:pPr>
            <w:r>
              <w:rPr>
                <w:sz w:val="24"/>
                <w:szCs w:val="24"/>
              </w:rPr>
              <w:t>0.87</w:t>
            </w:r>
          </w:p>
        </w:tc>
      </w:tr>
      <w:tr w14:paraId="54A1F3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4" w:type="dxa"/>
            <w:tcBorders>
              <w:top w:val="nil"/>
            </w:tcBorders>
          </w:tcPr>
          <w:p w14:paraId="38219C2C">
            <w:pPr>
              <w:jc w:val="left"/>
              <w:rPr>
                <w:sz w:val="24"/>
                <w:szCs w:val="24"/>
              </w:rPr>
            </w:pPr>
            <w:r>
              <w:rPr>
                <w:sz w:val="24"/>
                <w:szCs w:val="24"/>
              </w:rPr>
              <w:t>U-Net (retrained)</w:t>
            </w:r>
          </w:p>
        </w:tc>
        <w:tc>
          <w:tcPr>
            <w:tcW w:w="989" w:type="dxa"/>
            <w:tcBorders>
              <w:top w:val="nil"/>
            </w:tcBorders>
          </w:tcPr>
          <w:p w14:paraId="46E9D4A3">
            <w:pPr>
              <w:jc w:val="left"/>
              <w:rPr>
                <w:sz w:val="24"/>
                <w:szCs w:val="24"/>
              </w:rPr>
            </w:pPr>
            <w:r>
              <w:rPr>
                <w:sz w:val="24"/>
                <w:szCs w:val="24"/>
              </w:rPr>
              <w:t>11.9931</w:t>
            </w:r>
          </w:p>
        </w:tc>
        <w:tc>
          <w:tcPr>
            <w:tcW w:w="1612" w:type="dxa"/>
            <w:tcBorders>
              <w:top w:val="nil"/>
            </w:tcBorders>
          </w:tcPr>
          <w:p w14:paraId="5ADE1557">
            <w:pPr>
              <w:jc w:val="left"/>
              <w:rPr>
                <w:sz w:val="24"/>
                <w:szCs w:val="24"/>
              </w:rPr>
            </w:pPr>
            <w:r>
              <w:rPr>
                <w:sz w:val="24"/>
                <w:szCs w:val="24"/>
              </w:rPr>
              <w:t>−110.7%</w:t>
            </w:r>
          </w:p>
        </w:tc>
        <w:tc>
          <w:tcPr>
            <w:tcW w:w="880" w:type="dxa"/>
            <w:tcBorders>
              <w:top w:val="nil"/>
            </w:tcBorders>
          </w:tcPr>
          <w:p w14:paraId="6D547AE2">
            <w:pPr>
              <w:jc w:val="left"/>
              <w:rPr>
                <w:sz w:val="24"/>
                <w:szCs w:val="24"/>
              </w:rPr>
            </w:pPr>
            <w:r>
              <w:rPr>
                <w:sz w:val="24"/>
                <w:szCs w:val="24"/>
              </w:rPr>
              <w:t>0.756</w:t>
            </w:r>
          </w:p>
        </w:tc>
        <w:tc>
          <w:tcPr>
            <w:tcW w:w="1950" w:type="dxa"/>
            <w:tcBorders>
              <w:top w:val="nil"/>
            </w:tcBorders>
          </w:tcPr>
          <w:p w14:paraId="75B74533">
            <w:pPr>
              <w:jc w:val="left"/>
              <w:rPr>
                <w:sz w:val="24"/>
                <w:szCs w:val="24"/>
              </w:rPr>
            </w:pPr>
            <w:r>
              <w:rPr>
                <w:sz w:val="24"/>
                <w:szCs w:val="24"/>
              </w:rPr>
              <w:t>1.67</w:t>
            </w:r>
          </w:p>
        </w:tc>
        <w:tc>
          <w:tcPr>
            <w:tcW w:w="1815" w:type="dxa"/>
            <w:tcBorders>
              <w:top w:val="nil"/>
            </w:tcBorders>
          </w:tcPr>
          <w:p w14:paraId="74A0CB30">
            <w:pPr>
              <w:jc w:val="left"/>
              <w:rPr>
                <w:sz w:val="24"/>
                <w:szCs w:val="24"/>
              </w:rPr>
            </w:pPr>
            <w:r>
              <w:rPr>
                <w:sz w:val="24"/>
                <w:szCs w:val="24"/>
              </w:rPr>
              <w:t>2.07</w:t>
            </w:r>
          </w:p>
        </w:tc>
      </w:tr>
    </w:tbl>
    <w:p w14:paraId="3E003E0D">
      <w:pPr>
        <w:snapToGrid w:val="0"/>
        <w:spacing w:line="360" w:lineRule="auto"/>
        <w:ind w:firstLine="357"/>
        <w:rPr>
          <w:rFonts w:cs="Times New Roman"/>
          <w:sz w:val="24"/>
        </w:rPr>
      </w:pPr>
      <w:r>
        <w:rPr>
          <w:rFonts w:cs="Times New Roman"/>
          <w:sz w:val="24"/>
        </w:rPr>
        <w:t>Table 6 reports the CHM daily verification (713 common days, 2024–2025, mm h⁻¹ rate basis; model fields cover 12 h and CHM covers 24 h, so only rate comparisons are made):</w:t>
      </w:r>
    </w:p>
    <w:p w14:paraId="1B15A9F1">
      <w:pPr>
        <w:snapToGrid w:val="0"/>
        <w:ind w:firstLine="357"/>
        <w:rPr>
          <w:rFonts w:cs="Times New Roman"/>
          <w:sz w:val="24"/>
        </w:rPr>
      </w:pPr>
      <w:r>
        <w:rPr>
          <w:rFonts w:cs="Times New Roman"/>
          <w:sz w:val="24"/>
        </w:rPr>
        <w:t>Table 6. CHM daily verification (rate basis, 713 common days). RMSE improvement relative to raw GFS; negative means degradation.</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87"/>
        <w:gridCol w:w="1159"/>
        <w:gridCol w:w="1023"/>
        <w:gridCol w:w="1016"/>
        <w:gridCol w:w="1684"/>
        <w:gridCol w:w="1591"/>
      </w:tblGrid>
      <w:tr w14:paraId="4ADBF7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c>
          <w:tcPr>
            <w:tcW w:w="2887" w:type="dxa"/>
            <w:tcBorders>
              <w:top w:val="single" w:color="000000" w:sz="12" w:space="0"/>
              <w:bottom w:val="single" w:color="000000" w:sz="8" w:space="0"/>
            </w:tcBorders>
          </w:tcPr>
          <w:p w14:paraId="2FC76A8F">
            <w:pPr>
              <w:rPr>
                <w:sz w:val="24"/>
                <w:szCs w:val="24"/>
              </w:rPr>
            </w:pPr>
            <w:r>
              <w:rPr>
                <w:b/>
                <w:sz w:val="24"/>
                <w:szCs w:val="24"/>
              </w:rPr>
              <w:t>Method</w:t>
            </w:r>
          </w:p>
        </w:tc>
        <w:tc>
          <w:tcPr>
            <w:tcW w:w="1159" w:type="dxa"/>
            <w:tcBorders>
              <w:top w:val="single" w:color="000000" w:sz="12" w:space="0"/>
              <w:bottom w:val="single" w:color="000000" w:sz="8" w:space="0"/>
            </w:tcBorders>
          </w:tcPr>
          <w:p w14:paraId="71C179E7">
            <w:pPr>
              <w:rPr>
                <w:sz w:val="24"/>
                <w:szCs w:val="24"/>
              </w:rPr>
            </w:pPr>
            <w:r>
              <w:rPr>
                <w:b/>
                <w:sz w:val="24"/>
                <w:szCs w:val="24"/>
              </w:rPr>
              <w:t>RMSE (mm/h)</w:t>
            </w:r>
          </w:p>
        </w:tc>
        <w:tc>
          <w:tcPr>
            <w:tcW w:w="1023" w:type="dxa"/>
            <w:tcBorders>
              <w:top w:val="single" w:color="000000" w:sz="12" w:space="0"/>
              <w:bottom w:val="single" w:color="000000" w:sz="8" w:space="0"/>
            </w:tcBorders>
          </w:tcPr>
          <w:p w14:paraId="55967545">
            <w:pPr>
              <w:rPr>
                <w:sz w:val="24"/>
                <w:szCs w:val="24"/>
              </w:rPr>
            </w:pPr>
            <w:r>
              <w:rPr>
                <w:b/>
                <w:sz w:val="24"/>
                <w:szCs w:val="24"/>
              </w:rPr>
              <w:t>MAE</w:t>
            </w:r>
          </w:p>
        </w:tc>
        <w:tc>
          <w:tcPr>
            <w:tcW w:w="1016" w:type="dxa"/>
            <w:tcBorders>
              <w:top w:val="single" w:color="000000" w:sz="12" w:space="0"/>
              <w:bottom w:val="single" w:color="000000" w:sz="8" w:space="0"/>
            </w:tcBorders>
          </w:tcPr>
          <w:p w14:paraId="2514808B">
            <w:pPr>
              <w:rPr>
                <w:sz w:val="24"/>
                <w:szCs w:val="24"/>
              </w:rPr>
            </w:pPr>
            <w:r>
              <w:rPr>
                <w:b/>
                <w:sz w:val="24"/>
                <w:szCs w:val="24"/>
              </w:rPr>
              <w:t>CC</w:t>
            </w:r>
          </w:p>
        </w:tc>
        <w:tc>
          <w:tcPr>
            <w:tcW w:w="1684" w:type="dxa"/>
            <w:tcBorders>
              <w:top w:val="single" w:color="000000" w:sz="12" w:space="0"/>
              <w:bottom w:val="single" w:color="000000" w:sz="8" w:space="0"/>
            </w:tcBorders>
          </w:tcPr>
          <w:p w14:paraId="6E0EFD2C">
            <w:pPr>
              <w:rPr>
                <w:sz w:val="24"/>
                <w:szCs w:val="24"/>
              </w:rPr>
            </w:pPr>
            <w:r>
              <w:rPr>
                <w:b/>
                <w:sz w:val="24"/>
                <w:szCs w:val="24"/>
              </w:rPr>
              <w:t>Bias (fcst-obs)</w:t>
            </w:r>
          </w:p>
        </w:tc>
        <w:tc>
          <w:tcPr>
            <w:tcW w:w="1591" w:type="dxa"/>
            <w:tcBorders>
              <w:top w:val="single" w:color="000000" w:sz="12" w:space="0"/>
              <w:bottom w:val="single" w:color="000000" w:sz="8" w:space="0"/>
            </w:tcBorders>
          </w:tcPr>
          <w:p w14:paraId="24A025EE">
            <w:pPr>
              <w:rPr>
                <w:sz w:val="24"/>
                <w:szCs w:val="24"/>
              </w:rPr>
            </w:pPr>
            <w:r>
              <w:rPr>
                <w:b/>
                <w:sz w:val="24"/>
                <w:szCs w:val="24"/>
              </w:rPr>
              <w:t>RMSE improvement vs GFS</w:t>
            </w:r>
          </w:p>
        </w:tc>
      </w:tr>
      <w:tr w14:paraId="445272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single" w:color="000000" w:sz="8" w:space="0"/>
              <w:bottom w:val="nil"/>
            </w:tcBorders>
          </w:tcPr>
          <w:p w14:paraId="475558BE">
            <w:pPr>
              <w:rPr>
                <w:sz w:val="24"/>
                <w:szCs w:val="24"/>
              </w:rPr>
            </w:pPr>
            <w:r>
              <w:rPr>
                <w:sz w:val="24"/>
                <w:szCs w:val="24"/>
              </w:rPr>
              <w:t>GFS</w:t>
            </w:r>
          </w:p>
        </w:tc>
        <w:tc>
          <w:tcPr>
            <w:tcW w:w="1159" w:type="dxa"/>
            <w:tcBorders>
              <w:top w:val="single" w:color="000000" w:sz="8" w:space="0"/>
              <w:bottom w:val="nil"/>
            </w:tcBorders>
          </w:tcPr>
          <w:p w14:paraId="0A481C65">
            <w:pPr>
              <w:rPr>
                <w:sz w:val="24"/>
                <w:szCs w:val="24"/>
              </w:rPr>
            </w:pPr>
            <w:r>
              <w:rPr>
                <w:sz w:val="24"/>
                <w:szCs w:val="24"/>
              </w:rPr>
              <w:t>0.2720</w:t>
            </w:r>
          </w:p>
        </w:tc>
        <w:tc>
          <w:tcPr>
            <w:tcW w:w="1023" w:type="dxa"/>
            <w:tcBorders>
              <w:top w:val="single" w:color="000000" w:sz="8" w:space="0"/>
              <w:bottom w:val="nil"/>
            </w:tcBorders>
          </w:tcPr>
          <w:p w14:paraId="40B15761">
            <w:pPr>
              <w:rPr>
                <w:sz w:val="24"/>
                <w:szCs w:val="24"/>
              </w:rPr>
            </w:pPr>
            <w:r>
              <w:rPr>
                <w:sz w:val="24"/>
                <w:szCs w:val="24"/>
              </w:rPr>
              <w:t>0.0801</w:t>
            </w:r>
          </w:p>
        </w:tc>
        <w:tc>
          <w:tcPr>
            <w:tcW w:w="1016" w:type="dxa"/>
            <w:tcBorders>
              <w:top w:val="single" w:color="000000" w:sz="8" w:space="0"/>
              <w:bottom w:val="nil"/>
            </w:tcBorders>
          </w:tcPr>
          <w:p w14:paraId="7D23E9F6">
            <w:pPr>
              <w:rPr>
                <w:sz w:val="24"/>
                <w:szCs w:val="24"/>
              </w:rPr>
            </w:pPr>
            <w:r>
              <w:rPr>
                <w:sz w:val="24"/>
                <w:szCs w:val="24"/>
              </w:rPr>
              <w:t>0.4924</w:t>
            </w:r>
          </w:p>
        </w:tc>
        <w:tc>
          <w:tcPr>
            <w:tcW w:w="1684" w:type="dxa"/>
            <w:tcBorders>
              <w:top w:val="single" w:color="000000" w:sz="8" w:space="0"/>
              <w:bottom w:val="nil"/>
            </w:tcBorders>
          </w:tcPr>
          <w:p w14:paraId="5EC763FB">
            <w:pPr>
              <w:rPr>
                <w:sz w:val="24"/>
                <w:szCs w:val="24"/>
              </w:rPr>
            </w:pPr>
            <w:r>
              <w:rPr>
                <w:sz w:val="24"/>
                <w:szCs w:val="24"/>
              </w:rPr>
              <w:t>+0.0055</w:t>
            </w:r>
          </w:p>
        </w:tc>
        <w:tc>
          <w:tcPr>
            <w:tcW w:w="1591" w:type="dxa"/>
            <w:tcBorders>
              <w:top w:val="single" w:color="000000" w:sz="8" w:space="0"/>
              <w:bottom w:val="nil"/>
            </w:tcBorders>
          </w:tcPr>
          <w:p w14:paraId="77CEC8F7">
            <w:pPr>
              <w:rPr>
                <w:sz w:val="24"/>
                <w:szCs w:val="24"/>
              </w:rPr>
            </w:pPr>
            <w:r>
              <w:rPr>
                <w:sz w:val="24"/>
                <w:szCs w:val="24"/>
              </w:rPr>
              <w:t>-</w:t>
            </w:r>
          </w:p>
        </w:tc>
      </w:tr>
      <w:tr w14:paraId="0B129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55155ADE">
            <w:pPr>
              <w:rPr>
                <w:sz w:val="24"/>
                <w:szCs w:val="24"/>
              </w:rPr>
            </w:pPr>
            <w:r>
              <w:rPr>
                <w:sz w:val="24"/>
                <w:szCs w:val="24"/>
              </w:rPr>
              <w:t>APCNet (sym, S42)</w:t>
            </w:r>
          </w:p>
        </w:tc>
        <w:tc>
          <w:tcPr>
            <w:tcW w:w="1159" w:type="dxa"/>
            <w:tcBorders>
              <w:top w:val="nil"/>
              <w:bottom w:val="nil"/>
            </w:tcBorders>
          </w:tcPr>
          <w:p w14:paraId="678E8E1E">
            <w:pPr>
              <w:rPr>
                <w:sz w:val="24"/>
                <w:szCs w:val="24"/>
              </w:rPr>
            </w:pPr>
            <w:r>
              <w:rPr>
                <w:sz w:val="24"/>
                <w:szCs w:val="24"/>
              </w:rPr>
              <w:t>0.3286</w:t>
            </w:r>
          </w:p>
        </w:tc>
        <w:tc>
          <w:tcPr>
            <w:tcW w:w="1023" w:type="dxa"/>
            <w:tcBorders>
              <w:top w:val="nil"/>
              <w:bottom w:val="nil"/>
            </w:tcBorders>
          </w:tcPr>
          <w:p w14:paraId="4B2D325F">
            <w:pPr>
              <w:rPr>
                <w:sz w:val="24"/>
                <w:szCs w:val="24"/>
              </w:rPr>
            </w:pPr>
            <w:r>
              <w:rPr>
                <w:sz w:val="24"/>
                <w:szCs w:val="24"/>
              </w:rPr>
              <w:t>0.1220</w:t>
            </w:r>
          </w:p>
        </w:tc>
        <w:tc>
          <w:tcPr>
            <w:tcW w:w="1016" w:type="dxa"/>
            <w:tcBorders>
              <w:top w:val="nil"/>
              <w:bottom w:val="nil"/>
            </w:tcBorders>
          </w:tcPr>
          <w:p w14:paraId="018BA8FF">
            <w:pPr>
              <w:rPr>
                <w:sz w:val="24"/>
                <w:szCs w:val="24"/>
              </w:rPr>
            </w:pPr>
            <w:r>
              <w:rPr>
                <w:sz w:val="24"/>
                <w:szCs w:val="24"/>
              </w:rPr>
              <w:t>0.5222</w:t>
            </w:r>
          </w:p>
        </w:tc>
        <w:tc>
          <w:tcPr>
            <w:tcW w:w="1684" w:type="dxa"/>
            <w:tcBorders>
              <w:top w:val="nil"/>
              <w:bottom w:val="nil"/>
            </w:tcBorders>
          </w:tcPr>
          <w:p w14:paraId="1D3D9A22">
            <w:pPr>
              <w:rPr>
                <w:sz w:val="24"/>
                <w:szCs w:val="24"/>
              </w:rPr>
            </w:pPr>
            <w:r>
              <w:rPr>
                <w:sz w:val="24"/>
                <w:szCs w:val="24"/>
              </w:rPr>
              <w:t>+0.0691</w:t>
            </w:r>
          </w:p>
        </w:tc>
        <w:tc>
          <w:tcPr>
            <w:tcW w:w="1591" w:type="dxa"/>
            <w:tcBorders>
              <w:top w:val="nil"/>
              <w:bottom w:val="nil"/>
            </w:tcBorders>
          </w:tcPr>
          <w:p w14:paraId="0706C534">
            <w:pPr>
              <w:rPr>
                <w:sz w:val="24"/>
                <w:szCs w:val="24"/>
              </w:rPr>
            </w:pPr>
            <w:r>
              <w:rPr>
                <w:sz w:val="24"/>
                <w:szCs w:val="24"/>
              </w:rPr>
              <w:t>−20.82%</w:t>
            </w:r>
          </w:p>
        </w:tc>
      </w:tr>
      <w:tr w14:paraId="7F48E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06228282">
            <w:pPr>
              <w:rPr>
                <w:sz w:val="24"/>
                <w:szCs w:val="24"/>
              </w:rPr>
            </w:pPr>
            <w:r>
              <w:rPr>
                <w:sz w:val="24"/>
                <w:szCs w:val="24"/>
              </w:rPr>
              <w:t>APCNet (sym, S40/S41)</w:t>
            </w:r>
          </w:p>
        </w:tc>
        <w:tc>
          <w:tcPr>
            <w:tcW w:w="1159" w:type="dxa"/>
            <w:tcBorders>
              <w:top w:val="nil"/>
              <w:bottom w:val="nil"/>
            </w:tcBorders>
          </w:tcPr>
          <w:p w14:paraId="6FEE74DF">
            <w:pPr>
              <w:rPr>
                <w:sz w:val="24"/>
                <w:szCs w:val="24"/>
              </w:rPr>
            </w:pPr>
            <w:r>
              <w:rPr>
                <w:sz w:val="24"/>
                <w:szCs w:val="24"/>
              </w:rPr>
              <w:t>0.3525/</w:t>
            </w:r>
          </w:p>
          <w:p w14:paraId="038E440E">
            <w:pPr>
              <w:rPr>
                <w:sz w:val="24"/>
                <w:szCs w:val="24"/>
              </w:rPr>
            </w:pPr>
            <w:r>
              <w:rPr>
                <w:sz w:val="24"/>
                <w:szCs w:val="24"/>
              </w:rPr>
              <w:t>0.4069</w:t>
            </w:r>
          </w:p>
        </w:tc>
        <w:tc>
          <w:tcPr>
            <w:tcW w:w="1023" w:type="dxa"/>
            <w:tcBorders>
              <w:top w:val="nil"/>
              <w:bottom w:val="nil"/>
            </w:tcBorders>
          </w:tcPr>
          <w:p w14:paraId="2E158107">
            <w:pPr>
              <w:rPr>
                <w:sz w:val="24"/>
                <w:szCs w:val="24"/>
              </w:rPr>
            </w:pPr>
            <w:r>
              <w:rPr>
                <w:sz w:val="24"/>
                <w:szCs w:val="24"/>
              </w:rPr>
              <w:t>0.1533/</w:t>
            </w:r>
          </w:p>
          <w:p w14:paraId="37E923A3">
            <w:pPr>
              <w:rPr>
                <w:sz w:val="24"/>
                <w:szCs w:val="24"/>
              </w:rPr>
            </w:pPr>
            <w:r>
              <w:rPr>
                <w:sz w:val="24"/>
                <w:szCs w:val="24"/>
              </w:rPr>
              <w:t>0.1578</w:t>
            </w:r>
          </w:p>
        </w:tc>
        <w:tc>
          <w:tcPr>
            <w:tcW w:w="1016" w:type="dxa"/>
            <w:tcBorders>
              <w:top w:val="nil"/>
              <w:bottom w:val="nil"/>
            </w:tcBorders>
          </w:tcPr>
          <w:p w14:paraId="796F6CC6">
            <w:pPr>
              <w:rPr>
                <w:sz w:val="24"/>
                <w:szCs w:val="24"/>
              </w:rPr>
            </w:pPr>
            <w:r>
              <w:rPr>
                <w:sz w:val="24"/>
                <w:szCs w:val="24"/>
              </w:rPr>
              <w:t>0.4930/</w:t>
            </w:r>
          </w:p>
          <w:p w14:paraId="0C46E060">
            <w:pPr>
              <w:rPr>
                <w:sz w:val="24"/>
                <w:szCs w:val="24"/>
              </w:rPr>
            </w:pPr>
            <w:r>
              <w:rPr>
                <w:sz w:val="24"/>
                <w:szCs w:val="24"/>
              </w:rPr>
              <w:t>0.4901</w:t>
            </w:r>
          </w:p>
        </w:tc>
        <w:tc>
          <w:tcPr>
            <w:tcW w:w="1684" w:type="dxa"/>
            <w:tcBorders>
              <w:top w:val="nil"/>
              <w:bottom w:val="nil"/>
            </w:tcBorders>
          </w:tcPr>
          <w:p w14:paraId="29D5F9C5">
            <w:pPr>
              <w:rPr>
                <w:sz w:val="24"/>
                <w:szCs w:val="24"/>
              </w:rPr>
            </w:pPr>
            <w:r>
              <w:rPr>
                <w:sz w:val="24"/>
                <w:szCs w:val="24"/>
              </w:rPr>
              <w:t>+0.1052/</w:t>
            </w:r>
          </w:p>
          <w:p w14:paraId="434EF52D">
            <w:pPr>
              <w:rPr>
                <w:sz w:val="24"/>
                <w:szCs w:val="24"/>
              </w:rPr>
            </w:pPr>
            <w:r>
              <w:rPr>
                <w:sz w:val="24"/>
                <w:szCs w:val="24"/>
              </w:rPr>
              <w:t>+0.1097</w:t>
            </w:r>
          </w:p>
        </w:tc>
        <w:tc>
          <w:tcPr>
            <w:tcW w:w="1591" w:type="dxa"/>
            <w:tcBorders>
              <w:top w:val="nil"/>
              <w:bottom w:val="nil"/>
            </w:tcBorders>
          </w:tcPr>
          <w:p w14:paraId="5E28CC36">
            <w:pPr>
              <w:rPr>
                <w:sz w:val="24"/>
                <w:szCs w:val="24"/>
              </w:rPr>
            </w:pPr>
            <w:r>
              <w:rPr>
                <w:sz w:val="24"/>
                <w:szCs w:val="24"/>
              </w:rPr>
              <w:t>−29.59%/</w:t>
            </w:r>
          </w:p>
          <w:p w14:paraId="7209B495">
            <w:pPr>
              <w:rPr>
                <w:sz w:val="24"/>
                <w:szCs w:val="24"/>
              </w:rPr>
            </w:pPr>
            <w:r>
              <w:rPr>
                <w:sz w:val="24"/>
                <w:szCs w:val="24"/>
              </w:rPr>
              <w:t>−49.60%</w:t>
            </w:r>
          </w:p>
        </w:tc>
      </w:tr>
      <w:tr w14:paraId="6AA33B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77488885">
            <w:pPr>
              <w:rPr>
                <w:sz w:val="24"/>
                <w:szCs w:val="24"/>
              </w:rPr>
            </w:pPr>
            <w:r>
              <w:rPr>
                <w:sz w:val="24"/>
                <w:szCs w:val="24"/>
              </w:rPr>
              <w:t>U-Net (retrained)</w:t>
            </w:r>
          </w:p>
        </w:tc>
        <w:tc>
          <w:tcPr>
            <w:tcW w:w="1159" w:type="dxa"/>
            <w:tcBorders>
              <w:top w:val="nil"/>
              <w:bottom w:val="nil"/>
            </w:tcBorders>
          </w:tcPr>
          <w:p w14:paraId="44EEC54C">
            <w:pPr>
              <w:rPr>
                <w:sz w:val="24"/>
                <w:szCs w:val="24"/>
              </w:rPr>
            </w:pPr>
            <w:r>
              <w:rPr>
                <w:sz w:val="24"/>
                <w:szCs w:val="24"/>
              </w:rPr>
              <w:t>0.3722</w:t>
            </w:r>
          </w:p>
        </w:tc>
        <w:tc>
          <w:tcPr>
            <w:tcW w:w="1023" w:type="dxa"/>
            <w:tcBorders>
              <w:top w:val="nil"/>
              <w:bottom w:val="nil"/>
            </w:tcBorders>
          </w:tcPr>
          <w:p w14:paraId="3F9A3D9F">
            <w:pPr>
              <w:rPr>
                <w:sz w:val="24"/>
                <w:szCs w:val="24"/>
              </w:rPr>
            </w:pPr>
            <w:r>
              <w:rPr>
                <w:sz w:val="24"/>
                <w:szCs w:val="24"/>
              </w:rPr>
              <w:t>0.1240</w:t>
            </w:r>
          </w:p>
        </w:tc>
        <w:tc>
          <w:tcPr>
            <w:tcW w:w="1016" w:type="dxa"/>
            <w:tcBorders>
              <w:top w:val="nil"/>
              <w:bottom w:val="nil"/>
            </w:tcBorders>
          </w:tcPr>
          <w:p w14:paraId="51CB8E9A">
            <w:pPr>
              <w:rPr>
                <w:sz w:val="24"/>
                <w:szCs w:val="24"/>
              </w:rPr>
            </w:pPr>
            <w:r>
              <w:rPr>
                <w:sz w:val="24"/>
                <w:szCs w:val="24"/>
              </w:rPr>
              <w:t>0.5205</w:t>
            </w:r>
          </w:p>
        </w:tc>
        <w:tc>
          <w:tcPr>
            <w:tcW w:w="1684" w:type="dxa"/>
            <w:tcBorders>
              <w:top w:val="nil"/>
              <w:bottom w:val="nil"/>
            </w:tcBorders>
          </w:tcPr>
          <w:p w14:paraId="2C922991">
            <w:pPr>
              <w:rPr>
                <w:sz w:val="24"/>
                <w:szCs w:val="24"/>
              </w:rPr>
            </w:pPr>
            <w:r>
              <w:rPr>
                <w:sz w:val="24"/>
                <w:szCs w:val="24"/>
              </w:rPr>
              <w:t>+0.0681</w:t>
            </w:r>
          </w:p>
        </w:tc>
        <w:tc>
          <w:tcPr>
            <w:tcW w:w="1591" w:type="dxa"/>
            <w:tcBorders>
              <w:top w:val="nil"/>
              <w:bottom w:val="nil"/>
            </w:tcBorders>
          </w:tcPr>
          <w:p w14:paraId="0B06BA89">
            <w:pPr>
              <w:rPr>
                <w:sz w:val="24"/>
                <w:szCs w:val="24"/>
              </w:rPr>
            </w:pPr>
            <w:r>
              <w:rPr>
                <w:sz w:val="24"/>
                <w:szCs w:val="24"/>
              </w:rPr>
              <w:t>−36.84%</w:t>
            </w:r>
          </w:p>
        </w:tc>
      </w:tr>
      <w:tr w14:paraId="2E6F2E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bottom w:val="nil"/>
            </w:tcBorders>
          </w:tcPr>
          <w:p w14:paraId="1635E88D">
            <w:pPr>
              <w:rPr>
                <w:sz w:val="24"/>
                <w:szCs w:val="24"/>
              </w:rPr>
            </w:pPr>
            <w:r>
              <w:rPr>
                <w:sz w:val="24"/>
                <w:szCs w:val="24"/>
              </w:rPr>
              <w:t>QM</w:t>
            </w:r>
          </w:p>
        </w:tc>
        <w:tc>
          <w:tcPr>
            <w:tcW w:w="1159" w:type="dxa"/>
            <w:tcBorders>
              <w:top w:val="nil"/>
              <w:bottom w:val="nil"/>
            </w:tcBorders>
          </w:tcPr>
          <w:p w14:paraId="424C5D58">
            <w:pPr>
              <w:rPr>
                <w:sz w:val="24"/>
                <w:szCs w:val="24"/>
              </w:rPr>
            </w:pPr>
            <w:r>
              <w:rPr>
                <w:sz w:val="24"/>
                <w:szCs w:val="24"/>
              </w:rPr>
              <w:t>0.2622</w:t>
            </w:r>
          </w:p>
        </w:tc>
        <w:tc>
          <w:tcPr>
            <w:tcW w:w="1023" w:type="dxa"/>
            <w:tcBorders>
              <w:top w:val="nil"/>
              <w:bottom w:val="nil"/>
            </w:tcBorders>
          </w:tcPr>
          <w:p w14:paraId="5748EAD7">
            <w:pPr>
              <w:rPr>
                <w:sz w:val="24"/>
                <w:szCs w:val="24"/>
              </w:rPr>
            </w:pPr>
            <w:r>
              <w:rPr>
                <w:sz w:val="24"/>
                <w:szCs w:val="24"/>
              </w:rPr>
              <w:t>0.0790</w:t>
            </w:r>
          </w:p>
        </w:tc>
        <w:tc>
          <w:tcPr>
            <w:tcW w:w="1016" w:type="dxa"/>
            <w:tcBorders>
              <w:top w:val="nil"/>
              <w:bottom w:val="nil"/>
            </w:tcBorders>
          </w:tcPr>
          <w:p w14:paraId="6C6B32B3">
            <w:pPr>
              <w:rPr>
                <w:sz w:val="24"/>
                <w:szCs w:val="24"/>
              </w:rPr>
            </w:pPr>
            <w:r>
              <w:rPr>
                <w:sz w:val="24"/>
                <w:szCs w:val="24"/>
              </w:rPr>
              <w:t>0.4962</w:t>
            </w:r>
          </w:p>
        </w:tc>
        <w:tc>
          <w:tcPr>
            <w:tcW w:w="1684" w:type="dxa"/>
            <w:tcBorders>
              <w:top w:val="nil"/>
              <w:bottom w:val="nil"/>
            </w:tcBorders>
          </w:tcPr>
          <w:p w14:paraId="105442B2">
            <w:pPr>
              <w:rPr>
                <w:sz w:val="24"/>
                <w:szCs w:val="24"/>
              </w:rPr>
            </w:pPr>
            <w:r>
              <w:rPr>
                <w:sz w:val="24"/>
                <w:szCs w:val="24"/>
              </w:rPr>
              <w:t>+0.0024</w:t>
            </w:r>
          </w:p>
        </w:tc>
        <w:tc>
          <w:tcPr>
            <w:tcW w:w="1591" w:type="dxa"/>
            <w:tcBorders>
              <w:top w:val="nil"/>
              <w:bottom w:val="nil"/>
            </w:tcBorders>
          </w:tcPr>
          <w:p w14:paraId="3E56E92C">
            <w:pPr>
              <w:rPr>
                <w:sz w:val="24"/>
                <w:szCs w:val="24"/>
              </w:rPr>
            </w:pPr>
            <w:r>
              <w:rPr>
                <w:sz w:val="24"/>
                <w:szCs w:val="24"/>
              </w:rPr>
              <w:t>+3.58%</w:t>
            </w:r>
          </w:p>
        </w:tc>
      </w:tr>
      <w:tr w14:paraId="66D40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7" w:type="dxa"/>
            <w:tcBorders>
              <w:top w:val="nil"/>
            </w:tcBorders>
          </w:tcPr>
          <w:p w14:paraId="41F780D9">
            <w:pPr>
              <w:rPr>
                <w:sz w:val="24"/>
                <w:szCs w:val="24"/>
              </w:rPr>
            </w:pPr>
            <w:r>
              <w:rPr>
                <w:sz w:val="24"/>
                <w:szCs w:val="24"/>
              </w:rPr>
              <w:t>OLS</w:t>
            </w:r>
          </w:p>
        </w:tc>
        <w:tc>
          <w:tcPr>
            <w:tcW w:w="1159" w:type="dxa"/>
            <w:tcBorders>
              <w:top w:val="nil"/>
            </w:tcBorders>
          </w:tcPr>
          <w:p w14:paraId="115FFF1B">
            <w:pPr>
              <w:rPr>
                <w:sz w:val="24"/>
                <w:szCs w:val="24"/>
              </w:rPr>
            </w:pPr>
            <w:r>
              <w:rPr>
                <w:sz w:val="24"/>
                <w:szCs w:val="24"/>
              </w:rPr>
              <w:t>0.2389</w:t>
            </w:r>
          </w:p>
        </w:tc>
        <w:tc>
          <w:tcPr>
            <w:tcW w:w="1023" w:type="dxa"/>
            <w:tcBorders>
              <w:top w:val="nil"/>
            </w:tcBorders>
          </w:tcPr>
          <w:p w14:paraId="4F6F378E">
            <w:pPr>
              <w:rPr>
                <w:sz w:val="24"/>
                <w:szCs w:val="24"/>
              </w:rPr>
            </w:pPr>
            <w:r>
              <w:rPr>
                <w:sz w:val="24"/>
                <w:szCs w:val="24"/>
              </w:rPr>
              <w:t>0.0840</w:t>
            </w:r>
          </w:p>
        </w:tc>
        <w:tc>
          <w:tcPr>
            <w:tcW w:w="1016" w:type="dxa"/>
            <w:tcBorders>
              <w:top w:val="nil"/>
            </w:tcBorders>
          </w:tcPr>
          <w:p w14:paraId="30920E73">
            <w:pPr>
              <w:rPr>
                <w:sz w:val="24"/>
                <w:szCs w:val="24"/>
              </w:rPr>
            </w:pPr>
            <w:r>
              <w:rPr>
                <w:sz w:val="24"/>
                <w:szCs w:val="24"/>
              </w:rPr>
              <w:t>0.4869</w:t>
            </w:r>
          </w:p>
        </w:tc>
        <w:tc>
          <w:tcPr>
            <w:tcW w:w="1684" w:type="dxa"/>
            <w:tcBorders>
              <w:top w:val="nil"/>
            </w:tcBorders>
          </w:tcPr>
          <w:p w14:paraId="5AB03711">
            <w:pPr>
              <w:rPr>
                <w:sz w:val="24"/>
                <w:szCs w:val="24"/>
              </w:rPr>
            </w:pPr>
            <w:r>
              <w:rPr>
                <w:sz w:val="24"/>
                <w:szCs w:val="24"/>
              </w:rPr>
              <w:t>+0.0027</w:t>
            </w:r>
          </w:p>
        </w:tc>
        <w:tc>
          <w:tcPr>
            <w:tcW w:w="1591" w:type="dxa"/>
            <w:tcBorders>
              <w:top w:val="nil"/>
            </w:tcBorders>
          </w:tcPr>
          <w:p w14:paraId="1FF0C1FE">
            <w:pPr>
              <w:rPr>
                <w:sz w:val="24"/>
                <w:szCs w:val="24"/>
              </w:rPr>
            </w:pPr>
            <w:r>
              <w:rPr>
                <w:sz w:val="24"/>
                <w:szCs w:val="24"/>
              </w:rPr>
              <w:t>+12.15%</w:t>
            </w:r>
          </w:p>
        </w:tc>
      </w:tr>
    </w:tbl>
    <w:p w14:paraId="5192E808">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Monthly block bootstrap (24 month-blocks, 2,000 resamples) gives APCNet −20.82% (CI [−27.02, −16.78]%, P(improvement &gt; 0) = 0.000), QM +3.58% (CI [+1.47, +5.12]%), and OLS +12.15% (CI [+9.80, +15.86]%; both P &lt; 0.001): the DL networks are the only methods with significantly negative skill at the observation scale, and the retrained U-Net is even worse (−36.84%, bias +0.0681 mm/h). The conclusion is insensitive to block length (60-/90-day blocks). The network increases the mean absolute bias by an order of magnitude (from +0.006 to +0.069 mm/h for S42), over-wetting by about 2.0× (0.140 versus CHM 0.071 mm/h; Fig. 7).</w:t>
      </w:r>
    </w:p>
    <w:p w14:paraId="2D496578">
      <w:pPr>
        <w:jc w:val="center"/>
      </w:pPr>
      <w:r>
        <w:drawing>
          <wp:inline distT="0" distB="0" distL="114300" distR="114300">
            <wp:extent cx="5871845" cy="2888615"/>
            <wp:effectExtent l="0" t="0" r="508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1"/>
                    <a:stretch>
                      <a:fillRect/>
                    </a:stretch>
                  </pic:blipFill>
                  <pic:spPr>
                    <a:xfrm>
                      <a:off x="0" y="0"/>
                      <a:ext cx="5871845" cy="2889007"/>
                    </a:xfrm>
                    <a:prstGeom prst="rect">
                      <a:avLst/>
                    </a:prstGeom>
                  </pic:spPr>
                </pic:pic>
              </a:graphicData>
            </a:graphic>
          </wp:inline>
        </w:drawing>
      </w:r>
    </w:p>
    <w:p w14:paraId="3509E247">
      <w:pPr>
        <w:widowControl/>
        <w:shd w:val="clear" w:color="auto" w:fill="FFFFFF"/>
        <w:snapToGrid w:val="0"/>
        <w:spacing w:before="120"/>
        <w:ind w:firstLine="357"/>
        <w:rPr>
          <w:rFonts w:cs="Times New Roman"/>
          <w:sz w:val="24"/>
        </w:rPr>
      </w:pPr>
      <w:r>
        <w:rPr>
          <w:rFonts w:cs="Times New Roman"/>
          <w:sz w:val="24"/>
        </w:rPr>
        <w:t>Fig. 7. CHM verification: (a) monthly mean precipitation rate of GFS, APCNet, and CHM; (b) RMSE improvement relative to GFS with 95% monthly-block bootstrap intervals. The DL networks (APCNet and U-Net) are the only methods with significantly negative skill at the observation scale (-20.8%, CI [-27.0, -16.8]); QM (+3.6%) and OLS (+12.2%) are significantly positive.</w:t>
      </w:r>
    </w:p>
    <w:p w14:paraId="3F769E2B">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Error decomposition by observed intensity (Table 7). Binning the errors by the CHM observed rate shows that the network improves only the heaviest bin (≥1.0 mm/h; RMSE −0.195) and degrades every other bin: the dry/trace bin (&lt;0.02 mm/h; 78% of samples) suffers a MAE increase of +0.067 mm/h from over-wetting; 15.8% of samples improve and 63.7% degrade.</w:t>
      </w:r>
    </w:p>
    <w:p w14:paraId="4AC9901E">
      <w:pPr>
        <w:snapToGrid w:val="0"/>
        <w:ind w:firstLine="357"/>
        <w:rPr>
          <w:rFonts w:cs="Times New Roman"/>
          <w:sz w:val="24"/>
        </w:rPr>
      </w:pPr>
      <w:r>
        <w:rPr>
          <w:rFonts w:cs="Times New Roman"/>
          <w:sz w:val="24"/>
        </w:rPr>
        <w:t>Table 7. CHM error decomposition by observed intensity bin. Delta RMSE = APCNet - GFS; the network improves only the heaviest bin and degrades all others. Samples are pooled over 713 common days and all 925 GFS grid points (25 × 37); the co-located CHM subset used for domain-mean verification in Tables 14 and 16 retains 884 grid points.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9"/>
        <w:gridCol w:w="1469"/>
        <w:gridCol w:w="1781"/>
        <w:gridCol w:w="1650"/>
        <w:gridCol w:w="1421"/>
      </w:tblGrid>
      <w:tr w14:paraId="2C51E3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single" w:color="000000" w:sz="12" w:space="0"/>
              <w:bottom w:val="single" w:color="000000" w:sz="8" w:space="0"/>
            </w:tcBorders>
          </w:tcPr>
          <w:p w14:paraId="214B6811">
            <w:pPr>
              <w:jc w:val="left"/>
              <w:rPr>
                <w:sz w:val="24"/>
                <w:szCs w:val="24"/>
              </w:rPr>
            </w:pPr>
            <w:r>
              <w:rPr>
                <w:b/>
                <w:sz w:val="24"/>
                <w:szCs w:val="24"/>
              </w:rPr>
              <w:t>Observed rate bin (mm/h)</w:t>
            </w:r>
          </w:p>
        </w:tc>
        <w:tc>
          <w:tcPr>
            <w:tcW w:w="1469" w:type="dxa"/>
            <w:tcBorders>
              <w:top w:val="single" w:color="000000" w:sz="12" w:space="0"/>
              <w:bottom w:val="single" w:color="000000" w:sz="8" w:space="0"/>
            </w:tcBorders>
          </w:tcPr>
          <w:p w14:paraId="601BECB4">
            <w:pPr>
              <w:jc w:val="left"/>
              <w:rPr>
                <w:sz w:val="24"/>
                <w:szCs w:val="24"/>
              </w:rPr>
            </w:pPr>
            <w:r>
              <w:rPr>
                <w:b/>
                <w:sz w:val="24"/>
                <w:szCs w:val="24"/>
              </w:rPr>
              <w:t>Samples</w:t>
            </w:r>
          </w:p>
        </w:tc>
        <w:tc>
          <w:tcPr>
            <w:tcW w:w="1781" w:type="dxa"/>
            <w:tcBorders>
              <w:top w:val="single" w:color="000000" w:sz="12" w:space="0"/>
              <w:bottom w:val="single" w:color="000000" w:sz="8" w:space="0"/>
            </w:tcBorders>
          </w:tcPr>
          <w:p w14:paraId="63DB940B">
            <w:pPr>
              <w:jc w:val="left"/>
              <w:rPr>
                <w:sz w:val="24"/>
                <w:szCs w:val="24"/>
              </w:rPr>
            </w:pPr>
            <w:r>
              <w:rPr>
                <w:b/>
                <w:sz w:val="24"/>
                <w:szCs w:val="24"/>
              </w:rPr>
              <w:t>GFS RMSE</w:t>
            </w:r>
          </w:p>
        </w:tc>
        <w:tc>
          <w:tcPr>
            <w:tcW w:w="1650" w:type="dxa"/>
            <w:tcBorders>
              <w:top w:val="single" w:color="000000" w:sz="12" w:space="0"/>
              <w:bottom w:val="single" w:color="000000" w:sz="8" w:space="0"/>
            </w:tcBorders>
          </w:tcPr>
          <w:p w14:paraId="518F1845">
            <w:pPr>
              <w:jc w:val="left"/>
              <w:rPr>
                <w:sz w:val="24"/>
                <w:szCs w:val="24"/>
              </w:rPr>
            </w:pPr>
            <w:r>
              <w:rPr>
                <w:b/>
                <w:sz w:val="24"/>
                <w:szCs w:val="24"/>
              </w:rPr>
              <w:t>APCNet RMSE</w:t>
            </w:r>
          </w:p>
        </w:tc>
        <w:tc>
          <w:tcPr>
            <w:tcW w:w="1421" w:type="dxa"/>
            <w:tcBorders>
              <w:top w:val="single" w:color="000000" w:sz="12" w:space="0"/>
              <w:bottom w:val="single" w:color="000000" w:sz="8" w:space="0"/>
            </w:tcBorders>
          </w:tcPr>
          <w:p w14:paraId="7459CE53">
            <w:pPr>
              <w:jc w:val="left"/>
              <w:rPr>
                <w:sz w:val="24"/>
                <w:szCs w:val="24"/>
              </w:rPr>
            </w:pPr>
            <w:r>
              <w:rPr>
                <w:b/>
                <w:sz w:val="24"/>
                <w:szCs w:val="24"/>
              </w:rPr>
              <w:t>Delta RMSE</w:t>
            </w:r>
          </w:p>
        </w:tc>
      </w:tr>
      <w:tr w14:paraId="1B3788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single" w:color="000000" w:sz="8" w:space="0"/>
              <w:bottom w:val="nil"/>
            </w:tcBorders>
          </w:tcPr>
          <w:p w14:paraId="379BD103">
            <w:pPr>
              <w:jc w:val="left"/>
              <w:rPr>
                <w:sz w:val="24"/>
                <w:szCs w:val="24"/>
              </w:rPr>
            </w:pPr>
            <w:r>
              <w:rPr>
                <w:sz w:val="24"/>
                <w:szCs w:val="24"/>
              </w:rPr>
              <w:t>0-0.02</w:t>
            </w:r>
          </w:p>
        </w:tc>
        <w:tc>
          <w:tcPr>
            <w:tcW w:w="1469" w:type="dxa"/>
            <w:tcBorders>
              <w:top w:val="single" w:color="000000" w:sz="8" w:space="0"/>
              <w:bottom w:val="nil"/>
            </w:tcBorders>
          </w:tcPr>
          <w:p w14:paraId="4AAB9C5E">
            <w:pPr>
              <w:jc w:val="left"/>
              <w:rPr>
                <w:sz w:val="24"/>
                <w:szCs w:val="24"/>
              </w:rPr>
            </w:pPr>
            <w:r>
              <w:rPr>
                <w:sz w:val="24"/>
                <w:szCs w:val="24"/>
              </w:rPr>
              <w:t>514,427</w:t>
            </w:r>
          </w:p>
        </w:tc>
        <w:tc>
          <w:tcPr>
            <w:tcW w:w="1781" w:type="dxa"/>
            <w:tcBorders>
              <w:top w:val="single" w:color="000000" w:sz="8" w:space="0"/>
              <w:bottom w:val="nil"/>
            </w:tcBorders>
          </w:tcPr>
          <w:p w14:paraId="6C2F73E1">
            <w:pPr>
              <w:jc w:val="left"/>
              <w:rPr>
                <w:sz w:val="24"/>
                <w:szCs w:val="24"/>
              </w:rPr>
            </w:pPr>
            <w:r>
              <w:rPr>
                <w:sz w:val="24"/>
                <w:szCs w:val="24"/>
              </w:rPr>
              <w:t>0.1450</w:t>
            </w:r>
          </w:p>
        </w:tc>
        <w:tc>
          <w:tcPr>
            <w:tcW w:w="1650" w:type="dxa"/>
            <w:tcBorders>
              <w:top w:val="single" w:color="000000" w:sz="8" w:space="0"/>
              <w:bottom w:val="nil"/>
            </w:tcBorders>
          </w:tcPr>
          <w:p w14:paraId="4312120F">
            <w:pPr>
              <w:jc w:val="left"/>
              <w:rPr>
                <w:sz w:val="24"/>
                <w:szCs w:val="24"/>
              </w:rPr>
            </w:pPr>
            <w:r>
              <w:rPr>
                <w:sz w:val="24"/>
                <w:szCs w:val="24"/>
              </w:rPr>
              <w:t>0.2533</w:t>
            </w:r>
          </w:p>
        </w:tc>
        <w:tc>
          <w:tcPr>
            <w:tcW w:w="1421" w:type="dxa"/>
            <w:tcBorders>
              <w:top w:val="single" w:color="000000" w:sz="8" w:space="0"/>
              <w:bottom w:val="nil"/>
            </w:tcBorders>
          </w:tcPr>
          <w:p w14:paraId="3B031A56">
            <w:pPr>
              <w:jc w:val="left"/>
              <w:rPr>
                <w:sz w:val="24"/>
                <w:szCs w:val="24"/>
              </w:rPr>
            </w:pPr>
            <w:r>
              <w:rPr>
                <w:sz w:val="24"/>
                <w:szCs w:val="24"/>
              </w:rPr>
              <w:t>+0.108</w:t>
            </w:r>
          </w:p>
        </w:tc>
      </w:tr>
      <w:tr w14:paraId="4003CF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bottom w:val="nil"/>
            </w:tcBorders>
          </w:tcPr>
          <w:p w14:paraId="2EE25584">
            <w:pPr>
              <w:jc w:val="left"/>
              <w:rPr>
                <w:sz w:val="24"/>
                <w:szCs w:val="24"/>
              </w:rPr>
            </w:pPr>
            <w:r>
              <w:rPr>
                <w:sz w:val="24"/>
                <w:szCs w:val="24"/>
              </w:rPr>
              <w:t>0.02-0.1</w:t>
            </w:r>
          </w:p>
        </w:tc>
        <w:tc>
          <w:tcPr>
            <w:tcW w:w="1469" w:type="dxa"/>
            <w:tcBorders>
              <w:top w:val="nil"/>
              <w:bottom w:val="nil"/>
            </w:tcBorders>
          </w:tcPr>
          <w:p w14:paraId="4E8BE034">
            <w:pPr>
              <w:jc w:val="left"/>
              <w:rPr>
                <w:sz w:val="24"/>
                <w:szCs w:val="24"/>
              </w:rPr>
            </w:pPr>
            <w:r>
              <w:rPr>
                <w:sz w:val="24"/>
                <w:szCs w:val="24"/>
              </w:rPr>
              <w:t>59,517</w:t>
            </w:r>
          </w:p>
        </w:tc>
        <w:tc>
          <w:tcPr>
            <w:tcW w:w="1781" w:type="dxa"/>
            <w:tcBorders>
              <w:top w:val="nil"/>
              <w:bottom w:val="nil"/>
            </w:tcBorders>
          </w:tcPr>
          <w:p w14:paraId="64D4C217">
            <w:pPr>
              <w:jc w:val="left"/>
              <w:rPr>
                <w:sz w:val="24"/>
                <w:szCs w:val="24"/>
              </w:rPr>
            </w:pPr>
            <w:r>
              <w:rPr>
                <w:sz w:val="24"/>
                <w:szCs w:val="24"/>
              </w:rPr>
              <w:t>0.2498</w:t>
            </w:r>
          </w:p>
        </w:tc>
        <w:tc>
          <w:tcPr>
            <w:tcW w:w="1650" w:type="dxa"/>
            <w:tcBorders>
              <w:top w:val="nil"/>
              <w:bottom w:val="nil"/>
            </w:tcBorders>
          </w:tcPr>
          <w:p w14:paraId="4F53B466">
            <w:pPr>
              <w:jc w:val="left"/>
              <w:rPr>
                <w:sz w:val="24"/>
                <w:szCs w:val="24"/>
              </w:rPr>
            </w:pPr>
            <w:r>
              <w:rPr>
                <w:sz w:val="24"/>
                <w:szCs w:val="24"/>
              </w:rPr>
              <w:t>0.4268</w:t>
            </w:r>
          </w:p>
        </w:tc>
        <w:tc>
          <w:tcPr>
            <w:tcW w:w="1421" w:type="dxa"/>
            <w:tcBorders>
              <w:top w:val="nil"/>
              <w:bottom w:val="nil"/>
            </w:tcBorders>
          </w:tcPr>
          <w:p w14:paraId="53590250">
            <w:pPr>
              <w:jc w:val="left"/>
              <w:rPr>
                <w:sz w:val="24"/>
                <w:szCs w:val="24"/>
              </w:rPr>
            </w:pPr>
            <w:r>
              <w:rPr>
                <w:sz w:val="24"/>
                <w:szCs w:val="24"/>
              </w:rPr>
              <w:t>+0.177</w:t>
            </w:r>
          </w:p>
        </w:tc>
      </w:tr>
      <w:tr w14:paraId="676B49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bottom w:val="nil"/>
            </w:tcBorders>
          </w:tcPr>
          <w:p w14:paraId="0439D4BD">
            <w:pPr>
              <w:jc w:val="left"/>
              <w:rPr>
                <w:sz w:val="24"/>
                <w:szCs w:val="24"/>
              </w:rPr>
            </w:pPr>
            <w:r>
              <w:rPr>
                <w:sz w:val="24"/>
                <w:szCs w:val="24"/>
              </w:rPr>
              <w:t>0.1-0.3</w:t>
            </w:r>
          </w:p>
        </w:tc>
        <w:tc>
          <w:tcPr>
            <w:tcW w:w="1469" w:type="dxa"/>
            <w:tcBorders>
              <w:top w:val="nil"/>
              <w:bottom w:val="nil"/>
            </w:tcBorders>
          </w:tcPr>
          <w:p w14:paraId="0CE20564">
            <w:pPr>
              <w:jc w:val="left"/>
              <w:rPr>
                <w:sz w:val="24"/>
                <w:szCs w:val="24"/>
              </w:rPr>
            </w:pPr>
            <w:r>
              <w:rPr>
                <w:sz w:val="24"/>
                <w:szCs w:val="24"/>
              </w:rPr>
              <w:t>42,682</w:t>
            </w:r>
          </w:p>
        </w:tc>
        <w:tc>
          <w:tcPr>
            <w:tcW w:w="1781" w:type="dxa"/>
            <w:tcBorders>
              <w:top w:val="nil"/>
              <w:bottom w:val="nil"/>
            </w:tcBorders>
          </w:tcPr>
          <w:p w14:paraId="450650CD">
            <w:pPr>
              <w:jc w:val="left"/>
              <w:rPr>
                <w:sz w:val="24"/>
                <w:szCs w:val="24"/>
              </w:rPr>
            </w:pPr>
            <w:r>
              <w:rPr>
                <w:sz w:val="24"/>
                <w:szCs w:val="24"/>
              </w:rPr>
              <w:t>0.3380</w:t>
            </w:r>
          </w:p>
        </w:tc>
        <w:tc>
          <w:tcPr>
            <w:tcW w:w="1650" w:type="dxa"/>
            <w:tcBorders>
              <w:top w:val="nil"/>
              <w:bottom w:val="nil"/>
            </w:tcBorders>
          </w:tcPr>
          <w:p w14:paraId="58A597B0">
            <w:pPr>
              <w:jc w:val="left"/>
              <w:rPr>
                <w:sz w:val="24"/>
                <w:szCs w:val="24"/>
              </w:rPr>
            </w:pPr>
            <w:r>
              <w:rPr>
                <w:sz w:val="24"/>
                <w:szCs w:val="24"/>
              </w:rPr>
              <w:t>0.5203</w:t>
            </w:r>
          </w:p>
        </w:tc>
        <w:tc>
          <w:tcPr>
            <w:tcW w:w="1421" w:type="dxa"/>
            <w:tcBorders>
              <w:top w:val="nil"/>
              <w:bottom w:val="nil"/>
            </w:tcBorders>
          </w:tcPr>
          <w:p w14:paraId="64854EE6">
            <w:pPr>
              <w:jc w:val="left"/>
              <w:rPr>
                <w:sz w:val="24"/>
                <w:szCs w:val="24"/>
              </w:rPr>
            </w:pPr>
            <w:r>
              <w:rPr>
                <w:sz w:val="24"/>
                <w:szCs w:val="24"/>
              </w:rPr>
              <w:t>+0.182</w:t>
            </w:r>
          </w:p>
        </w:tc>
      </w:tr>
      <w:tr w14:paraId="346B0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bottom w:val="nil"/>
            </w:tcBorders>
          </w:tcPr>
          <w:p w14:paraId="2C020AB5">
            <w:pPr>
              <w:jc w:val="left"/>
              <w:rPr>
                <w:sz w:val="24"/>
                <w:szCs w:val="24"/>
              </w:rPr>
            </w:pPr>
            <w:r>
              <w:rPr>
                <w:sz w:val="24"/>
                <w:szCs w:val="24"/>
              </w:rPr>
              <w:t>0.3-1.0</w:t>
            </w:r>
          </w:p>
        </w:tc>
        <w:tc>
          <w:tcPr>
            <w:tcW w:w="1469" w:type="dxa"/>
            <w:tcBorders>
              <w:top w:val="nil"/>
              <w:bottom w:val="nil"/>
            </w:tcBorders>
          </w:tcPr>
          <w:p w14:paraId="3A3F6D72">
            <w:pPr>
              <w:jc w:val="left"/>
              <w:rPr>
                <w:sz w:val="24"/>
                <w:szCs w:val="24"/>
              </w:rPr>
            </w:pPr>
            <w:r>
              <w:rPr>
                <w:sz w:val="24"/>
                <w:szCs w:val="24"/>
              </w:rPr>
              <w:t>32,538</w:t>
            </w:r>
          </w:p>
        </w:tc>
        <w:tc>
          <w:tcPr>
            <w:tcW w:w="1781" w:type="dxa"/>
            <w:tcBorders>
              <w:top w:val="nil"/>
              <w:bottom w:val="nil"/>
            </w:tcBorders>
          </w:tcPr>
          <w:p w14:paraId="36A86397">
            <w:pPr>
              <w:jc w:val="left"/>
              <w:rPr>
                <w:sz w:val="24"/>
                <w:szCs w:val="24"/>
              </w:rPr>
            </w:pPr>
            <w:r>
              <w:rPr>
                <w:sz w:val="24"/>
                <w:szCs w:val="24"/>
              </w:rPr>
              <w:t>0.5461</w:t>
            </w:r>
          </w:p>
        </w:tc>
        <w:tc>
          <w:tcPr>
            <w:tcW w:w="1650" w:type="dxa"/>
            <w:tcBorders>
              <w:top w:val="nil"/>
              <w:bottom w:val="nil"/>
            </w:tcBorders>
          </w:tcPr>
          <w:p w14:paraId="5594EDA7">
            <w:pPr>
              <w:jc w:val="left"/>
              <w:rPr>
                <w:sz w:val="24"/>
                <w:szCs w:val="24"/>
              </w:rPr>
            </w:pPr>
            <w:r>
              <w:rPr>
                <w:sz w:val="24"/>
                <w:szCs w:val="24"/>
              </w:rPr>
              <w:t>0.6794</w:t>
            </w:r>
          </w:p>
        </w:tc>
        <w:tc>
          <w:tcPr>
            <w:tcW w:w="1421" w:type="dxa"/>
            <w:tcBorders>
              <w:top w:val="nil"/>
              <w:bottom w:val="nil"/>
            </w:tcBorders>
          </w:tcPr>
          <w:p w14:paraId="3753E5A7">
            <w:pPr>
              <w:jc w:val="left"/>
              <w:rPr>
                <w:sz w:val="24"/>
                <w:szCs w:val="24"/>
              </w:rPr>
            </w:pPr>
            <w:r>
              <w:rPr>
                <w:sz w:val="24"/>
                <w:szCs w:val="24"/>
              </w:rPr>
              <w:t>+0.133</w:t>
            </w:r>
          </w:p>
        </w:tc>
      </w:tr>
      <w:tr w14:paraId="7A45A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39" w:type="dxa"/>
            <w:tcBorders>
              <w:top w:val="nil"/>
            </w:tcBorders>
          </w:tcPr>
          <w:p w14:paraId="7144630D">
            <w:pPr>
              <w:jc w:val="left"/>
              <w:rPr>
                <w:sz w:val="24"/>
                <w:szCs w:val="24"/>
              </w:rPr>
            </w:pPr>
            <w:r>
              <w:rPr>
                <w:sz w:val="24"/>
                <w:szCs w:val="24"/>
              </w:rPr>
              <w:t>&gt;=1.0</w:t>
            </w:r>
          </w:p>
        </w:tc>
        <w:tc>
          <w:tcPr>
            <w:tcW w:w="1469" w:type="dxa"/>
            <w:tcBorders>
              <w:top w:val="nil"/>
            </w:tcBorders>
          </w:tcPr>
          <w:p w14:paraId="2EC119A4">
            <w:pPr>
              <w:jc w:val="left"/>
              <w:rPr>
                <w:sz w:val="24"/>
                <w:szCs w:val="24"/>
              </w:rPr>
            </w:pPr>
            <w:r>
              <w:rPr>
                <w:sz w:val="24"/>
                <w:szCs w:val="24"/>
              </w:rPr>
              <w:t>10,361</w:t>
            </w:r>
          </w:p>
        </w:tc>
        <w:tc>
          <w:tcPr>
            <w:tcW w:w="1781" w:type="dxa"/>
            <w:tcBorders>
              <w:top w:val="nil"/>
            </w:tcBorders>
          </w:tcPr>
          <w:p w14:paraId="2483617C">
            <w:pPr>
              <w:jc w:val="left"/>
              <w:rPr>
                <w:sz w:val="24"/>
                <w:szCs w:val="24"/>
              </w:rPr>
            </w:pPr>
            <w:r>
              <w:rPr>
                <w:sz w:val="24"/>
                <w:szCs w:val="24"/>
              </w:rPr>
              <w:t>1.3783</w:t>
            </w:r>
          </w:p>
        </w:tc>
        <w:tc>
          <w:tcPr>
            <w:tcW w:w="1650" w:type="dxa"/>
            <w:tcBorders>
              <w:top w:val="nil"/>
            </w:tcBorders>
          </w:tcPr>
          <w:p w14:paraId="2C8B9D12">
            <w:pPr>
              <w:jc w:val="left"/>
              <w:rPr>
                <w:sz w:val="24"/>
                <w:szCs w:val="24"/>
              </w:rPr>
            </w:pPr>
            <w:r>
              <w:rPr>
                <w:sz w:val="24"/>
                <w:szCs w:val="24"/>
              </w:rPr>
              <w:t>1.1834</w:t>
            </w:r>
          </w:p>
        </w:tc>
        <w:tc>
          <w:tcPr>
            <w:tcW w:w="1421" w:type="dxa"/>
            <w:tcBorders>
              <w:top w:val="nil"/>
            </w:tcBorders>
          </w:tcPr>
          <w:p w14:paraId="08AA706E">
            <w:pPr>
              <w:jc w:val="left"/>
              <w:rPr>
                <w:sz w:val="24"/>
                <w:szCs w:val="24"/>
              </w:rPr>
            </w:pPr>
            <w:r>
              <w:rPr>
                <w:sz w:val="24"/>
                <w:szCs w:val="24"/>
              </w:rPr>
              <w:t>−0.195</w:t>
            </w:r>
          </w:p>
        </w:tc>
      </w:tr>
    </w:tbl>
    <w:p w14:paraId="67529192">
      <w:pPr>
        <w:snapToGrid w:val="0"/>
        <w:spacing w:line="360" w:lineRule="auto"/>
        <w:ind w:firstLine="357"/>
        <w:rPr>
          <w:rFonts w:cs="Times New Roman"/>
          <w:sz w:val="24"/>
        </w:rPr>
      </w:pPr>
      <w:r>
        <w:rPr>
          <w:rFonts w:cs="Times New Roman"/>
          <w:sz w:val="24"/>
        </w:rPr>
        <w:t>Interpretation. The raw GFS is nearly unbiased against CHM (+8% in rate), not under-forecasting; the network learned amplification therefore moves the field in the wrong direction at the observation scale. ERA5 itself is close to CHM in climatological mean (QM-corrected domain-mean rate 0.0732 versus CHM 0.0708 mm/h, within about 3%), which is why QM transfers well; the network non-uniform amplification destroys this climatological fidelity.</w:t>
      </w:r>
    </w:p>
    <w:p w14:paraId="056A7887">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The degradation is not a warm-season artefact: splitting the 713 common days into the warm season (June–August; 184 days) and the remaining seasons gives the same ranking and negative sign for both networks (APCNet RMSE improvement −16.2% and −23.3%; U-Net −35.9% and −40.0%), whereas OLS remains positive in both (+9.9% and +14.4%) and QM is marginally positive only in the warm season (+3.7%), echoing the regionally contrasting warm-season rainfall trends reported by Dong et al. (2018).</w:t>
      </w:r>
    </w:p>
    <w:p w14:paraId="6D4AA9D5">
      <w:pPr>
        <w:snapToGrid w:val="0"/>
        <w:spacing w:line="360" w:lineRule="auto"/>
        <w:ind w:firstLine="357"/>
        <w:rPr>
          <w:rFonts w:cs="Times New Roman"/>
          <w:sz w:val="24"/>
        </w:rPr>
      </w:pPr>
      <w:r>
        <w:rPr>
          <w:rFonts w:cs="Times New Roman"/>
          <w:sz w:val="24"/>
        </w:rPr>
        <w:t>Table 8 reports the GPM verification at the native 3-h scale (2,475 samples, 2024-01-15 to 2025-09-30; six 30-min IMERG files summed per 3-h window; no coverage-mismatch assumption):</w:t>
      </w:r>
    </w:p>
    <w:p w14:paraId="55D0397C">
      <w:pPr>
        <w:snapToGrid w:val="0"/>
        <w:ind w:firstLine="357"/>
        <w:rPr>
          <w:rFonts w:cs="Times New Roman"/>
          <w:sz w:val="24"/>
        </w:rPr>
      </w:pPr>
      <w:r>
        <w:rPr>
          <w:rFonts w:cs="Times New Roman"/>
          <w:sz w:val="24"/>
        </w:rPr>
        <w:t>Table 8. GPM IMERG verification at the native 3-h scale (2,475 samples). MSE improvement relative to raw GFS.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3"/>
        <w:gridCol w:w="880"/>
        <w:gridCol w:w="961"/>
        <w:gridCol w:w="893"/>
        <w:gridCol w:w="921"/>
        <w:gridCol w:w="1194"/>
        <w:gridCol w:w="1337"/>
      </w:tblGrid>
      <w:tr w14:paraId="3808A5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single" w:color="000000" w:sz="12" w:space="0"/>
              <w:bottom w:val="single" w:color="000000" w:sz="8" w:space="0"/>
            </w:tcBorders>
          </w:tcPr>
          <w:p w14:paraId="11AEF133">
            <w:pPr>
              <w:jc w:val="left"/>
              <w:rPr>
                <w:sz w:val="24"/>
                <w:szCs w:val="24"/>
              </w:rPr>
            </w:pPr>
            <w:r>
              <w:rPr>
                <w:b/>
                <w:sz w:val="24"/>
                <w:szCs w:val="24"/>
              </w:rPr>
              <w:t>Method</w:t>
            </w:r>
          </w:p>
        </w:tc>
        <w:tc>
          <w:tcPr>
            <w:tcW w:w="880" w:type="dxa"/>
            <w:tcBorders>
              <w:top w:val="single" w:color="000000" w:sz="12" w:space="0"/>
              <w:bottom w:val="single" w:color="000000" w:sz="8" w:space="0"/>
            </w:tcBorders>
          </w:tcPr>
          <w:p w14:paraId="4DFA5A90">
            <w:pPr>
              <w:jc w:val="left"/>
              <w:rPr>
                <w:sz w:val="24"/>
                <w:szCs w:val="24"/>
              </w:rPr>
            </w:pPr>
            <w:r>
              <w:rPr>
                <w:b/>
                <w:sz w:val="24"/>
                <w:szCs w:val="24"/>
              </w:rPr>
              <w:t>MSE</w:t>
            </w:r>
          </w:p>
        </w:tc>
        <w:tc>
          <w:tcPr>
            <w:tcW w:w="961" w:type="dxa"/>
            <w:tcBorders>
              <w:top w:val="single" w:color="000000" w:sz="12" w:space="0"/>
              <w:bottom w:val="single" w:color="000000" w:sz="8" w:space="0"/>
            </w:tcBorders>
          </w:tcPr>
          <w:p w14:paraId="485C4876">
            <w:pPr>
              <w:jc w:val="left"/>
              <w:rPr>
                <w:sz w:val="24"/>
                <w:szCs w:val="24"/>
              </w:rPr>
            </w:pPr>
            <w:r>
              <w:rPr>
                <w:b/>
                <w:sz w:val="24"/>
                <w:szCs w:val="24"/>
              </w:rPr>
              <w:t>RMSE</w:t>
            </w:r>
          </w:p>
        </w:tc>
        <w:tc>
          <w:tcPr>
            <w:tcW w:w="893" w:type="dxa"/>
            <w:tcBorders>
              <w:top w:val="single" w:color="000000" w:sz="12" w:space="0"/>
              <w:bottom w:val="single" w:color="000000" w:sz="8" w:space="0"/>
            </w:tcBorders>
          </w:tcPr>
          <w:p w14:paraId="2EB0E65B">
            <w:pPr>
              <w:jc w:val="left"/>
              <w:rPr>
                <w:sz w:val="24"/>
                <w:szCs w:val="24"/>
              </w:rPr>
            </w:pPr>
            <w:r>
              <w:rPr>
                <w:b/>
                <w:sz w:val="24"/>
                <w:szCs w:val="24"/>
              </w:rPr>
              <w:t>MAE</w:t>
            </w:r>
          </w:p>
        </w:tc>
        <w:tc>
          <w:tcPr>
            <w:tcW w:w="921" w:type="dxa"/>
            <w:tcBorders>
              <w:top w:val="single" w:color="000000" w:sz="12" w:space="0"/>
              <w:bottom w:val="single" w:color="000000" w:sz="8" w:space="0"/>
            </w:tcBorders>
          </w:tcPr>
          <w:p w14:paraId="54C3D003">
            <w:pPr>
              <w:jc w:val="left"/>
              <w:rPr>
                <w:sz w:val="24"/>
                <w:szCs w:val="24"/>
              </w:rPr>
            </w:pPr>
            <w:r>
              <w:rPr>
                <w:b/>
                <w:sz w:val="24"/>
                <w:szCs w:val="24"/>
              </w:rPr>
              <w:t>CC</w:t>
            </w:r>
          </w:p>
        </w:tc>
        <w:tc>
          <w:tcPr>
            <w:tcW w:w="1194" w:type="dxa"/>
            <w:tcBorders>
              <w:top w:val="single" w:color="000000" w:sz="12" w:space="0"/>
              <w:bottom w:val="single" w:color="000000" w:sz="8" w:space="0"/>
            </w:tcBorders>
          </w:tcPr>
          <w:p w14:paraId="7C2CDDF7">
            <w:pPr>
              <w:jc w:val="left"/>
              <w:rPr>
                <w:sz w:val="24"/>
                <w:szCs w:val="24"/>
              </w:rPr>
            </w:pPr>
            <w:r>
              <w:rPr>
                <w:b/>
                <w:sz w:val="24"/>
                <w:szCs w:val="24"/>
              </w:rPr>
              <w:t>Bias (fcst-obs)</w:t>
            </w:r>
          </w:p>
        </w:tc>
        <w:tc>
          <w:tcPr>
            <w:tcW w:w="1337" w:type="dxa"/>
            <w:tcBorders>
              <w:top w:val="single" w:color="000000" w:sz="12" w:space="0"/>
              <w:bottom w:val="single" w:color="000000" w:sz="8" w:space="0"/>
            </w:tcBorders>
          </w:tcPr>
          <w:p w14:paraId="4C65196B">
            <w:pPr>
              <w:jc w:val="left"/>
              <w:rPr>
                <w:sz w:val="24"/>
                <w:szCs w:val="24"/>
              </w:rPr>
            </w:pPr>
            <w:r>
              <w:rPr>
                <w:b/>
                <w:sz w:val="24"/>
                <w:szCs w:val="24"/>
              </w:rPr>
              <w:t>MSE improvement vs GFS</w:t>
            </w:r>
          </w:p>
        </w:tc>
      </w:tr>
      <w:tr w14:paraId="5A2069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single" w:color="000000" w:sz="8" w:space="0"/>
              <w:bottom w:val="nil"/>
            </w:tcBorders>
          </w:tcPr>
          <w:p w14:paraId="784FF3BF">
            <w:pPr>
              <w:jc w:val="left"/>
              <w:rPr>
                <w:sz w:val="24"/>
                <w:szCs w:val="24"/>
              </w:rPr>
            </w:pPr>
            <w:r>
              <w:rPr>
                <w:sz w:val="24"/>
                <w:szCs w:val="24"/>
              </w:rPr>
              <w:t>GFS</w:t>
            </w:r>
          </w:p>
        </w:tc>
        <w:tc>
          <w:tcPr>
            <w:tcW w:w="880" w:type="dxa"/>
            <w:tcBorders>
              <w:top w:val="single" w:color="000000" w:sz="8" w:space="0"/>
              <w:bottom w:val="nil"/>
            </w:tcBorders>
          </w:tcPr>
          <w:p w14:paraId="111E8EB3">
            <w:pPr>
              <w:jc w:val="left"/>
              <w:rPr>
                <w:sz w:val="24"/>
                <w:szCs w:val="24"/>
              </w:rPr>
            </w:pPr>
            <w:r>
              <w:rPr>
                <w:sz w:val="24"/>
                <w:szCs w:val="24"/>
              </w:rPr>
              <w:t>2.2635</w:t>
            </w:r>
          </w:p>
        </w:tc>
        <w:tc>
          <w:tcPr>
            <w:tcW w:w="961" w:type="dxa"/>
            <w:tcBorders>
              <w:top w:val="single" w:color="000000" w:sz="8" w:space="0"/>
              <w:bottom w:val="nil"/>
            </w:tcBorders>
          </w:tcPr>
          <w:p w14:paraId="675F07DF">
            <w:pPr>
              <w:jc w:val="left"/>
              <w:rPr>
                <w:sz w:val="24"/>
                <w:szCs w:val="24"/>
              </w:rPr>
            </w:pPr>
            <w:r>
              <w:rPr>
                <w:sz w:val="24"/>
                <w:szCs w:val="24"/>
              </w:rPr>
              <w:t>1.5045</w:t>
            </w:r>
          </w:p>
        </w:tc>
        <w:tc>
          <w:tcPr>
            <w:tcW w:w="893" w:type="dxa"/>
            <w:tcBorders>
              <w:top w:val="single" w:color="000000" w:sz="8" w:space="0"/>
              <w:bottom w:val="nil"/>
            </w:tcBorders>
          </w:tcPr>
          <w:p w14:paraId="653E1616">
            <w:pPr>
              <w:jc w:val="left"/>
              <w:rPr>
                <w:sz w:val="24"/>
                <w:szCs w:val="24"/>
              </w:rPr>
            </w:pPr>
            <w:r>
              <w:rPr>
                <w:sz w:val="24"/>
                <w:szCs w:val="24"/>
              </w:rPr>
              <w:t>0.3014</w:t>
            </w:r>
          </w:p>
        </w:tc>
        <w:tc>
          <w:tcPr>
            <w:tcW w:w="921" w:type="dxa"/>
            <w:tcBorders>
              <w:top w:val="single" w:color="000000" w:sz="8" w:space="0"/>
              <w:bottom w:val="nil"/>
            </w:tcBorders>
          </w:tcPr>
          <w:p w14:paraId="05065EA6">
            <w:pPr>
              <w:jc w:val="left"/>
              <w:rPr>
                <w:sz w:val="24"/>
                <w:szCs w:val="24"/>
              </w:rPr>
            </w:pPr>
            <w:r>
              <w:rPr>
                <w:sz w:val="24"/>
                <w:szCs w:val="24"/>
              </w:rPr>
              <w:t>0.4682</w:t>
            </w:r>
          </w:p>
        </w:tc>
        <w:tc>
          <w:tcPr>
            <w:tcW w:w="1194" w:type="dxa"/>
            <w:tcBorders>
              <w:top w:val="single" w:color="000000" w:sz="8" w:space="0"/>
              <w:bottom w:val="nil"/>
            </w:tcBorders>
          </w:tcPr>
          <w:p w14:paraId="2230473B">
            <w:pPr>
              <w:jc w:val="left"/>
              <w:rPr>
                <w:sz w:val="24"/>
                <w:szCs w:val="24"/>
              </w:rPr>
            </w:pPr>
            <w:r>
              <w:rPr>
                <w:sz w:val="24"/>
                <w:szCs w:val="24"/>
              </w:rPr>
              <w:t>+0.0106</w:t>
            </w:r>
          </w:p>
        </w:tc>
        <w:tc>
          <w:tcPr>
            <w:tcW w:w="1337" w:type="dxa"/>
            <w:tcBorders>
              <w:top w:val="single" w:color="000000" w:sz="8" w:space="0"/>
              <w:bottom w:val="nil"/>
            </w:tcBorders>
          </w:tcPr>
          <w:p w14:paraId="14C49E15">
            <w:pPr>
              <w:jc w:val="left"/>
              <w:rPr>
                <w:sz w:val="24"/>
                <w:szCs w:val="24"/>
              </w:rPr>
            </w:pPr>
            <w:r>
              <w:rPr>
                <w:sz w:val="24"/>
                <w:szCs w:val="24"/>
              </w:rPr>
              <w:t>-</w:t>
            </w:r>
          </w:p>
        </w:tc>
      </w:tr>
      <w:tr w14:paraId="26C312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0B759622">
            <w:pPr>
              <w:jc w:val="left"/>
              <w:rPr>
                <w:sz w:val="24"/>
                <w:szCs w:val="24"/>
              </w:rPr>
            </w:pPr>
            <w:r>
              <w:rPr>
                <w:sz w:val="24"/>
                <w:szCs w:val="24"/>
              </w:rPr>
              <w:t>ERA5 (target)</w:t>
            </w:r>
          </w:p>
        </w:tc>
        <w:tc>
          <w:tcPr>
            <w:tcW w:w="880" w:type="dxa"/>
            <w:tcBorders>
              <w:top w:val="nil"/>
              <w:bottom w:val="nil"/>
            </w:tcBorders>
          </w:tcPr>
          <w:p w14:paraId="0E7825B9">
            <w:pPr>
              <w:jc w:val="left"/>
              <w:rPr>
                <w:sz w:val="24"/>
                <w:szCs w:val="24"/>
              </w:rPr>
            </w:pPr>
            <w:r>
              <w:rPr>
                <w:sz w:val="24"/>
                <w:szCs w:val="24"/>
              </w:rPr>
              <w:t>2.1593</w:t>
            </w:r>
          </w:p>
        </w:tc>
        <w:tc>
          <w:tcPr>
            <w:tcW w:w="961" w:type="dxa"/>
            <w:tcBorders>
              <w:top w:val="nil"/>
              <w:bottom w:val="nil"/>
            </w:tcBorders>
          </w:tcPr>
          <w:p w14:paraId="631BE517">
            <w:pPr>
              <w:jc w:val="left"/>
              <w:rPr>
                <w:sz w:val="24"/>
                <w:szCs w:val="24"/>
              </w:rPr>
            </w:pPr>
            <w:r>
              <w:rPr>
                <w:sz w:val="24"/>
                <w:szCs w:val="24"/>
              </w:rPr>
              <w:t>1.4695</w:t>
            </w:r>
          </w:p>
        </w:tc>
        <w:tc>
          <w:tcPr>
            <w:tcW w:w="893" w:type="dxa"/>
            <w:tcBorders>
              <w:top w:val="nil"/>
              <w:bottom w:val="nil"/>
            </w:tcBorders>
          </w:tcPr>
          <w:p w14:paraId="33D9DC09">
            <w:pPr>
              <w:jc w:val="left"/>
              <w:rPr>
                <w:sz w:val="24"/>
                <w:szCs w:val="24"/>
              </w:rPr>
            </w:pPr>
            <w:r>
              <w:rPr>
                <w:sz w:val="24"/>
                <w:szCs w:val="24"/>
              </w:rPr>
              <w:t>0.3021</w:t>
            </w:r>
          </w:p>
        </w:tc>
        <w:tc>
          <w:tcPr>
            <w:tcW w:w="921" w:type="dxa"/>
            <w:tcBorders>
              <w:top w:val="nil"/>
              <w:bottom w:val="nil"/>
            </w:tcBorders>
          </w:tcPr>
          <w:p w14:paraId="057C2AA8">
            <w:pPr>
              <w:jc w:val="left"/>
              <w:rPr>
                <w:sz w:val="24"/>
                <w:szCs w:val="24"/>
              </w:rPr>
            </w:pPr>
            <w:r>
              <w:rPr>
                <w:sz w:val="24"/>
                <w:szCs w:val="24"/>
              </w:rPr>
              <w:t>0.4733</w:t>
            </w:r>
          </w:p>
        </w:tc>
        <w:tc>
          <w:tcPr>
            <w:tcW w:w="1194" w:type="dxa"/>
            <w:tcBorders>
              <w:top w:val="nil"/>
              <w:bottom w:val="nil"/>
            </w:tcBorders>
          </w:tcPr>
          <w:p w14:paraId="069DE7F9">
            <w:pPr>
              <w:jc w:val="left"/>
              <w:rPr>
                <w:sz w:val="24"/>
                <w:szCs w:val="24"/>
              </w:rPr>
            </w:pPr>
            <w:r>
              <w:rPr>
                <w:sz w:val="24"/>
                <w:szCs w:val="24"/>
              </w:rPr>
              <w:t>+0.0226</w:t>
            </w:r>
          </w:p>
        </w:tc>
        <w:tc>
          <w:tcPr>
            <w:tcW w:w="1337" w:type="dxa"/>
            <w:tcBorders>
              <w:top w:val="nil"/>
              <w:bottom w:val="nil"/>
            </w:tcBorders>
          </w:tcPr>
          <w:p w14:paraId="0A81FFF9">
            <w:pPr>
              <w:jc w:val="left"/>
              <w:rPr>
                <w:sz w:val="24"/>
                <w:szCs w:val="24"/>
              </w:rPr>
            </w:pPr>
            <w:r>
              <w:rPr>
                <w:sz w:val="24"/>
                <w:szCs w:val="24"/>
              </w:rPr>
              <w:t>+4.60%</w:t>
            </w:r>
          </w:p>
        </w:tc>
      </w:tr>
      <w:tr w14:paraId="298670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7A915E06">
            <w:pPr>
              <w:jc w:val="left"/>
              <w:rPr>
                <w:sz w:val="24"/>
                <w:szCs w:val="24"/>
              </w:rPr>
            </w:pPr>
            <w:r>
              <w:rPr>
                <w:sz w:val="24"/>
                <w:szCs w:val="24"/>
              </w:rPr>
              <w:t>BinCM (trained on ERA5)</w:t>
            </w:r>
          </w:p>
        </w:tc>
        <w:tc>
          <w:tcPr>
            <w:tcW w:w="880" w:type="dxa"/>
            <w:tcBorders>
              <w:top w:val="nil"/>
              <w:bottom w:val="nil"/>
            </w:tcBorders>
          </w:tcPr>
          <w:p w14:paraId="2739E7D6">
            <w:pPr>
              <w:jc w:val="left"/>
              <w:rPr>
                <w:sz w:val="24"/>
                <w:szCs w:val="24"/>
              </w:rPr>
            </w:pPr>
            <w:r>
              <w:rPr>
                <w:sz w:val="24"/>
                <w:szCs w:val="24"/>
              </w:rPr>
              <w:t>1.7521</w:t>
            </w:r>
          </w:p>
        </w:tc>
        <w:tc>
          <w:tcPr>
            <w:tcW w:w="961" w:type="dxa"/>
            <w:tcBorders>
              <w:top w:val="nil"/>
              <w:bottom w:val="nil"/>
            </w:tcBorders>
          </w:tcPr>
          <w:p w14:paraId="539FE342">
            <w:pPr>
              <w:jc w:val="left"/>
              <w:rPr>
                <w:sz w:val="24"/>
                <w:szCs w:val="24"/>
              </w:rPr>
            </w:pPr>
            <w:r>
              <w:rPr>
                <w:sz w:val="24"/>
                <w:szCs w:val="24"/>
              </w:rPr>
              <w:t>1.3237</w:t>
            </w:r>
          </w:p>
        </w:tc>
        <w:tc>
          <w:tcPr>
            <w:tcW w:w="893" w:type="dxa"/>
            <w:tcBorders>
              <w:top w:val="nil"/>
              <w:bottom w:val="nil"/>
            </w:tcBorders>
          </w:tcPr>
          <w:p w14:paraId="29186474">
            <w:pPr>
              <w:jc w:val="left"/>
              <w:rPr>
                <w:sz w:val="24"/>
                <w:szCs w:val="24"/>
              </w:rPr>
            </w:pPr>
            <w:r>
              <w:rPr>
                <w:sz w:val="24"/>
                <w:szCs w:val="24"/>
              </w:rPr>
              <w:t>0.3039</w:t>
            </w:r>
          </w:p>
        </w:tc>
        <w:tc>
          <w:tcPr>
            <w:tcW w:w="921" w:type="dxa"/>
            <w:tcBorders>
              <w:top w:val="nil"/>
              <w:bottom w:val="nil"/>
            </w:tcBorders>
          </w:tcPr>
          <w:p w14:paraId="6DC10B18">
            <w:pPr>
              <w:jc w:val="left"/>
              <w:rPr>
                <w:sz w:val="24"/>
                <w:szCs w:val="24"/>
              </w:rPr>
            </w:pPr>
            <w:r>
              <w:rPr>
                <w:sz w:val="24"/>
                <w:szCs w:val="24"/>
              </w:rPr>
              <w:t>0.4846</w:t>
            </w:r>
          </w:p>
        </w:tc>
        <w:tc>
          <w:tcPr>
            <w:tcW w:w="1194" w:type="dxa"/>
            <w:tcBorders>
              <w:top w:val="nil"/>
              <w:bottom w:val="nil"/>
            </w:tcBorders>
          </w:tcPr>
          <w:p w14:paraId="2717747B">
            <w:pPr>
              <w:jc w:val="left"/>
              <w:rPr>
                <w:sz w:val="24"/>
                <w:szCs w:val="24"/>
              </w:rPr>
            </w:pPr>
            <w:r>
              <w:rPr>
                <w:sz w:val="24"/>
                <w:szCs w:val="24"/>
              </w:rPr>
              <w:t>−0.0075</w:t>
            </w:r>
          </w:p>
        </w:tc>
        <w:tc>
          <w:tcPr>
            <w:tcW w:w="1337" w:type="dxa"/>
            <w:tcBorders>
              <w:top w:val="nil"/>
              <w:bottom w:val="nil"/>
            </w:tcBorders>
          </w:tcPr>
          <w:p w14:paraId="48693C0F">
            <w:pPr>
              <w:jc w:val="left"/>
              <w:rPr>
                <w:sz w:val="24"/>
                <w:szCs w:val="24"/>
              </w:rPr>
            </w:pPr>
            <w:r>
              <w:rPr>
                <w:sz w:val="24"/>
                <w:szCs w:val="24"/>
              </w:rPr>
              <w:t>+22.60%</w:t>
            </w:r>
          </w:p>
        </w:tc>
      </w:tr>
      <w:tr w14:paraId="3A74A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13D67E7E">
            <w:pPr>
              <w:jc w:val="left"/>
              <w:rPr>
                <w:sz w:val="24"/>
                <w:szCs w:val="24"/>
              </w:rPr>
            </w:pPr>
            <w:r>
              <w:rPr>
                <w:sz w:val="24"/>
                <w:szCs w:val="24"/>
              </w:rPr>
              <w:t>APCNet (sym, S42)</w:t>
            </w:r>
          </w:p>
        </w:tc>
        <w:tc>
          <w:tcPr>
            <w:tcW w:w="880" w:type="dxa"/>
            <w:tcBorders>
              <w:top w:val="nil"/>
              <w:bottom w:val="nil"/>
            </w:tcBorders>
          </w:tcPr>
          <w:p w14:paraId="3B60E67F">
            <w:pPr>
              <w:jc w:val="left"/>
              <w:rPr>
                <w:sz w:val="24"/>
                <w:szCs w:val="24"/>
              </w:rPr>
            </w:pPr>
            <w:r>
              <w:rPr>
                <w:sz w:val="24"/>
                <w:szCs w:val="24"/>
              </w:rPr>
              <w:t>2.6366</w:t>
            </w:r>
          </w:p>
        </w:tc>
        <w:tc>
          <w:tcPr>
            <w:tcW w:w="961" w:type="dxa"/>
            <w:tcBorders>
              <w:top w:val="nil"/>
              <w:bottom w:val="nil"/>
            </w:tcBorders>
          </w:tcPr>
          <w:p w14:paraId="79D29389">
            <w:pPr>
              <w:jc w:val="left"/>
              <w:rPr>
                <w:sz w:val="24"/>
                <w:szCs w:val="24"/>
              </w:rPr>
            </w:pPr>
            <w:r>
              <w:rPr>
                <w:sz w:val="24"/>
                <w:szCs w:val="24"/>
              </w:rPr>
              <w:t>1.6238</w:t>
            </w:r>
          </w:p>
        </w:tc>
        <w:tc>
          <w:tcPr>
            <w:tcW w:w="893" w:type="dxa"/>
            <w:tcBorders>
              <w:top w:val="nil"/>
              <w:bottom w:val="nil"/>
            </w:tcBorders>
          </w:tcPr>
          <w:p w14:paraId="627D50DE">
            <w:pPr>
              <w:jc w:val="left"/>
              <w:rPr>
                <w:sz w:val="24"/>
                <w:szCs w:val="24"/>
              </w:rPr>
            </w:pPr>
            <w:r>
              <w:rPr>
                <w:sz w:val="24"/>
                <w:szCs w:val="24"/>
              </w:rPr>
              <w:t>0.4625</w:t>
            </w:r>
          </w:p>
        </w:tc>
        <w:tc>
          <w:tcPr>
            <w:tcW w:w="921" w:type="dxa"/>
            <w:tcBorders>
              <w:top w:val="nil"/>
              <w:bottom w:val="nil"/>
            </w:tcBorders>
          </w:tcPr>
          <w:p w14:paraId="004893FA">
            <w:pPr>
              <w:jc w:val="left"/>
              <w:rPr>
                <w:sz w:val="24"/>
                <w:szCs w:val="24"/>
              </w:rPr>
            </w:pPr>
            <w:r>
              <w:rPr>
                <w:sz w:val="24"/>
                <w:szCs w:val="24"/>
              </w:rPr>
              <w:t>0.4738</w:t>
            </w:r>
          </w:p>
        </w:tc>
        <w:tc>
          <w:tcPr>
            <w:tcW w:w="1194" w:type="dxa"/>
            <w:tcBorders>
              <w:top w:val="nil"/>
              <w:bottom w:val="nil"/>
            </w:tcBorders>
          </w:tcPr>
          <w:p w14:paraId="4F23D658">
            <w:pPr>
              <w:jc w:val="left"/>
              <w:rPr>
                <w:sz w:val="24"/>
                <w:szCs w:val="24"/>
              </w:rPr>
            </w:pPr>
            <w:r>
              <w:rPr>
                <w:sz w:val="24"/>
                <w:szCs w:val="24"/>
              </w:rPr>
              <w:t>+0.2245</w:t>
            </w:r>
          </w:p>
        </w:tc>
        <w:tc>
          <w:tcPr>
            <w:tcW w:w="1337" w:type="dxa"/>
            <w:tcBorders>
              <w:top w:val="nil"/>
              <w:bottom w:val="nil"/>
            </w:tcBorders>
          </w:tcPr>
          <w:p w14:paraId="6854B1E0">
            <w:pPr>
              <w:jc w:val="left"/>
              <w:rPr>
                <w:sz w:val="24"/>
                <w:szCs w:val="24"/>
              </w:rPr>
            </w:pPr>
            <w:r>
              <w:rPr>
                <w:sz w:val="24"/>
                <w:szCs w:val="24"/>
              </w:rPr>
              <w:t>−16.48%</w:t>
            </w:r>
          </w:p>
        </w:tc>
      </w:tr>
      <w:tr w14:paraId="61EE40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5DF13F4B">
            <w:pPr>
              <w:jc w:val="left"/>
              <w:rPr>
                <w:sz w:val="24"/>
                <w:szCs w:val="24"/>
              </w:rPr>
            </w:pPr>
            <w:r>
              <w:rPr>
                <w:sz w:val="24"/>
                <w:szCs w:val="24"/>
              </w:rPr>
              <w:t>U-Net (retrained)</w:t>
            </w:r>
          </w:p>
        </w:tc>
        <w:tc>
          <w:tcPr>
            <w:tcW w:w="880" w:type="dxa"/>
            <w:tcBorders>
              <w:top w:val="nil"/>
              <w:bottom w:val="nil"/>
            </w:tcBorders>
          </w:tcPr>
          <w:p w14:paraId="764AEF7C">
            <w:pPr>
              <w:jc w:val="left"/>
              <w:rPr>
                <w:sz w:val="24"/>
                <w:szCs w:val="24"/>
              </w:rPr>
            </w:pPr>
            <w:r>
              <w:rPr>
                <w:sz w:val="24"/>
                <w:szCs w:val="24"/>
              </w:rPr>
              <w:t>3.3338</w:t>
            </w:r>
          </w:p>
        </w:tc>
        <w:tc>
          <w:tcPr>
            <w:tcW w:w="961" w:type="dxa"/>
            <w:tcBorders>
              <w:top w:val="nil"/>
              <w:bottom w:val="nil"/>
            </w:tcBorders>
          </w:tcPr>
          <w:p w14:paraId="007BB658">
            <w:pPr>
              <w:jc w:val="left"/>
              <w:rPr>
                <w:sz w:val="24"/>
                <w:szCs w:val="24"/>
              </w:rPr>
            </w:pPr>
            <w:r>
              <w:rPr>
                <w:sz w:val="24"/>
                <w:szCs w:val="24"/>
              </w:rPr>
              <w:t>1.8259</w:t>
            </w:r>
          </w:p>
        </w:tc>
        <w:tc>
          <w:tcPr>
            <w:tcW w:w="893" w:type="dxa"/>
            <w:tcBorders>
              <w:top w:val="nil"/>
              <w:bottom w:val="nil"/>
            </w:tcBorders>
          </w:tcPr>
          <w:p w14:paraId="27E1BD92">
            <w:pPr>
              <w:jc w:val="left"/>
              <w:rPr>
                <w:sz w:val="24"/>
                <w:szCs w:val="24"/>
              </w:rPr>
            </w:pPr>
            <w:r>
              <w:rPr>
                <w:sz w:val="24"/>
                <w:szCs w:val="24"/>
              </w:rPr>
              <w:t>0.4560</w:t>
            </w:r>
          </w:p>
        </w:tc>
        <w:tc>
          <w:tcPr>
            <w:tcW w:w="921" w:type="dxa"/>
            <w:tcBorders>
              <w:top w:val="nil"/>
              <w:bottom w:val="nil"/>
            </w:tcBorders>
          </w:tcPr>
          <w:p w14:paraId="5026D432">
            <w:pPr>
              <w:jc w:val="left"/>
              <w:rPr>
                <w:sz w:val="24"/>
                <w:szCs w:val="24"/>
              </w:rPr>
            </w:pPr>
            <w:r>
              <w:rPr>
                <w:sz w:val="24"/>
                <w:szCs w:val="24"/>
              </w:rPr>
              <w:t>0.4796</w:t>
            </w:r>
          </w:p>
        </w:tc>
        <w:tc>
          <w:tcPr>
            <w:tcW w:w="1194" w:type="dxa"/>
            <w:tcBorders>
              <w:top w:val="nil"/>
              <w:bottom w:val="nil"/>
            </w:tcBorders>
          </w:tcPr>
          <w:p w14:paraId="787A87DC">
            <w:pPr>
              <w:jc w:val="left"/>
              <w:rPr>
                <w:sz w:val="24"/>
                <w:szCs w:val="24"/>
              </w:rPr>
            </w:pPr>
            <w:r>
              <w:rPr>
                <w:sz w:val="24"/>
                <w:szCs w:val="24"/>
              </w:rPr>
              <w:t>+0.2243</w:t>
            </w:r>
          </w:p>
        </w:tc>
        <w:tc>
          <w:tcPr>
            <w:tcW w:w="1337" w:type="dxa"/>
            <w:tcBorders>
              <w:top w:val="nil"/>
              <w:bottom w:val="nil"/>
            </w:tcBorders>
          </w:tcPr>
          <w:p w14:paraId="0C8C0485">
            <w:pPr>
              <w:jc w:val="left"/>
              <w:rPr>
                <w:sz w:val="24"/>
                <w:szCs w:val="24"/>
              </w:rPr>
            </w:pPr>
            <w:r>
              <w:rPr>
                <w:sz w:val="24"/>
                <w:szCs w:val="24"/>
              </w:rPr>
              <w:t>−47.29%</w:t>
            </w:r>
          </w:p>
        </w:tc>
      </w:tr>
      <w:tr w14:paraId="1F32CF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67652EC7">
            <w:pPr>
              <w:jc w:val="left"/>
              <w:rPr>
                <w:sz w:val="24"/>
                <w:szCs w:val="24"/>
              </w:rPr>
            </w:pPr>
            <w:r>
              <w:rPr>
                <w:sz w:val="24"/>
                <w:szCs w:val="24"/>
              </w:rPr>
              <w:t>QM</w:t>
            </w:r>
          </w:p>
        </w:tc>
        <w:tc>
          <w:tcPr>
            <w:tcW w:w="880" w:type="dxa"/>
            <w:tcBorders>
              <w:top w:val="nil"/>
              <w:bottom w:val="nil"/>
            </w:tcBorders>
          </w:tcPr>
          <w:p w14:paraId="564548B9">
            <w:pPr>
              <w:jc w:val="left"/>
              <w:rPr>
                <w:sz w:val="24"/>
                <w:szCs w:val="24"/>
              </w:rPr>
            </w:pPr>
            <w:r>
              <w:rPr>
                <w:sz w:val="24"/>
                <w:szCs w:val="24"/>
              </w:rPr>
              <w:t>2.0767</w:t>
            </w:r>
          </w:p>
        </w:tc>
        <w:tc>
          <w:tcPr>
            <w:tcW w:w="961" w:type="dxa"/>
            <w:tcBorders>
              <w:top w:val="nil"/>
              <w:bottom w:val="nil"/>
            </w:tcBorders>
          </w:tcPr>
          <w:p w14:paraId="1E69B83A">
            <w:pPr>
              <w:jc w:val="left"/>
              <w:rPr>
                <w:sz w:val="24"/>
                <w:szCs w:val="24"/>
              </w:rPr>
            </w:pPr>
            <w:r>
              <w:rPr>
                <w:sz w:val="24"/>
                <w:szCs w:val="24"/>
              </w:rPr>
              <w:t>1.4411</w:t>
            </w:r>
          </w:p>
        </w:tc>
        <w:tc>
          <w:tcPr>
            <w:tcW w:w="893" w:type="dxa"/>
            <w:tcBorders>
              <w:top w:val="nil"/>
              <w:bottom w:val="nil"/>
            </w:tcBorders>
          </w:tcPr>
          <w:p w14:paraId="2645A1D4">
            <w:pPr>
              <w:jc w:val="left"/>
              <w:rPr>
                <w:sz w:val="24"/>
                <w:szCs w:val="24"/>
              </w:rPr>
            </w:pPr>
            <w:r>
              <w:rPr>
                <w:sz w:val="24"/>
                <w:szCs w:val="24"/>
              </w:rPr>
              <w:t>0.2963</w:t>
            </w:r>
          </w:p>
        </w:tc>
        <w:tc>
          <w:tcPr>
            <w:tcW w:w="921" w:type="dxa"/>
            <w:tcBorders>
              <w:top w:val="nil"/>
              <w:bottom w:val="nil"/>
            </w:tcBorders>
          </w:tcPr>
          <w:p w14:paraId="4AB374ED">
            <w:pPr>
              <w:jc w:val="left"/>
              <w:rPr>
                <w:sz w:val="24"/>
                <w:szCs w:val="24"/>
              </w:rPr>
            </w:pPr>
            <w:r>
              <w:rPr>
                <w:sz w:val="24"/>
                <w:szCs w:val="24"/>
              </w:rPr>
              <w:t>0.4774</w:t>
            </w:r>
          </w:p>
        </w:tc>
        <w:tc>
          <w:tcPr>
            <w:tcW w:w="1194" w:type="dxa"/>
            <w:tcBorders>
              <w:top w:val="nil"/>
              <w:bottom w:val="nil"/>
            </w:tcBorders>
          </w:tcPr>
          <w:p w14:paraId="05E79557">
            <w:pPr>
              <w:jc w:val="left"/>
              <w:rPr>
                <w:sz w:val="24"/>
                <w:szCs w:val="24"/>
              </w:rPr>
            </w:pPr>
            <w:r>
              <w:rPr>
                <w:sz w:val="24"/>
                <w:szCs w:val="24"/>
              </w:rPr>
              <w:t>+0.0002</w:t>
            </w:r>
          </w:p>
        </w:tc>
        <w:tc>
          <w:tcPr>
            <w:tcW w:w="1337" w:type="dxa"/>
            <w:tcBorders>
              <w:top w:val="nil"/>
              <w:bottom w:val="nil"/>
            </w:tcBorders>
          </w:tcPr>
          <w:p w14:paraId="09F565C4">
            <w:pPr>
              <w:jc w:val="left"/>
              <w:rPr>
                <w:sz w:val="24"/>
                <w:szCs w:val="24"/>
              </w:rPr>
            </w:pPr>
            <w:r>
              <w:rPr>
                <w:sz w:val="24"/>
                <w:szCs w:val="24"/>
              </w:rPr>
              <w:t>+8.25%</w:t>
            </w:r>
          </w:p>
        </w:tc>
      </w:tr>
      <w:tr w14:paraId="6CCA75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0429AFAE">
            <w:pPr>
              <w:jc w:val="left"/>
              <w:rPr>
                <w:sz w:val="24"/>
                <w:szCs w:val="24"/>
              </w:rPr>
            </w:pPr>
            <w:r>
              <w:rPr>
                <w:sz w:val="24"/>
                <w:szCs w:val="24"/>
              </w:rPr>
              <w:t>OLS</w:t>
            </w:r>
          </w:p>
        </w:tc>
        <w:tc>
          <w:tcPr>
            <w:tcW w:w="880" w:type="dxa"/>
            <w:tcBorders>
              <w:top w:val="nil"/>
              <w:bottom w:val="nil"/>
            </w:tcBorders>
          </w:tcPr>
          <w:p w14:paraId="121C7C4D">
            <w:pPr>
              <w:jc w:val="left"/>
              <w:rPr>
                <w:sz w:val="24"/>
                <w:szCs w:val="24"/>
              </w:rPr>
            </w:pPr>
            <w:r>
              <w:rPr>
                <w:sz w:val="24"/>
                <w:szCs w:val="24"/>
              </w:rPr>
              <w:t>1.8193</w:t>
            </w:r>
          </w:p>
        </w:tc>
        <w:tc>
          <w:tcPr>
            <w:tcW w:w="961" w:type="dxa"/>
            <w:tcBorders>
              <w:top w:val="nil"/>
              <w:bottom w:val="nil"/>
            </w:tcBorders>
          </w:tcPr>
          <w:p w14:paraId="5BEF0A40">
            <w:pPr>
              <w:jc w:val="left"/>
              <w:rPr>
                <w:sz w:val="24"/>
                <w:szCs w:val="24"/>
              </w:rPr>
            </w:pPr>
            <w:r>
              <w:rPr>
                <w:sz w:val="24"/>
                <w:szCs w:val="24"/>
              </w:rPr>
              <w:t>1.3488</w:t>
            </w:r>
          </w:p>
        </w:tc>
        <w:tc>
          <w:tcPr>
            <w:tcW w:w="893" w:type="dxa"/>
            <w:tcBorders>
              <w:top w:val="nil"/>
              <w:bottom w:val="nil"/>
            </w:tcBorders>
          </w:tcPr>
          <w:p w14:paraId="442E0E67">
            <w:pPr>
              <w:jc w:val="left"/>
              <w:rPr>
                <w:sz w:val="24"/>
                <w:szCs w:val="24"/>
              </w:rPr>
            </w:pPr>
            <w:r>
              <w:rPr>
                <w:sz w:val="24"/>
                <w:szCs w:val="24"/>
              </w:rPr>
              <w:t>0.3150</w:t>
            </w:r>
          </w:p>
        </w:tc>
        <w:tc>
          <w:tcPr>
            <w:tcW w:w="921" w:type="dxa"/>
            <w:tcBorders>
              <w:top w:val="nil"/>
              <w:bottom w:val="nil"/>
            </w:tcBorders>
          </w:tcPr>
          <w:p w14:paraId="0B05A381">
            <w:pPr>
              <w:jc w:val="left"/>
              <w:rPr>
                <w:sz w:val="24"/>
                <w:szCs w:val="24"/>
              </w:rPr>
            </w:pPr>
            <w:r>
              <w:rPr>
                <w:sz w:val="24"/>
                <w:szCs w:val="24"/>
              </w:rPr>
              <w:t>0.4695</w:t>
            </w:r>
          </w:p>
        </w:tc>
        <w:tc>
          <w:tcPr>
            <w:tcW w:w="1194" w:type="dxa"/>
            <w:tcBorders>
              <w:top w:val="nil"/>
              <w:bottom w:val="nil"/>
            </w:tcBorders>
          </w:tcPr>
          <w:p w14:paraId="4E40CEE1">
            <w:pPr>
              <w:jc w:val="left"/>
              <w:rPr>
                <w:sz w:val="24"/>
                <w:szCs w:val="24"/>
              </w:rPr>
            </w:pPr>
            <w:r>
              <w:rPr>
                <w:sz w:val="24"/>
                <w:szCs w:val="24"/>
              </w:rPr>
              <w:t>−0.0069</w:t>
            </w:r>
          </w:p>
        </w:tc>
        <w:tc>
          <w:tcPr>
            <w:tcW w:w="1337" w:type="dxa"/>
            <w:tcBorders>
              <w:top w:val="nil"/>
              <w:bottom w:val="nil"/>
            </w:tcBorders>
          </w:tcPr>
          <w:p w14:paraId="7133BACC">
            <w:pPr>
              <w:jc w:val="left"/>
              <w:rPr>
                <w:sz w:val="24"/>
                <w:szCs w:val="24"/>
              </w:rPr>
            </w:pPr>
            <w:r>
              <w:rPr>
                <w:sz w:val="24"/>
                <w:szCs w:val="24"/>
              </w:rPr>
              <w:t>+19.63%</w:t>
            </w:r>
          </w:p>
        </w:tc>
      </w:tr>
      <w:tr w14:paraId="61FF2E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bottom w:val="nil"/>
            </w:tcBorders>
          </w:tcPr>
          <w:p w14:paraId="364A2C26">
            <w:pPr>
              <w:jc w:val="left"/>
              <w:rPr>
                <w:sz w:val="24"/>
                <w:szCs w:val="24"/>
              </w:rPr>
            </w:pPr>
            <w:r>
              <w:rPr>
                <w:rFonts w:ascii="Times New Roman" w:hAnsi="Times New Roman"/>
                <w:sz w:val="24"/>
                <w:szCs w:val="24"/>
              </w:rPr>
              <w:t>OLS (GPM-trained)</w:t>
            </w:r>
          </w:p>
        </w:tc>
        <w:tc>
          <w:tcPr>
            <w:tcW w:w="880" w:type="dxa"/>
            <w:tcBorders>
              <w:top w:val="nil"/>
              <w:bottom w:val="nil"/>
            </w:tcBorders>
          </w:tcPr>
          <w:p w14:paraId="30430689">
            <w:pPr>
              <w:jc w:val="left"/>
              <w:rPr>
                <w:sz w:val="24"/>
                <w:szCs w:val="24"/>
              </w:rPr>
            </w:pPr>
            <w:r>
              <w:rPr>
                <w:rFonts w:ascii="Times New Roman" w:hAnsi="Times New Roman"/>
                <w:sz w:val="24"/>
                <w:szCs w:val="24"/>
              </w:rPr>
              <w:t>1.7438</w:t>
            </w:r>
          </w:p>
        </w:tc>
        <w:tc>
          <w:tcPr>
            <w:tcW w:w="961" w:type="dxa"/>
            <w:tcBorders>
              <w:top w:val="nil"/>
              <w:bottom w:val="nil"/>
            </w:tcBorders>
          </w:tcPr>
          <w:p w14:paraId="39F60BD1">
            <w:pPr>
              <w:jc w:val="left"/>
              <w:rPr>
                <w:sz w:val="24"/>
                <w:szCs w:val="24"/>
              </w:rPr>
            </w:pPr>
            <w:r>
              <w:rPr>
                <w:rFonts w:ascii="Times New Roman" w:hAnsi="Times New Roman"/>
                <w:sz w:val="24"/>
                <w:szCs w:val="24"/>
              </w:rPr>
              <w:t>1.3205</w:t>
            </w:r>
          </w:p>
        </w:tc>
        <w:tc>
          <w:tcPr>
            <w:tcW w:w="893" w:type="dxa"/>
            <w:tcBorders>
              <w:top w:val="nil"/>
              <w:bottom w:val="nil"/>
            </w:tcBorders>
          </w:tcPr>
          <w:p w14:paraId="1A550321">
            <w:pPr>
              <w:jc w:val="left"/>
              <w:rPr>
                <w:sz w:val="24"/>
                <w:szCs w:val="24"/>
              </w:rPr>
            </w:pPr>
            <w:r>
              <w:rPr>
                <w:rFonts w:ascii="Times New Roman" w:hAnsi="Times New Roman"/>
                <w:sz w:val="24"/>
                <w:szCs w:val="24"/>
              </w:rPr>
              <w:t>0.3147</w:t>
            </w:r>
          </w:p>
        </w:tc>
        <w:tc>
          <w:tcPr>
            <w:tcW w:w="921" w:type="dxa"/>
            <w:tcBorders>
              <w:top w:val="nil"/>
              <w:bottom w:val="nil"/>
            </w:tcBorders>
          </w:tcPr>
          <w:p w14:paraId="5C973E2A">
            <w:pPr>
              <w:jc w:val="left"/>
              <w:rPr>
                <w:sz w:val="24"/>
                <w:szCs w:val="24"/>
              </w:rPr>
            </w:pPr>
            <w:r>
              <w:rPr>
                <w:rFonts w:ascii="Times New Roman" w:hAnsi="Times New Roman"/>
                <w:sz w:val="24"/>
                <w:szCs w:val="24"/>
              </w:rPr>
              <w:t>0.4929</w:t>
            </w:r>
          </w:p>
        </w:tc>
        <w:tc>
          <w:tcPr>
            <w:tcW w:w="1194" w:type="dxa"/>
            <w:tcBorders>
              <w:top w:val="nil"/>
              <w:bottom w:val="nil"/>
            </w:tcBorders>
          </w:tcPr>
          <w:p w14:paraId="3837B0A6">
            <w:pPr>
              <w:jc w:val="left"/>
              <w:rPr>
                <w:sz w:val="24"/>
                <w:szCs w:val="24"/>
              </w:rPr>
            </w:pPr>
            <w:r>
              <w:rPr>
                <w:rFonts w:ascii="Times New Roman" w:hAnsi="Times New Roman"/>
                <w:sz w:val="24"/>
                <w:szCs w:val="24"/>
              </w:rPr>
              <w:t>−0.0012</w:t>
            </w:r>
          </w:p>
        </w:tc>
        <w:tc>
          <w:tcPr>
            <w:tcW w:w="1337" w:type="dxa"/>
            <w:tcBorders>
              <w:top w:val="nil"/>
              <w:bottom w:val="nil"/>
            </w:tcBorders>
          </w:tcPr>
          <w:p w14:paraId="6946BFAE">
            <w:pPr>
              <w:jc w:val="left"/>
              <w:rPr>
                <w:sz w:val="24"/>
                <w:szCs w:val="24"/>
              </w:rPr>
            </w:pPr>
            <w:r>
              <w:rPr>
                <w:rFonts w:ascii="Times New Roman" w:hAnsi="Times New Roman"/>
                <w:sz w:val="24"/>
                <w:szCs w:val="24"/>
              </w:rPr>
              <w:t>+22.96%</w:t>
            </w:r>
          </w:p>
        </w:tc>
      </w:tr>
      <w:tr w14:paraId="3B4D1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3" w:type="dxa"/>
            <w:tcBorders>
              <w:top w:val="nil"/>
            </w:tcBorders>
          </w:tcPr>
          <w:p w14:paraId="7A17D76C">
            <w:pPr>
              <w:jc w:val="left"/>
              <w:rPr>
                <w:sz w:val="24"/>
                <w:szCs w:val="24"/>
              </w:rPr>
            </w:pPr>
            <w:r>
              <w:rPr>
                <w:rFonts w:ascii="Times New Roman" w:hAnsi="Times New Roman"/>
                <w:sz w:val="24"/>
                <w:szCs w:val="24"/>
              </w:rPr>
              <w:t>APCNet (GPM-trained, S42)</w:t>
            </w:r>
          </w:p>
        </w:tc>
        <w:tc>
          <w:tcPr>
            <w:tcW w:w="880" w:type="dxa"/>
            <w:tcBorders>
              <w:top w:val="nil"/>
            </w:tcBorders>
          </w:tcPr>
          <w:p w14:paraId="3C5C27E7">
            <w:pPr>
              <w:jc w:val="left"/>
              <w:rPr>
                <w:sz w:val="24"/>
                <w:szCs w:val="24"/>
              </w:rPr>
            </w:pPr>
            <w:r>
              <w:rPr>
                <w:rFonts w:ascii="Times New Roman" w:hAnsi="Times New Roman"/>
                <w:sz w:val="24"/>
                <w:szCs w:val="24"/>
              </w:rPr>
              <w:t>8.6370</w:t>
            </w:r>
          </w:p>
        </w:tc>
        <w:tc>
          <w:tcPr>
            <w:tcW w:w="961" w:type="dxa"/>
            <w:tcBorders>
              <w:top w:val="nil"/>
            </w:tcBorders>
          </w:tcPr>
          <w:p w14:paraId="6980B301">
            <w:pPr>
              <w:jc w:val="left"/>
              <w:rPr>
                <w:sz w:val="24"/>
                <w:szCs w:val="24"/>
              </w:rPr>
            </w:pPr>
            <w:r>
              <w:rPr>
                <w:rFonts w:ascii="Times New Roman" w:hAnsi="Times New Roman"/>
                <w:sz w:val="24"/>
                <w:szCs w:val="24"/>
              </w:rPr>
              <w:t>2.9389</w:t>
            </w:r>
          </w:p>
        </w:tc>
        <w:tc>
          <w:tcPr>
            <w:tcW w:w="893" w:type="dxa"/>
            <w:tcBorders>
              <w:top w:val="nil"/>
            </w:tcBorders>
          </w:tcPr>
          <w:p w14:paraId="44EB71E5">
            <w:pPr>
              <w:jc w:val="left"/>
              <w:rPr>
                <w:sz w:val="24"/>
                <w:szCs w:val="24"/>
              </w:rPr>
            </w:pPr>
            <w:r>
              <w:rPr>
                <w:rFonts w:ascii="Times New Roman" w:hAnsi="Times New Roman"/>
                <w:sz w:val="24"/>
                <w:szCs w:val="24"/>
              </w:rPr>
              <w:t>1.5578</w:t>
            </w:r>
          </w:p>
        </w:tc>
        <w:tc>
          <w:tcPr>
            <w:tcW w:w="921" w:type="dxa"/>
            <w:tcBorders>
              <w:top w:val="nil"/>
            </w:tcBorders>
          </w:tcPr>
          <w:p w14:paraId="64385D8D">
            <w:pPr>
              <w:jc w:val="left"/>
              <w:rPr>
                <w:sz w:val="24"/>
                <w:szCs w:val="24"/>
              </w:rPr>
            </w:pPr>
            <w:r>
              <w:rPr>
                <w:rFonts w:ascii="Times New Roman" w:hAnsi="Times New Roman"/>
                <w:sz w:val="24"/>
                <w:szCs w:val="24"/>
              </w:rPr>
              <w:t>0.1579</w:t>
            </w:r>
          </w:p>
        </w:tc>
        <w:tc>
          <w:tcPr>
            <w:tcW w:w="1194" w:type="dxa"/>
            <w:tcBorders>
              <w:top w:val="nil"/>
            </w:tcBorders>
          </w:tcPr>
          <w:p w14:paraId="0AEE359A">
            <w:pPr>
              <w:jc w:val="left"/>
              <w:rPr>
                <w:sz w:val="24"/>
                <w:szCs w:val="24"/>
              </w:rPr>
            </w:pPr>
            <w:r>
              <w:rPr>
                <w:rFonts w:ascii="Times New Roman" w:hAnsi="Times New Roman"/>
                <w:sz w:val="24"/>
                <w:szCs w:val="24"/>
              </w:rPr>
              <w:t>+1.2910</w:t>
            </w:r>
          </w:p>
        </w:tc>
        <w:tc>
          <w:tcPr>
            <w:tcW w:w="1337" w:type="dxa"/>
            <w:tcBorders>
              <w:top w:val="nil"/>
            </w:tcBorders>
          </w:tcPr>
          <w:p w14:paraId="711B262B">
            <w:pPr>
              <w:jc w:val="left"/>
              <w:rPr>
                <w:sz w:val="24"/>
                <w:szCs w:val="24"/>
              </w:rPr>
            </w:pPr>
            <w:r>
              <w:rPr>
                <w:rFonts w:ascii="Times New Roman" w:hAnsi="Times New Roman"/>
                <w:sz w:val="24"/>
                <w:szCs w:val="24"/>
              </w:rPr>
              <w:t>−281.58%</w:t>
            </w:r>
          </w:p>
        </w:tc>
      </w:tr>
    </w:tbl>
    <w:p w14:paraId="5ACAC9E8">
      <w:pPr>
        <w:snapToGrid w:val="0"/>
        <w:spacing w:line="360" w:lineRule="auto"/>
        <w:ind w:firstLine="357"/>
        <w:rPr>
          <w:rFonts w:cs="Times New Roman"/>
          <w:sz w:val="24"/>
        </w:rPr>
      </w:pPr>
      <w:r>
        <w:rPr>
          <w:rFonts w:cs="Times New Roman"/>
          <w:sz w:val="24"/>
        </w:rPr>
        <w:t>The GPM result confirms the CHM result at the native forecast scale without any daily-coverage assumption: BinCM trained on ERA5 transfers almost perfectly (+22.6%, bias −0.008), OLS and QM improve MSE by +19.6% and +8.3%, the ERA5 target itself is slightly better than GFS (+4.6%), and the network degrades MSE by −16.5%, over-wetting the domain (predicted rate 0.470 versus observed 0.246 mm/3h); a standard U-Net retrained under the same protocol is even worse (−47.3%), so the failure is shared by the regression-based DL family. The ranking OLS &gt; QM &gt; GFS &gt; APCNet holds on all three references, with BinCM ahead (Fig. 8). Retraining the per-grid-point regression on GPM targets (2018–2023) leaves the verdict unchanged (+23.0% versus +19.6%). Training APCNet directly on GPM targets does not recover skill: the test-period network degrades MSE by −281.6% (P(improvement &lt; 0) = 1.00) with a +1.29 mm/3h wet bias.</w:t>
      </w:r>
    </w:p>
    <w:p w14:paraId="68544607">
      <w:pPr>
        <w:snapToGrid w:val="0"/>
        <w:spacing w:line="360" w:lineRule="auto"/>
        <w:ind w:firstLine="357"/>
        <w:rPr>
          <w:rFonts w:cs="Times New Roman"/>
          <w:sz w:val="24"/>
        </w:rPr>
      </w:pPr>
      <w:r>
        <w:rPr>
          <w:rFonts w:cs="Times New Roman"/>
          <w:sz w:val="24"/>
        </w:rPr>
        <w:t>Significance under autocorrelation-aware inference. Because consecutive 3-h samples are strongly autocorrelated, contrasts were re-tested with block bootstrap (block length 16 windows = 48 h, 2,000 resamples; 8/32-window sensitivity in the supplement). Point estimates are unchanged, but 95% intervals are wide (APCNet [−50.5, +13.2]%; QM [−18.8, +32.6]%; OLS [−6.2, +42.2]%). On the GPM record no contrast reaches conventional significance; the CHM daily record carries the significance statements of Section 3c.</w:t>
      </w:r>
    </w:p>
    <w:p w14:paraId="2EA51DD6">
      <w:pPr>
        <w:jc w:val="center"/>
      </w:pPr>
      <w:r>
        <w:drawing>
          <wp:inline distT="0" distB="0" distL="114300" distR="114300">
            <wp:extent cx="5991860" cy="3041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2"/>
                    <a:srcRect t="6709"/>
                    <a:stretch>
                      <a:fillRect/>
                    </a:stretch>
                  </pic:blipFill>
                  <pic:spPr>
                    <a:xfrm>
                      <a:off x="0" y="0"/>
                      <a:ext cx="5991860" cy="3042159"/>
                    </a:xfrm>
                    <a:prstGeom prst="rect">
                      <a:avLst/>
                    </a:prstGeom>
                  </pic:spPr>
                </pic:pic>
              </a:graphicData>
            </a:graphic>
          </wp:inline>
        </w:drawing>
      </w:r>
    </w:p>
    <w:p w14:paraId="3B4485D2">
      <w:pPr>
        <w:widowControl/>
        <w:shd w:val="clear" w:color="auto" w:fill="FFFFFF"/>
        <w:snapToGrid w:val="0"/>
        <w:spacing w:before="120"/>
        <w:ind w:firstLine="357"/>
        <w:rPr>
          <w:rFonts w:cs="Times New Roman"/>
          <w:sz w:val="24"/>
        </w:rPr>
      </w:pPr>
      <w:r>
        <w:rPr>
          <w:rFonts w:cs="Times New Roman"/>
          <w:sz w:val="24"/>
        </w:rPr>
        <w:t>Fig. 8. RMSE improvement relative to raw GFS across the three references (ERA5 training reference, CHM daily observations, GPM IMERG 3-h observations). The ERA5- and GPM-reference MSE improvements of Tables 4 and 8 are converted to RMSE equivalents (1 − √(1 − MSE/100)) for a common axis. The ranking BinCM &gt; OLS &gt; QM &gt; GFS &gt; APCNet holds on every 3-h-scale reference; the DL networks (APCNet and U-Net) are the only methods with negative skill on all references.</w:t>
      </w:r>
    </w:p>
    <w:p w14:paraId="5BBDB03D">
      <w:pPr>
        <w:snapToGrid w:val="0"/>
        <w:spacing w:line="360" w:lineRule="auto"/>
        <w:ind w:firstLine="357"/>
        <w:rPr>
          <w:rFonts w:cs="Times New Roman"/>
          <w:sz w:val="24"/>
        </w:rPr>
      </w:pPr>
      <w:r>
        <w:rPr>
          <w:rFonts w:cs="Times New Roman"/>
          <w:sz w:val="24"/>
        </w:rPr>
        <w:t>Categorical scores at the 3-h scale (Table 9): at ≥1 and ≥3 mm/3h the network has the highest POD but also the highest FAR and the lowest ETS; at ≥10 mm/3h the network ETS (0.155) is statistically indistinguishable from GFS (0.149); at ≥20 mm/3h it is significantly worse (0.062 versus 0.071; P = 0.021). The extreme-detection advantage on the ERA5 reference does not transfer to observations; the conclusions are robust to interpolation (area-average remapping: BinCM +19.2%, OLS +16.5%, QM +8.0%, APCNet −12.2%).</w:t>
      </w:r>
    </w:p>
    <w:p w14:paraId="1FF2E1DE">
      <w:pPr>
        <w:snapToGrid w:val="0"/>
        <w:spacing w:line="360" w:lineRule="auto"/>
        <w:ind w:firstLine="357"/>
        <w:rPr>
          <w:rFonts w:cs="Times New Roman"/>
          <w:sz w:val="24"/>
        </w:rPr>
      </w:pPr>
      <w:r>
        <w:rPr>
          <w:rFonts w:cs="Times New Roman"/>
          <w:sz w:val="24"/>
        </w:rPr>
        <w:t>Event-level verification. The five strongest summer (JJA) episodes (ranked by peak 3-h domain-mean precipitation against the ERA5 reference; peak domain-mean 4.2–5.8 mm/3h) confirm the same ranking at the process scale: QM reproduces the observed event totals within about 9% (−9.4%), raw GFS within about 4% (−4.0%), the DL networks over-wet every event (APCNet +36%, U-Net +58%), and OLS under-forecasts by about 34%. Peak-window spatial correlation with GPM is highest for QM (0.45) and comparable for GFS (0.42) and APCNet (0.42), so the network apparent event-scale match of domain totals is an areal-inflation artefact (Fig. 9).</w:t>
      </w:r>
    </w:p>
    <w:p w14:paraId="1F0BAF87">
      <w:pPr>
        <w:snapToGrid w:val="0"/>
        <w:spacing w:line="360" w:lineRule="auto"/>
        <w:ind w:firstLine="357"/>
        <w:rPr>
          <w:rFonts w:cs="Times New Roman"/>
          <w:sz w:val="24"/>
        </w:rPr>
      </w:pPr>
      <w:r>
        <w:rPr>
          <w:rFonts w:cs="Times New Roman"/>
          <w:sz w:val="24"/>
        </w:rPr>
        <w:t>The same signature is visible at the event scale (Fig. 9): in a typical NECV heavy-rain episode (peak window 2024-08-09 21Z, domain-mean GPM 5.83 mm/3h), GFS, QM, and OLS reproduce the observed core (domain means 3.4–3.5), APCNet approaches the observed total (5.40) by inflating the areal extent of light-to-moderate precipitation rather than the core intensity, and U-Net over-forecasts (6.30).</w:t>
      </w:r>
    </w:p>
    <w:p w14:paraId="751EE472">
      <w:pPr>
        <w:jc w:val="center"/>
      </w:pPr>
      <w:r>
        <w:drawing>
          <wp:inline distT="0" distB="0" distL="114300" distR="114300">
            <wp:extent cx="6063615" cy="5716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3"/>
                    <a:srcRect t="3799" b="5816"/>
                    <a:stretch>
                      <a:fillRect/>
                    </a:stretch>
                  </pic:blipFill>
                  <pic:spPr>
                    <a:xfrm>
                      <a:off x="0" y="0"/>
                      <a:ext cx="6063615" cy="5717123"/>
                    </a:xfrm>
                    <a:prstGeom prst="rect">
                      <a:avLst/>
                    </a:prstGeom>
                  </pic:spPr>
                </pic:pic>
              </a:graphicData>
            </a:graphic>
          </wp:inline>
        </w:drawing>
      </w:r>
    </w:p>
    <w:p w14:paraId="1E5035E0">
      <w:pPr>
        <w:widowControl/>
        <w:shd w:val="clear" w:color="auto" w:fill="FFFFFF"/>
        <w:snapToGrid w:val="0"/>
        <w:spacing w:before="120"/>
        <w:ind w:firstLine="357"/>
        <w:rPr>
          <w:rFonts w:cs="Times New Roman"/>
          <w:sz w:val="24"/>
        </w:rPr>
      </w:pPr>
      <w:r>
        <w:rPr>
          <w:rFonts w:cs="Times New Roman"/>
          <w:sz w:val="24"/>
        </w:rPr>
        <w:t>Fig. 9. Typical NECV heavy-rain event (2024-08-09 21Z, domain 25 × 37): GPM IMERG observation and corrected forecasts at the 3-h scale. Top: 3-h domain-mean precipitation around the event. Bottom: (a) GPM IMERG, (b) GFS, (c) QM, (d) OLS, (e) APCNet and (f) U-Net spatial fields (mm/3h, domain means in parentheses). GFS, QM and OLS reproduce the observed core (3.4-3.5); APCNet approaches the domain total (5.40 vs 5.83 mm/3h) by inflating the areal extent rather than the core intensity; U-Net over-forecasts (6.30).</w:t>
      </w:r>
    </w:p>
    <w:p w14:paraId="4F0D836C">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The same picture holds at the 3-h scale against GPM: APCNet loses skill in both the warm season (June–August; n = 1,326; −15.7%) and the remaining months (n = 1,149; −25.0%), as does U-Net (−45.6% and −65.0%), whereas OLS is positive in both (+19.6% and +20.3%) and QM is positive only in the warm season (+9.5%). The 3-h failure is thus not seasonally selective.</w:t>
      </w:r>
    </w:p>
    <w:p w14:paraId="7CBB2F48">
      <w:pPr>
        <w:snapToGrid w:val="0"/>
        <w:ind w:firstLine="357"/>
        <w:rPr>
          <w:rFonts w:cs="Times New Roman"/>
          <w:sz w:val="24"/>
        </w:rPr>
      </w:pPr>
      <w:r>
        <w:rPr>
          <w:rFonts w:cs="Times New Roman"/>
          <w:sz w:val="24"/>
        </w:rPr>
        <w:t>Table 9. Categorical scores at 3-h scale against GPM IMERG. At &gt;=10 and &gt;=20 mm the network ETS is equal to or significantly worse than GFS. Observed events: 11,779 (&gt;=10) and 2,478 (&gt;=20) grid-point-hours.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0"/>
        <w:gridCol w:w="2410"/>
        <w:gridCol w:w="2340"/>
        <w:gridCol w:w="2340"/>
      </w:tblGrid>
      <w:tr w14:paraId="2D1100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trPr>
        <w:tc>
          <w:tcPr>
            <w:tcW w:w="2270" w:type="dxa"/>
            <w:tcBorders>
              <w:top w:val="single" w:color="000000" w:sz="12" w:space="0"/>
              <w:bottom w:val="single" w:color="000000" w:sz="8" w:space="0"/>
            </w:tcBorders>
          </w:tcPr>
          <w:p w14:paraId="1046523A">
            <w:pPr>
              <w:jc w:val="left"/>
              <w:rPr>
                <w:sz w:val="24"/>
                <w:szCs w:val="24"/>
              </w:rPr>
            </w:pPr>
            <w:r>
              <w:rPr>
                <w:b/>
                <w:sz w:val="24"/>
                <w:szCs w:val="24"/>
              </w:rPr>
              <w:t>Threshold (mm/3h)</w:t>
            </w:r>
          </w:p>
        </w:tc>
        <w:tc>
          <w:tcPr>
            <w:tcW w:w="2410" w:type="dxa"/>
            <w:tcBorders>
              <w:top w:val="single" w:color="000000" w:sz="12" w:space="0"/>
              <w:bottom w:val="single" w:color="000000" w:sz="8" w:space="0"/>
            </w:tcBorders>
          </w:tcPr>
          <w:p w14:paraId="56D17C4A">
            <w:pPr>
              <w:jc w:val="left"/>
              <w:rPr>
                <w:b/>
                <w:sz w:val="24"/>
                <w:szCs w:val="24"/>
              </w:rPr>
            </w:pPr>
            <w:r>
              <w:rPr>
                <w:b/>
                <w:sz w:val="24"/>
                <w:szCs w:val="24"/>
              </w:rPr>
              <w:t xml:space="preserve">POD </w:t>
            </w:r>
          </w:p>
          <w:p w14:paraId="6963B65B">
            <w:pPr>
              <w:jc w:val="left"/>
              <w:rPr>
                <w:sz w:val="24"/>
                <w:szCs w:val="24"/>
              </w:rPr>
            </w:pPr>
            <w:r>
              <w:rPr>
                <w:b/>
                <w:sz w:val="24"/>
                <w:szCs w:val="24"/>
              </w:rPr>
              <w:t>(GFS/APCNet)</w:t>
            </w:r>
          </w:p>
        </w:tc>
        <w:tc>
          <w:tcPr>
            <w:tcW w:w="2340" w:type="dxa"/>
            <w:tcBorders>
              <w:top w:val="single" w:color="000000" w:sz="12" w:space="0"/>
              <w:bottom w:val="single" w:color="000000" w:sz="8" w:space="0"/>
            </w:tcBorders>
          </w:tcPr>
          <w:p w14:paraId="390A2383">
            <w:pPr>
              <w:jc w:val="left"/>
              <w:rPr>
                <w:b/>
                <w:sz w:val="24"/>
                <w:szCs w:val="24"/>
              </w:rPr>
            </w:pPr>
            <w:r>
              <w:rPr>
                <w:b/>
                <w:sz w:val="24"/>
                <w:szCs w:val="24"/>
              </w:rPr>
              <w:t xml:space="preserve">FAR </w:t>
            </w:r>
          </w:p>
          <w:p w14:paraId="6DD1F3FB">
            <w:pPr>
              <w:jc w:val="left"/>
              <w:rPr>
                <w:sz w:val="24"/>
                <w:szCs w:val="24"/>
              </w:rPr>
            </w:pPr>
            <w:r>
              <w:rPr>
                <w:b/>
                <w:sz w:val="24"/>
                <w:szCs w:val="24"/>
              </w:rPr>
              <w:t>(GFS/APCNet)</w:t>
            </w:r>
          </w:p>
        </w:tc>
        <w:tc>
          <w:tcPr>
            <w:tcW w:w="2340" w:type="dxa"/>
            <w:tcBorders>
              <w:top w:val="single" w:color="000000" w:sz="12" w:space="0"/>
              <w:bottom w:val="single" w:color="000000" w:sz="8" w:space="0"/>
            </w:tcBorders>
          </w:tcPr>
          <w:p w14:paraId="27F80D9C">
            <w:pPr>
              <w:jc w:val="left"/>
              <w:rPr>
                <w:b/>
                <w:sz w:val="24"/>
                <w:szCs w:val="24"/>
              </w:rPr>
            </w:pPr>
            <w:r>
              <w:rPr>
                <w:b/>
                <w:sz w:val="24"/>
                <w:szCs w:val="24"/>
              </w:rPr>
              <w:t xml:space="preserve">ETS </w:t>
            </w:r>
          </w:p>
          <w:p w14:paraId="1ECE7A83">
            <w:pPr>
              <w:jc w:val="left"/>
              <w:rPr>
                <w:sz w:val="24"/>
                <w:szCs w:val="24"/>
              </w:rPr>
            </w:pPr>
            <w:r>
              <w:rPr>
                <w:b/>
                <w:sz w:val="24"/>
                <w:szCs w:val="24"/>
              </w:rPr>
              <w:t>(GFS/APCNet)</w:t>
            </w:r>
          </w:p>
        </w:tc>
      </w:tr>
      <w:tr w14:paraId="4459A5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single" w:color="000000" w:sz="8" w:space="0"/>
              <w:bottom w:val="nil"/>
            </w:tcBorders>
          </w:tcPr>
          <w:p w14:paraId="23159DB2">
            <w:pPr>
              <w:jc w:val="left"/>
              <w:rPr>
                <w:sz w:val="24"/>
                <w:szCs w:val="24"/>
              </w:rPr>
            </w:pPr>
            <w:r>
              <w:rPr>
                <w:sz w:val="24"/>
                <w:szCs w:val="24"/>
              </w:rPr>
              <w:t>&gt;=1</w:t>
            </w:r>
          </w:p>
        </w:tc>
        <w:tc>
          <w:tcPr>
            <w:tcW w:w="2410" w:type="dxa"/>
            <w:tcBorders>
              <w:top w:val="single" w:color="000000" w:sz="8" w:space="0"/>
              <w:bottom w:val="nil"/>
            </w:tcBorders>
          </w:tcPr>
          <w:p w14:paraId="0ADD79D6">
            <w:pPr>
              <w:jc w:val="left"/>
              <w:rPr>
                <w:sz w:val="24"/>
                <w:szCs w:val="24"/>
              </w:rPr>
            </w:pPr>
            <w:r>
              <w:rPr>
                <w:sz w:val="24"/>
                <w:szCs w:val="24"/>
              </w:rPr>
              <w:t>0.521/0.654</w:t>
            </w:r>
          </w:p>
        </w:tc>
        <w:tc>
          <w:tcPr>
            <w:tcW w:w="2340" w:type="dxa"/>
            <w:tcBorders>
              <w:top w:val="single" w:color="000000" w:sz="8" w:space="0"/>
              <w:bottom w:val="nil"/>
            </w:tcBorders>
          </w:tcPr>
          <w:p w14:paraId="0000E0CD">
            <w:pPr>
              <w:jc w:val="left"/>
              <w:rPr>
                <w:sz w:val="24"/>
                <w:szCs w:val="24"/>
              </w:rPr>
            </w:pPr>
            <w:r>
              <w:rPr>
                <w:sz w:val="24"/>
                <w:szCs w:val="24"/>
              </w:rPr>
              <w:t>0.573/0.726</w:t>
            </w:r>
          </w:p>
        </w:tc>
        <w:tc>
          <w:tcPr>
            <w:tcW w:w="2340" w:type="dxa"/>
            <w:tcBorders>
              <w:top w:val="single" w:color="000000" w:sz="8" w:space="0"/>
              <w:bottom w:val="nil"/>
            </w:tcBorders>
          </w:tcPr>
          <w:p w14:paraId="622CB288">
            <w:pPr>
              <w:jc w:val="left"/>
              <w:rPr>
                <w:sz w:val="24"/>
                <w:szCs w:val="24"/>
              </w:rPr>
            </w:pPr>
            <w:r>
              <w:rPr>
                <w:sz w:val="24"/>
                <w:szCs w:val="24"/>
              </w:rPr>
              <w:t>0.282/0.206</w:t>
            </w:r>
          </w:p>
        </w:tc>
      </w:tr>
      <w:tr w14:paraId="1A3F1E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nil"/>
              <w:bottom w:val="nil"/>
            </w:tcBorders>
          </w:tcPr>
          <w:p w14:paraId="65834F64">
            <w:pPr>
              <w:jc w:val="left"/>
              <w:rPr>
                <w:sz w:val="24"/>
                <w:szCs w:val="24"/>
              </w:rPr>
            </w:pPr>
            <w:r>
              <w:rPr>
                <w:sz w:val="24"/>
                <w:szCs w:val="24"/>
              </w:rPr>
              <w:t>&gt;=3</w:t>
            </w:r>
          </w:p>
        </w:tc>
        <w:tc>
          <w:tcPr>
            <w:tcW w:w="2410" w:type="dxa"/>
            <w:tcBorders>
              <w:top w:val="nil"/>
              <w:bottom w:val="nil"/>
            </w:tcBorders>
          </w:tcPr>
          <w:p w14:paraId="0BA7E500">
            <w:pPr>
              <w:jc w:val="left"/>
              <w:rPr>
                <w:sz w:val="24"/>
                <w:szCs w:val="24"/>
              </w:rPr>
            </w:pPr>
            <w:r>
              <w:rPr>
                <w:sz w:val="24"/>
                <w:szCs w:val="24"/>
              </w:rPr>
              <w:t>0.416/0.545</w:t>
            </w:r>
          </w:p>
        </w:tc>
        <w:tc>
          <w:tcPr>
            <w:tcW w:w="2340" w:type="dxa"/>
            <w:tcBorders>
              <w:top w:val="nil"/>
              <w:bottom w:val="nil"/>
            </w:tcBorders>
          </w:tcPr>
          <w:p w14:paraId="5B6A3559">
            <w:pPr>
              <w:jc w:val="left"/>
              <w:rPr>
                <w:sz w:val="24"/>
                <w:szCs w:val="24"/>
              </w:rPr>
            </w:pPr>
            <w:r>
              <w:rPr>
                <w:sz w:val="24"/>
                <w:szCs w:val="24"/>
              </w:rPr>
              <w:t>0.579/0.707</w:t>
            </w:r>
          </w:p>
        </w:tc>
        <w:tc>
          <w:tcPr>
            <w:tcW w:w="2340" w:type="dxa"/>
            <w:tcBorders>
              <w:top w:val="nil"/>
              <w:bottom w:val="nil"/>
            </w:tcBorders>
          </w:tcPr>
          <w:p w14:paraId="77AE1895">
            <w:pPr>
              <w:jc w:val="left"/>
              <w:rPr>
                <w:sz w:val="24"/>
                <w:szCs w:val="24"/>
              </w:rPr>
            </w:pPr>
            <w:r>
              <w:rPr>
                <w:sz w:val="24"/>
                <w:szCs w:val="24"/>
              </w:rPr>
              <w:t>0.254/0.221</w:t>
            </w:r>
          </w:p>
        </w:tc>
      </w:tr>
      <w:tr w14:paraId="362C42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nil"/>
              <w:bottom w:val="nil"/>
            </w:tcBorders>
          </w:tcPr>
          <w:p w14:paraId="1A21CC92">
            <w:pPr>
              <w:jc w:val="left"/>
              <w:rPr>
                <w:sz w:val="24"/>
                <w:szCs w:val="24"/>
              </w:rPr>
            </w:pPr>
            <w:r>
              <w:rPr>
                <w:sz w:val="24"/>
                <w:szCs w:val="24"/>
              </w:rPr>
              <w:t>&gt;=10</w:t>
            </w:r>
          </w:p>
        </w:tc>
        <w:tc>
          <w:tcPr>
            <w:tcW w:w="2410" w:type="dxa"/>
            <w:tcBorders>
              <w:top w:val="nil"/>
              <w:bottom w:val="nil"/>
            </w:tcBorders>
          </w:tcPr>
          <w:p w14:paraId="766FA706">
            <w:pPr>
              <w:jc w:val="left"/>
              <w:rPr>
                <w:sz w:val="24"/>
                <w:szCs w:val="24"/>
              </w:rPr>
            </w:pPr>
            <w:r>
              <w:rPr>
                <w:sz w:val="24"/>
                <w:szCs w:val="24"/>
              </w:rPr>
              <w:t>0.227/0.288</w:t>
            </w:r>
          </w:p>
        </w:tc>
        <w:tc>
          <w:tcPr>
            <w:tcW w:w="2340" w:type="dxa"/>
            <w:tcBorders>
              <w:top w:val="nil"/>
              <w:bottom w:val="nil"/>
            </w:tcBorders>
          </w:tcPr>
          <w:p w14:paraId="2632BB11">
            <w:pPr>
              <w:jc w:val="left"/>
              <w:rPr>
                <w:sz w:val="24"/>
                <w:szCs w:val="24"/>
              </w:rPr>
            </w:pPr>
            <w:r>
              <w:rPr>
                <w:sz w:val="24"/>
                <w:szCs w:val="24"/>
              </w:rPr>
              <w:t>0.688/0.741</w:t>
            </w:r>
          </w:p>
        </w:tc>
        <w:tc>
          <w:tcPr>
            <w:tcW w:w="2340" w:type="dxa"/>
            <w:tcBorders>
              <w:top w:val="nil"/>
              <w:bottom w:val="nil"/>
            </w:tcBorders>
          </w:tcPr>
          <w:p w14:paraId="6CC88E56">
            <w:pPr>
              <w:jc w:val="left"/>
              <w:rPr>
                <w:sz w:val="24"/>
                <w:szCs w:val="24"/>
              </w:rPr>
            </w:pPr>
            <w:r>
              <w:rPr>
                <w:sz w:val="24"/>
                <w:szCs w:val="24"/>
              </w:rPr>
              <w:t>0.149/0.155</w:t>
            </w:r>
          </w:p>
        </w:tc>
      </w:tr>
      <w:tr w14:paraId="5B8932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0" w:type="dxa"/>
            <w:tcBorders>
              <w:top w:val="nil"/>
            </w:tcBorders>
          </w:tcPr>
          <w:p w14:paraId="2B2FF862">
            <w:pPr>
              <w:jc w:val="left"/>
              <w:rPr>
                <w:sz w:val="24"/>
                <w:szCs w:val="24"/>
              </w:rPr>
            </w:pPr>
            <w:r>
              <w:rPr>
                <w:sz w:val="24"/>
                <w:szCs w:val="24"/>
              </w:rPr>
              <w:t>&gt;=20</w:t>
            </w:r>
          </w:p>
        </w:tc>
        <w:tc>
          <w:tcPr>
            <w:tcW w:w="2410" w:type="dxa"/>
            <w:tcBorders>
              <w:top w:val="nil"/>
            </w:tcBorders>
          </w:tcPr>
          <w:p w14:paraId="54597BD0">
            <w:pPr>
              <w:jc w:val="left"/>
              <w:rPr>
                <w:sz w:val="24"/>
                <w:szCs w:val="24"/>
              </w:rPr>
            </w:pPr>
            <w:r>
              <w:rPr>
                <w:sz w:val="24"/>
                <w:szCs w:val="24"/>
              </w:rPr>
              <w:t>0.120/0.104</w:t>
            </w:r>
          </w:p>
        </w:tc>
        <w:tc>
          <w:tcPr>
            <w:tcW w:w="2340" w:type="dxa"/>
            <w:tcBorders>
              <w:top w:val="nil"/>
            </w:tcBorders>
          </w:tcPr>
          <w:p w14:paraId="38F55494">
            <w:pPr>
              <w:jc w:val="left"/>
              <w:rPr>
                <w:sz w:val="24"/>
                <w:szCs w:val="24"/>
              </w:rPr>
            </w:pPr>
            <w:r>
              <w:rPr>
                <w:sz w:val="24"/>
                <w:szCs w:val="24"/>
              </w:rPr>
              <w:t>0.851/0.865</w:t>
            </w:r>
          </w:p>
        </w:tc>
        <w:tc>
          <w:tcPr>
            <w:tcW w:w="2340" w:type="dxa"/>
            <w:tcBorders>
              <w:top w:val="nil"/>
            </w:tcBorders>
          </w:tcPr>
          <w:p w14:paraId="03C598DE">
            <w:pPr>
              <w:jc w:val="left"/>
              <w:rPr>
                <w:sz w:val="24"/>
                <w:szCs w:val="24"/>
              </w:rPr>
            </w:pPr>
            <w:r>
              <w:rPr>
                <w:sz w:val="24"/>
                <w:szCs w:val="24"/>
              </w:rPr>
              <w:t>0.071/0.062</w:t>
            </w:r>
          </w:p>
        </w:tc>
      </w:tr>
    </w:tbl>
    <w:p w14:paraId="394BCEA6">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Focusing the GPM verification on extreme samples preserves the ranking: per-sample RMSE improvements are +9.6%/+8.1% (OLS), +4.8%/+5.9% (QM), −17.2%/−11.2% (U-Net), and −4.0%/−1.3% (APCNet) at ≥10/≥20 mm/3h, so both DL networks degrade on extreme samples; the network domain-mean rates are 1.62/2.13 mm/3h versus 1.03/1.48 observed (+57%, +44%), while GFS stays near the observed rate (1.01, 1.36).</w:t>
      </w:r>
    </w:p>
    <w:p w14:paraId="5A73D521">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d. Extreme Precipitation and Probabilistic Post-Processing</w:t>
      </w:r>
    </w:p>
    <w:p w14:paraId="1ABB9B69">
      <w:pPr>
        <w:snapToGrid w:val="0"/>
        <w:spacing w:line="360" w:lineRule="auto"/>
        <w:ind w:firstLine="357"/>
        <w:rPr>
          <w:rFonts w:cs="Times New Roman"/>
          <w:sz w:val="24"/>
        </w:rPr>
      </w:pPr>
      <w:r>
        <w:rPr>
          <w:rFonts w:cs="Times New Roman"/>
          <w:sz w:val="24"/>
        </w:rPr>
        <w:t>On the ERA5 reference (Table 10, symmetric APCNet S42) the network achieves the highest ETS at ≥10 and ≥20 mm/3h (0.204 versus 0.193; 0.110 versus 0.086) with higher POD, at the cost of 2.0× over-wetting of the light-rain area (area bias 2.01); the ≥20 mm ETS advantage (delta = +0.0244) is statistically significant (Table 10), whereas the ≥10 mm one (0.204 versus 0.193) is not. This advantage does not survive observation-scale verification: against GPM the network ETS equals GFS at ≥10 mm and is significantly worse at ≥20 mm (Section 3c). The reference-relative extreme pattern is thus a reference-internal artefact.</w:t>
      </w:r>
    </w:p>
    <w:p w14:paraId="7E9CA01C">
      <w:pPr>
        <w:snapToGrid w:val="0"/>
        <w:ind w:firstLine="357"/>
        <w:rPr>
          <w:rFonts w:cs="Times New Roman"/>
          <w:sz w:val="24"/>
        </w:rPr>
      </w:pPr>
      <w:r>
        <w:rPr>
          <w:rFonts w:cs="Times New Roman"/>
          <w:sz w:val="24"/>
        </w:rPr>
        <w:t>Table 10. Categorical scores on the ERA5 reference (test period). The network's ETS advantage at &gt;=20 mm is significant on the reference but does not transfer to observations (Section 3c). Events: 8,935 (&gt;=10) and 1,402 (&gt;=20) grid-point-hours.</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3"/>
        <w:gridCol w:w="1970"/>
        <w:gridCol w:w="1957"/>
        <w:gridCol w:w="2025"/>
        <w:gridCol w:w="2055"/>
      </w:tblGrid>
      <w:tr w14:paraId="1AA5F4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single" w:color="000000" w:sz="12" w:space="0"/>
              <w:bottom w:val="single" w:color="000000" w:sz="8" w:space="0"/>
            </w:tcBorders>
          </w:tcPr>
          <w:p w14:paraId="61055B96">
            <w:pPr>
              <w:jc w:val="left"/>
              <w:rPr>
                <w:sz w:val="24"/>
                <w:szCs w:val="24"/>
              </w:rPr>
            </w:pPr>
            <w:r>
              <w:rPr>
                <w:b/>
                <w:sz w:val="24"/>
                <w:szCs w:val="24"/>
              </w:rPr>
              <w:t>Threshold (mm/3h)</w:t>
            </w:r>
          </w:p>
        </w:tc>
        <w:tc>
          <w:tcPr>
            <w:tcW w:w="1970" w:type="dxa"/>
            <w:tcBorders>
              <w:top w:val="single" w:color="000000" w:sz="12" w:space="0"/>
              <w:bottom w:val="single" w:color="000000" w:sz="8" w:space="0"/>
            </w:tcBorders>
          </w:tcPr>
          <w:p w14:paraId="755A3CD4">
            <w:pPr>
              <w:jc w:val="left"/>
              <w:rPr>
                <w:sz w:val="24"/>
                <w:szCs w:val="24"/>
              </w:rPr>
            </w:pPr>
            <w:r>
              <w:rPr>
                <w:b/>
                <w:sz w:val="24"/>
                <w:szCs w:val="24"/>
              </w:rPr>
              <w:t>POD (GFS/APCNet)</w:t>
            </w:r>
          </w:p>
        </w:tc>
        <w:tc>
          <w:tcPr>
            <w:tcW w:w="1957" w:type="dxa"/>
            <w:tcBorders>
              <w:top w:val="single" w:color="000000" w:sz="12" w:space="0"/>
              <w:bottom w:val="single" w:color="000000" w:sz="8" w:space="0"/>
            </w:tcBorders>
          </w:tcPr>
          <w:p w14:paraId="5C1CF8F3">
            <w:pPr>
              <w:jc w:val="left"/>
              <w:rPr>
                <w:sz w:val="24"/>
                <w:szCs w:val="24"/>
              </w:rPr>
            </w:pPr>
            <w:r>
              <w:rPr>
                <w:b/>
                <w:sz w:val="24"/>
                <w:szCs w:val="24"/>
              </w:rPr>
              <w:t>FAR (GFS/APCNet)</w:t>
            </w:r>
          </w:p>
        </w:tc>
        <w:tc>
          <w:tcPr>
            <w:tcW w:w="2025" w:type="dxa"/>
            <w:tcBorders>
              <w:top w:val="single" w:color="000000" w:sz="12" w:space="0"/>
              <w:bottom w:val="single" w:color="000000" w:sz="8" w:space="0"/>
            </w:tcBorders>
          </w:tcPr>
          <w:p w14:paraId="2500BDF2">
            <w:pPr>
              <w:jc w:val="left"/>
              <w:rPr>
                <w:sz w:val="24"/>
                <w:szCs w:val="24"/>
              </w:rPr>
            </w:pPr>
            <w:r>
              <w:rPr>
                <w:b/>
                <w:sz w:val="24"/>
                <w:szCs w:val="24"/>
              </w:rPr>
              <w:t>ETS (GFS/APCNet)</w:t>
            </w:r>
          </w:p>
        </w:tc>
        <w:tc>
          <w:tcPr>
            <w:tcW w:w="2055" w:type="dxa"/>
            <w:tcBorders>
              <w:top w:val="single" w:color="000000" w:sz="12" w:space="0"/>
              <w:bottom w:val="single" w:color="000000" w:sz="8" w:space="0"/>
            </w:tcBorders>
          </w:tcPr>
          <w:p w14:paraId="21956EED">
            <w:pPr>
              <w:jc w:val="left"/>
              <w:rPr>
                <w:sz w:val="24"/>
                <w:szCs w:val="24"/>
              </w:rPr>
            </w:pPr>
            <w:r>
              <w:rPr>
                <w:b/>
                <w:sz w:val="24"/>
                <w:szCs w:val="24"/>
              </w:rPr>
              <w:t>Area bias (GFS/APCNet)</w:t>
            </w:r>
          </w:p>
        </w:tc>
      </w:tr>
      <w:tr w14:paraId="2B0925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single" w:color="000000" w:sz="8" w:space="0"/>
              <w:bottom w:val="nil"/>
            </w:tcBorders>
          </w:tcPr>
          <w:p w14:paraId="3EE792E7">
            <w:pPr>
              <w:jc w:val="left"/>
              <w:rPr>
                <w:sz w:val="24"/>
                <w:szCs w:val="24"/>
              </w:rPr>
            </w:pPr>
            <w:r>
              <w:rPr>
                <w:sz w:val="24"/>
                <w:szCs w:val="24"/>
              </w:rPr>
              <w:t>&gt;=0.1</w:t>
            </w:r>
          </w:p>
        </w:tc>
        <w:tc>
          <w:tcPr>
            <w:tcW w:w="1970" w:type="dxa"/>
            <w:tcBorders>
              <w:top w:val="single" w:color="000000" w:sz="8" w:space="0"/>
              <w:bottom w:val="nil"/>
            </w:tcBorders>
          </w:tcPr>
          <w:p w14:paraId="09212A5C">
            <w:pPr>
              <w:jc w:val="left"/>
              <w:rPr>
                <w:sz w:val="24"/>
                <w:szCs w:val="24"/>
              </w:rPr>
            </w:pPr>
            <w:r>
              <w:rPr>
                <w:sz w:val="24"/>
                <w:szCs w:val="24"/>
              </w:rPr>
              <w:t>0.693/0.732</w:t>
            </w:r>
          </w:p>
        </w:tc>
        <w:tc>
          <w:tcPr>
            <w:tcW w:w="1957" w:type="dxa"/>
            <w:tcBorders>
              <w:top w:val="single" w:color="000000" w:sz="8" w:space="0"/>
              <w:bottom w:val="nil"/>
            </w:tcBorders>
          </w:tcPr>
          <w:p w14:paraId="2C106751">
            <w:pPr>
              <w:jc w:val="left"/>
              <w:rPr>
                <w:sz w:val="24"/>
                <w:szCs w:val="24"/>
              </w:rPr>
            </w:pPr>
            <w:r>
              <w:rPr>
                <w:sz w:val="24"/>
                <w:szCs w:val="24"/>
              </w:rPr>
              <w:t>0.292/0.636</w:t>
            </w:r>
          </w:p>
        </w:tc>
        <w:tc>
          <w:tcPr>
            <w:tcW w:w="2025" w:type="dxa"/>
            <w:tcBorders>
              <w:top w:val="single" w:color="000000" w:sz="8" w:space="0"/>
              <w:bottom w:val="nil"/>
            </w:tcBorders>
          </w:tcPr>
          <w:p w14:paraId="7148EA0A">
            <w:pPr>
              <w:jc w:val="left"/>
              <w:rPr>
                <w:sz w:val="24"/>
                <w:szCs w:val="24"/>
              </w:rPr>
            </w:pPr>
            <w:r>
              <w:rPr>
                <w:sz w:val="24"/>
                <w:szCs w:val="24"/>
              </w:rPr>
              <w:t>0.486/0.229</w:t>
            </w:r>
          </w:p>
        </w:tc>
        <w:tc>
          <w:tcPr>
            <w:tcW w:w="2055" w:type="dxa"/>
            <w:tcBorders>
              <w:top w:val="single" w:color="000000" w:sz="8" w:space="0"/>
              <w:bottom w:val="nil"/>
            </w:tcBorders>
          </w:tcPr>
          <w:p w14:paraId="65D87061">
            <w:pPr>
              <w:jc w:val="left"/>
              <w:rPr>
                <w:sz w:val="24"/>
                <w:szCs w:val="24"/>
              </w:rPr>
            </w:pPr>
            <w:r>
              <w:rPr>
                <w:sz w:val="24"/>
                <w:szCs w:val="24"/>
              </w:rPr>
              <w:t>0.98/2.01</w:t>
            </w:r>
          </w:p>
        </w:tc>
      </w:tr>
      <w:tr w14:paraId="70429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nil"/>
              <w:bottom w:val="nil"/>
            </w:tcBorders>
          </w:tcPr>
          <w:p w14:paraId="67219CC7">
            <w:pPr>
              <w:jc w:val="left"/>
              <w:rPr>
                <w:sz w:val="24"/>
                <w:szCs w:val="24"/>
              </w:rPr>
            </w:pPr>
            <w:r>
              <w:rPr>
                <w:sz w:val="24"/>
                <w:szCs w:val="24"/>
              </w:rPr>
              <w:t>&gt;=3</w:t>
            </w:r>
          </w:p>
        </w:tc>
        <w:tc>
          <w:tcPr>
            <w:tcW w:w="1970" w:type="dxa"/>
            <w:tcBorders>
              <w:top w:val="nil"/>
              <w:bottom w:val="nil"/>
            </w:tcBorders>
          </w:tcPr>
          <w:p w14:paraId="65A803A0">
            <w:pPr>
              <w:jc w:val="left"/>
              <w:rPr>
                <w:sz w:val="24"/>
                <w:szCs w:val="24"/>
              </w:rPr>
            </w:pPr>
            <w:r>
              <w:rPr>
                <w:sz w:val="24"/>
                <w:szCs w:val="24"/>
              </w:rPr>
              <w:t>0.497/0.656</w:t>
            </w:r>
          </w:p>
        </w:tc>
        <w:tc>
          <w:tcPr>
            <w:tcW w:w="1957" w:type="dxa"/>
            <w:tcBorders>
              <w:top w:val="nil"/>
              <w:bottom w:val="nil"/>
            </w:tcBorders>
          </w:tcPr>
          <w:p w14:paraId="1A309F0B">
            <w:pPr>
              <w:jc w:val="left"/>
              <w:rPr>
                <w:sz w:val="24"/>
                <w:szCs w:val="24"/>
              </w:rPr>
            </w:pPr>
            <w:r>
              <w:rPr>
                <w:sz w:val="24"/>
                <w:szCs w:val="24"/>
              </w:rPr>
              <w:t>0.432/0.601</w:t>
            </w:r>
          </w:p>
        </w:tc>
        <w:tc>
          <w:tcPr>
            <w:tcW w:w="2025" w:type="dxa"/>
            <w:tcBorders>
              <w:top w:val="nil"/>
              <w:bottom w:val="nil"/>
            </w:tcBorders>
          </w:tcPr>
          <w:p w14:paraId="562FCD11">
            <w:pPr>
              <w:jc w:val="left"/>
              <w:rPr>
                <w:sz w:val="24"/>
                <w:szCs w:val="24"/>
              </w:rPr>
            </w:pPr>
            <w:r>
              <w:rPr>
                <w:sz w:val="24"/>
                <w:szCs w:val="24"/>
              </w:rPr>
              <w:t>0.351/0.317</w:t>
            </w:r>
          </w:p>
        </w:tc>
        <w:tc>
          <w:tcPr>
            <w:tcW w:w="2055" w:type="dxa"/>
            <w:tcBorders>
              <w:top w:val="nil"/>
              <w:bottom w:val="nil"/>
            </w:tcBorders>
          </w:tcPr>
          <w:p w14:paraId="6093763F">
            <w:pPr>
              <w:jc w:val="left"/>
              <w:rPr>
                <w:sz w:val="24"/>
                <w:szCs w:val="24"/>
              </w:rPr>
            </w:pPr>
            <w:r>
              <w:rPr>
                <w:sz w:val="24"/>
                <w:szCs w:val="24"/>
              </w:rPr>
              <w:t>0.88/1.64</w:t>
            </w:r>
          </w:p>
        </w:tc>
      </w:tr>
      <w:tr w14:paraId="025CCE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nil"/>
              <w:bottom w:val="nil"/>
            </w:tcBorders>
          </w:tcPr>
          <w:p w14:paraId="47AEE55A">
            <w:pPr>
              <w:jc w:val="left"/>
              <w:rPr>
                <w:sz w:val="24"/>
                <w:szCs w:val="24"/>
              </w:rPr>
            </w:pPr>
            <w:r>
              <w:rPr>
                <w:sz w:val="24"/>
                <w:szCs w:val="24"/>
              </w:rPr>
              <w:t>&gt;=10</w:t>
            </w:r>
          </w:p>
        </w:tc>
        <w:tc>
          <w:tcPr>
            <w:tcW w:w="1970" w:type="dxa"/>
            <w:tcBorders>
              <w:top w:val="nil"/>
              <w:bottom w:val="nil"/>
            </w:tcBorders>
          </w:tcPr>
          <w:p w14:paraId="4CCC76B7">
            <w:pPr>
              <w:jc w:val="left"/>
              <w:rPr>
                <w:sz w:val="24"/>
                <w:szCs w:val="24"/>
              </w:rPr>
            </w:pPr>
            <w:r>
              <w:rPr>
                <w:sz w:val="24"/>
                <w:szCs w:val="24"/>
              </w:rPr>
              <w:t>0.319/0.421</w:t>
            </w:r>
          </w:p>
        </w:tc>
        <w:tc>
          <w:tcPr>
            <w:tcW w:w="1957" w:type="dxa"/>
            <w:tcBorders>
              <w:top w:val="nil"/>
              <w:bottom w:val="nil"/>
            </w:tcBorders>
          </w:tcPr>
          <w:p w14:paraId="4EA5F31E">
            <w:pPr>
              <w:jc w:val="left"/>
              <w:rPr>
                <w:sz w:val="24"/>
                <w:szCs w:val="24"/>
              </w:rPr>
            </w:pPr>
            <w:r>
              <w:rPr>
                <w:sz w:val="24"/>
                <w:szCs w:val="24"/>
              </w:rPr>
              <w:t>0.667/0.714</w:t>
            </w:r>
          </w:p>
        </w:tc>
        <w:tc>
          <w:tcPr>
            <w:tcW w:w="2025" w:type="dxa"/>
            <w:tcBorders>
              <w:top w:val="nil"/>
              <w:bottom w:val="nil"/>
            </w:tcBorders>
          </w:tcPr>
          <w:p w14:paraId="43A3617F">
            <w:pPr>
              <w:jc w:val="left"/>
              <w:rPr>
                <w:sz w:val="24"/>
                <w:szCs w:val="24"/>
              </w:rPr>
            </w:pPr>
            <w:r>
              <w:rPr>
                <w:sz w:val="24"/>
                <w:szCs w:val="24"/>
              </w:rPr>
              <w:t>0.193/0.204</w:t>
            </w:r>
          </w:p>
        </w:tc>
        <w:tc>
          <w:tcPr>
            <w:tcW w:w="2055" w:type="dxa"/>
            <w:tcBorders>
              <w:top w:val="nil"/>
              <w:bottom w:val="nil"/>
            </w:tcBorders>
          </w:tcPr>
          <w:p w14:paraId="7A7DC2AB">
            <w:pPr>
              <w:jc w:val="left"/>
              <w:rPr>
                <w:sz w:val="24"/>
                <w:szCs w:val="24"/>
              </w:rPr>
            </w:pPr>
            <w:r>
              <w:rPr>
                <w:sz w:val="24"/>
                <w:szCs w:val="24"/>
              </w:rPr>
              <w:t>0.96/1.47</w:t>
            </w:r>
          </w:p>
        </w:tc>
      </w:tr>
      <w:tr w14:paraId="1B00E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3" w:type="dxa"/>
            <w:tcBorders>
              <w:top w:val="nil"/>
            </w:tcBorders>
          </w:tcPr>
          <w:p w14:paraId="55FCE9FA">
            <w:pPr>
              <w:jc w:val="left"/>
              <w:rPr>
                <w:sz w:val="24"/>
                <w:szCs w:val="24"/>
              </w:rPr>
            </w:pPr>
            <w:r>
              <w:rPr>
                <w:sz w:val="24"/>
                <w:szCs w:val="24"/>
              </w:rPr>
              <w:t>&gt;=20</w:t>
            </w:r>
          </w:p>
        </w:tc>
        <w:tc>
          <w:tcPr>
            <w:tcW w:w="1970" w:type="dxa"/>
            <w:tcBorders>
              <w:top w:val="nil"/>
            </w:tcBorders>
          </w:tcPr>
          <w:p w14:paraId="79C7057D">
            <w:pPr>
              <w:jc w:val="left"/>
              <w:rPr>
                <w:sz w:val="24"/>
                <w:szCs w:val="24"/>
              </w:rPr>
            </w:pPr>
            <w:r>
              <w:rPr>
                <w:sz w:val="24"/>
                <w:szCs w:val="24"/>
              </w:rPr>
              <w:t>0.192/0.234</w:t>
            </w:r>
          </w:p>
        </w:tc>
        <w:tc>
          <w:tcPr>
            <w:tcW w:w="1957" w:type="dxa"/>
            <w:tcBorders>
              <w:top w:val="nil"/>
            </w:tcBorders>
          </w:tcPr>
          <w:p w14:paraId="6CCA5F84">
            <w:pPr>
              <w:jc w:val="left"/>
              <w:rPr>
                <w:sz w:val="24"/>
                <w:szCs w:val="24"/>
              </w:rPr>
            </w:pPr>
            <w:r>
              <w:rPr>
                <w:sz w:val="24"/>
                <w:szCs w:val="24"/>
              </w:rPr>
              <w:t>0.866/0.828</w:t>
            </w:r>
          </w:p>
        </w:tc>
        <w:tc>
          <w:tcPr>
            <w:tcW w:w="2025" w:type="dxa"/>
            <w:tcBorders>
              <w:top w:val="nil"/>
            </w:tcBorders>
          </w:tcPr>
          <w:p w14:paraId="1F27086F">
            <w:pPr>
              <w:jc w:val="left"/>
              <w:rPr>
                <w:sz w:val="24"/>
                <w:szCs w:val="24"/>
              </w:rPr>
            </w:pPr>
            <w:r>
              <w:rPr>
                <w:sz w:val="24"/>
                <w:szCs w:val="24"/>
              </w:rPr>
              <w:t>0.086/0.110</w:t>
            </w:r>
          </w:p>
        </w:tc>
        <w:tc>
          <w:tcPr>
            <w:tcW w:w="2055" w:type="dxa"/>
            <w:tcBorders>
              <w:top w:val="nil"/>
            </w:tcBorders>
          </w:tcPr>
          <w:p w14:paraId="75408CD0">
            <w:pPr>
              <w:jc w:val="left"/>
              <w:rPr>
                <w:sz w:val="24"/>
                <w:szCs w:val="24"/>
              </w:rPr>
            </w:pPr>
            <w:r>
              <w:rPr>
                <w:sz w:val="24"/>
                <w:szCs w:val="24"/>
              </w:rPr>
              <w:t>1.43/1.36</w:t>
            </w:r>
          </w:p>
        </w:tc>
      </w:tr>
    </w:tbl>
    <w:p w14:paraId="03837CA4">
      <w:pPr>
        <w:snapToGrid w:val="0"/>
        <w:spacing w:line="360" w:lineRule="auto"/>
        <w:ind w:firstLine="357"/>
        <w:rPr>
          <w:rFonts w:cs="Times New Roman"/>
          <w:sz w:val="24"/>
        </w:rPr>
      </w:pPr>
      <w:r>
        <w:rPr>
          <w:rFonts w:cs="Times New Roman"/>
          <w:sz w:val="24"/>
        </w:rPr>
        <w:t>Table 11 reports probabilistic scores on the second half of the test period (n = 1,420; symmetric APCNet S42; ERA5 reference):</w:t>
      </w:r>
    </w:p>
    <w:p w14:paraId="745AEBDA">
      <w:pPr>
        <w:snapToGrid w:val="0"/>
        <w:spacing w:line="360" w:lineRule="auto"/>
        <w:ind w:firstLine="357"/>
        <w:rPr>
          <w:rFonts w:cs="Times New Roman"/>
          <w:sz w:val="24"/>
        </w:rPr>
      </w:pPr>
      <w:r>
        <w:rPr>
          <w:rFonts w:cs="Times New Roman"/>
          <w:sz w:val="24"/>
        </w:rPr>
        <w:t>On the ERA5 reference the deterministic CRPS equals the MAE column (Table 11: GFS 0.2026, QM 0.2029, APCNet 0.3336); Gaussian dressing of QM gives 0.3377 and the network CRPS improves to 0.3080 with the climatological wet frequency (constant p0) and 0.3337 with the adaptive-p0 variant. The occurrence Brier score is 0.0815 (BSS +0.297) and the extreme-threshold BSS remains negative (−0.34 at ≥10 mm, −0.69 at ≥20 mm); the reliability diagram (Fig. 10a) shows that the network over-forecasts the wet frequency at every bin, and the sharpness histogram is shown in Fig. 10b.</w:t>
      </w:r>
    </w:p>
    <w:p w14:paraId="38E0CEAD">
      <w:pPr>
        <w:snapToGrid w:val="0"/>
        <w:ind w:firstLine="357"/>
        <w:rPr>
          <w:rFonts w:cs="Times New Roman"/>
          <w:sz w:val="24"/>
        </w:rPr>
      </w:pPr>
      <w:r>
        <w:rPr>
          <w:rFonts w:cs="Times New Roman"/>
          <w:sz w:val="24"/>
        </w:rPr>
        <w:t>Table 11. Probabilistic scores (second half of test period, n = 1,420; ERA5 reference). CRPS for deterministic forecasts equals MAE; Brier and BSS values are given in Section 3d.</w:t>
      </w:r>
    </w:p>
    <w:tbl>
      <w:tblPr>
        <w:tblStyle w:val="13"/>
        <w:tblW w:w="0" w:type="auto"/>
        <w:tblInd w:w="732"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5"/>
        <w:gridCol w:w="3075"/>
      </w:tblGrid>
      <w:tr w14:paraId="50C5A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 w:hRule="atLeast"/>
        </w:trPr>
        <w:tc>
          <w:tcPr>
            <w:tcW w:w="4555" w:type="dxa"/>
            <w:tcBorders>
              <w:top w:val="single" w:color="000000" w:sz="12" w:space="0"/>
              <w:bottom w:val="single" w:color="000000" w:sz="8" w:space="0"/>
            </w:tcBorders>
          </w:tcPr>
          <w:p w14:paraId="07CCD324">
            <w:pPr>
              <w:jc w:val="center"/>
              <w:rPr>
                <w:sz w:val="24"/>
                <w:szCs w:val="24"/>
              </w:rPr>
            </w:pPr>
            <w:r>
              <w:rPr>
                <w:b/>
                <w:sz w:val="24"/>
                <w:szCs w:val="24"/>
              </w:rPr>
              <w:t>Method</w:t>
            </w:r>
          </w:p>
        </w:tc>
        <w:tc>
          <w:tcPr>
            <w:tcW w:w="3075" w:type="dxa"/>
            <w:tcBorders>
              <w:top w:val="single" w:color="000000" w:sz="12" w:space="0"/>
              <w:bottom w:val="single" w:color="000000" w:sz="8" w:space="0"/>
            </w:tcBorders>
          </w:tcPr>
          <w:p w14:paraId="1FC26EAC">
            <w:pPr>
              <w:jc w:val="center"/>
              <w:rPr>
                <w:sz w:val="24"/>
                <w:szCs w:val="24"/>
              </w:rPr>
            </w:pPr>
            <w:r>
              <w:rPr>
                <w:b/>
                <w:sz w:val="24"/>
                <w:szCs w:val="24"/>
              </w:rPr>
              <w:t>CRPS</w:t>
            </w:r>
          </w:p>
        </w:tc>
      </w:tr>
      <w:tr w14:paraId="29FA02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single" w:color="000000" w:sz="8" w:space="0"/>
              <w:bottom w:val="nil"/>
            </w:tcBorders>
          </w:tcPr>
          <w:p w14:paraId="7CFEED68">
            <w:pPr>
              <w:jc w:val="center"/>
              <w:rPr>
                <w:sz w:val="24"/>
                <w:szCs w:val="24"/>
              </w:rPr>
            </w:pPr>
            <w:r>
              <w:rPr>
                <w:sz w:val="24"/>
                <w:szCs w:val="24"/>
              </w:rPr>
              <w:t>GFS (deterministic)</w:t>
            </w:r>
          </w:p>
        </w:tc>
        <w:tc>
          <w:tcPr>
            <w:tcW w:w="3075" w:type="dxa"/>
            <w:tcBorders>
              <w:top w:val="single" w:color="000000" w:sz="8" w:space="0"/>
              <w:bottom w:val="nil"/>
            </w:tcBorders>
          </w:tcPr>
          <w:p w14:paraId="4D9FFD4B">
            <w:pPr>
              <w:jc w:val="center"/>
              <w:rPr>
                <w:sz w:val="24"/>
                <w:szCs w:val="24"/>
              </w:rPr>
            </w:pPr>
            <w:r>
              <w:rPr>
                <w:sz w:val="24"/>
                <w:szCs w:val="24"/>
              </w:rPr>
              <w:t>0.2026</w:t>
            </w:r>
          </w:p>
        </w:tc>
      </w:tr>
      <w:tr w14:paraId="3E14C6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6B751C9C">
            <w:pPr>
              <w:jc w:val="center"/>
              <w:rPr>
                <w:sz w:val="24"/>
                <w:szCs w:val="24"/>
              </w:rPr>
            </w:pPr>
            <w:r>
              <w:rPr>
                <w:sz w:val="24"/>
                <w:szCs w:val="24"/>
              </w:rPr>
              <w:t>QM (deterministic)</w:t>
            </w:r>
          </w:p>
        </w:tc>
        <w:tc>
          <w:tcPr>
            <w:tcW w:w="3075" w:type="dxa"/>
            <w:tcBorders>
              <w:top w:val="nil"/>
              <w:bottom w:val="nil"/>
            </w:tcBorders>
          </w:tcPr>
          <w:p w14:paraId="126A0FF0">
            <w:pPr>
              <w:jc w:val="center"/>
              <w:rPr>
                <w:sz w:val="24"/>
                <w:szCs w:val="24"/>
              </w:rPr>
            </w:pPr>
            <w:r>
              <w:rPr>
                <w:sz w:val="24"/>
                <w:szCs w:val="24"/>
              </w:rPr>
              <w:t>0.2029</w:t>
            </w:r>
          </w:p>
        </w:tc>
      </w:tr>
      <w:tr w14:paraId="1B66BB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2FFB20D8">
            <w:pPr>
              <w:jc w:val="center"/>
              <w:rPr>
                <w:sz w:val="24"/>
                <w:szCs w:val="24"/>
              </w:rPr>
            </w:pPr>
            <w:r>
              <w:rPr>
                <w:sz w:val="24"/>
                <w:szCs w:val="24"/>
              </w:rPr>
              <w:t>APCNet (deterministic)</w:t>
            </w:r>
          </w:p>
        </w:tc>
        <w:tc>
          <w:tcPr>
            <w:tcW w:w="3075" w:type="dxa"/>
            <w:tcBorders>
              <w:top w:val="nil"/>
              <w:bottom w:val="nil"/>
            </w:tcBorders>
          </w:tcPr>
          <w:p w14:paraId="1A77D7F6">
            <w:pPr>
              <w:jc w:val="center"/>
              <w:rPr>
                <w:sz w:val="24"/>
                <w:szCs w:val="24"/>
              </w:rPr>
            </w:pPr>
            <w:r>
              <w:rPr>
                <w:sz w:val="24"/>
                <w:szCs w:val="24"/>
              </w:rPr>
              <w:t>0.3336</w:t>
            </w:r>
          </w:p>
        </w:tc>
      </w:tr>
      <w:tr w14:paraId="3FDFA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5472C8ED">
            <w:pPr>
              <w:jc w:val="center"/>
              <w:rPr>
                <w:sz w:val="24"/>
                <w:szCs w:val="24"/>
              </w:rPr>
            </w:pPr>
            <w:r>
              <w:rPr>
                <w:sz w:val="24"/>
                <w:szCs w:val="24"/>
              </w:rPr>
              <w:t>QM + Gaussian dressing</w:t>
            </w:r>
          </w:p>
        </w:tc>
        <w:tc>
          <w:tcPr>
            <w:tcW w:w="3075" w:type="dxa"/>
            <w:tcBorders>
              <w:top w:val="nil"/>
              <w:bottom w:val="nil"/>
            </w:tcBorders>
          </w:tcPr>
          <w:p w14:paraId="2180C952">
            <w:pPr>
              <w:jc w:val="center"/>
              <w:rPr>
                <w:sz w:val="24"/>
                <w:szCs w:val="24"/>
              </w:rPr>
            </w:pPr>
            <w:r>
              <w:rPr>
                <w:sz w:val="24"/>
                <w:szCs w:val="24"/>
              </w:rPr>
              <w:t>0.3377</w:t>
            </w:r>
          </w:p>
        </w:tc>
      </w:tr>
      <w:tr w14:paraId="0440A1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bottom w:val="nil"/>
            </w:tcBorders>
          </w:tcPr>
          <w:p w14:paraId="401B394F">
            <w:pPr>
              <w:jc w:val="center"/>
              <w:rPr>
                <w:sz w:val="24"/>
                <w:szCs w:val="24"/>
              </w:rPr>
            </w:pPr>
            <w:r>
              <w:rPr>
                <w:sz w:val="24"/>
                <w:szCs w:val="24"/>
              </w:rPr>
              <w:t>APCNet + ZIG (const p0)</w:t>
            </w:r>
          </w:p>
        </w:tc>
        <w:tc>
          <w:tcPr>
            <w:tcW w:w="3075" w:type="dxa"/>
            <w:tcBorders>
              <w:top w:val="nil"/>
              <w:bottom w:val="nil"/>
            </w:tcBorders>
          </w:tcPr>
          <w:p w14:paraId="0265407D">
            <w:pPr>
              <w:jc w:val="center"/>
              <w:rPr>
                <w:sz w:val="24"/>
                <w:szCs w:val="24"/>
              </w:rPr>
            </w:pPr>
            <w:r>
              <w:rPr>
                <w:sz w:val="24"/>
                <w:szCs w:val="24"/>
              </w:rPr>
              <w:t>0.3080</w:t>
            </w:r>
          </w:p>
        </w:tc>
      </w:tr>
      <w:tr w14:paraId="1DBE2C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Borders>
              <w:top w:val="nil"/>
            </w:tcBorders>
          </w:tcPr>
          <w:p w14:paraId="02F54EF6">
            <w:pPr>
              <w:jc w:val="center"/>
              <w:rPr>
                <w:sz w:val="24"/>
                <w:szCs w:val="24"/>
              </w:rPr>
            </w:pPr>
            <w:r>
              <w:rPr>
                <w:sz w:val="24"/>
                <w:szCs w:val="24"/>
              </w:rPr>
              <w:t>APCNet + ZIG (adaptive p0)</w:t>
            </w:r>
          </w:p>
        </w:tc>
        <w:tc>
          <w:tcPr>
            <w:tcW w:w="3075" w:type="dxa"/>
            <w:tcBorders>
              <w:top w:val="nil"/>
            </w:tcBorders>
          </w:tcPr>
          <w:p w14:paraId="0D73FC60">
            <w:pPr>
              <w:jc w:val="center"/>
              <w:rPr>
                <w:sz w:val="24"/>
                <w:szCs w:val="24"/>
              </w:rPr>
            </w:pPr>
            <w:r>
              <w:rPr>
                <w:sz w:val="24"/>
                <w:szCs w:val="24"/>
              </w:rPr>
              <w:t>0.3337</w:t>
            </w:r>
          </w:p>
        </w:tc>
      </w:tr>
    </w:tbl>
    <w:p w14:paraId="4B3B69BC">
      <w:pPr>
        <w:jc w:val="center"/>
      </w:pPr>
      <w:r>
        <w:drawing>
          <wp:inline distT="0" distB="0" distL="114300" distR="114300">
            <wp:extent cx="5881370" cy="2063750"/>
            <wp:effectExtent l="0" t="0" r="508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4"/>
                    <a:srcRect t="17267" b="3008"/>
                    <a:stretch>
                      <a:fillRect/>
                    </a:stretch>
                  </pic:blipFill>
                  <pic:spPr>
                    <a:xfrm>
                      <a:off x="0" y="0"/>
                      <a:ext cx="5881370" cy="2063750"/>
                    </a:xfrm>
                    <a:prstGeom prst="rect">
                      <a:avLst/>
                    </a:prstGeom>
                  </pic:spPr>
                </pic:pic>
              </a:graphicData>
            </a:graphic>
          </wp:inline>
        </w:drawing>
      </w:r>
    </w:p>
    <w:p w14:paraId="7B2F340C">
      <w:pPr>
        <w:widowControl/>
        <w:shd w:val="clear" w:color="auto" w:fill="FFFFFF"/>
        <w:snapToGrid w:val="0"/>
        <w:spacing w:before="120"/>
        <w:ind w:firstLine="357"/>
        <w:rPr>
          <w:rFonts w:cs="Times New Roman"/>
          <w:sz w:val="24"/>
        </w:rPr>
      </w:pPr>
      <w:r>
        <w:rPr>
          <w:rFonts w:cs="Times New Roman"/>
          <w:sz w:val="24"/>
        </w:rPr>
        <w:t>Fig. 10. (a) Reliability diagram for the APCNet precipitation-occurrence probability (≥0.1 mm) after adaptive ZIG calibration; point size scales with bin sample count (labels show counts), and the dotted line marks the climatological wet frequency. (b) Sharpness: histogram of forecast probabilities.</w:t>
      </w:r>
    </w:p>
    <w:p w14:paraId="09258EB2">
      <w:pPr>
        <w:snapToGrid w:val="0"/>
        <w:spacing w:line="360" w:lineRule="auto"/>
        <w:ind w:firstLine="357"/>
        <w:rPr>
          <w:rFonts w:cs="Times New Roman"/>
          <w:sz w:val="24"/>
        </w:rPr>
      </w:pPr>
      <w:r>
        <w:rPr>
          <w:rFonts w:cs="Times New Roman"/>
          <w:sz w:val="24"/>
        </w:rPr>
        <w:t>Probabilistic verification against GPM at the native 3-h scale (2,475 samples; dressing calibrated on ERA5) confirms the failure (Table 12): deterministic CRPS equals the MAE column of Table 8 (GFS 0.3014, QM 0.2964, APCNet 0.4625). QM + Gaussian dressing gives 0.4185; APCNet + ZIG with constant p0 gives 0.3373; the adaptive-p0 variant gives 0.4204. Occurrence Brier skill is +0.079, and extreme-threshold BSS remains negative (−0.28 at ≥10, −0.39 at ≥20); reliability over-forecasts at every bin.</w:t>
      </w:r>
    </w:p>
    <w:p w14:paraId="36C652BA">
      <w:pPr>
        <w:snapToGrid w:val="0"/>
        <w:ind w:firstLine="357"/>
        <w:rPr>
          <w:rFonts w:cs="Times New Roman"/>
          <w:sz w:val="24"/>
        </w:rPr>
      </w:pPr>
      <w:r>
        <w:rPr>
          <w:rFonts w:cs="Times New Roman"/>
          <w:sz w:val="24"/>
        </w:rPr>
        <w:t>Table 12. Probabilistic scores against GPM IMERG at the native 3-h scale (2,475 samples; dressing parameters calibrated on the ERA5 reference). Brier and BSS values are given in Section 3d.</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3"/>
        <w:gridCol w:w="1696"/>
      </w:tblGrid>
      <w:tr w14:paraId="352F4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4423" w:type="dxa"/>
            <w:tcBorders>
              <w:top w:val="single" w:color="000000" w:sz="12" w:space="0"/>
              <w:bottom w:val="single" w:color="000000" w:sz="8" w:space="0"/>
            </w:tcBorders>
          </w:tcPr>
          <w:p w14:paraId="7898F4A1">
            <w:pPr>
              <w:jc w:val="center"/>
              <w:rPr>
                <w:sz w:val="24"/>
                <w:szCs w:val="24"/>
              </w:rPr>
            </w:pPr>
            <w:r>
              <w:rPr>
                <w:b/>
                <w:sz w:val="24"/>
                <w:szCs w:val="24"/>
              </w:rPr>
              <w:t>Method (GPM IMERG, 3-h)</w:t>
            </w:r>
          </w:p>
        </w:tc>
        <w:tc>
          <w:tcPr>
            <w:tcW w:w="1696" w:type="dxa"/>
            <w:tcBorders>
              <w:top w:val="single" w:color="000000" w:sz="12" w:space="0"/>
              <w:bottom w:val="single" w:color="000000" w:sz="8" w:space="0"/>
            </w:tcBorders>
          </w:tcPr>
          <w:p w14:paraId="73A9C572">
            <w:pPr>
              <w:jc w:val="center"/>
              <w:rPr>
                <w:sz w:val="24"/>
                <w:szCs w:val="24"/>
              </w:rPr>
            </w:pPr>
            <w:r>
              <w:rPr>
                <w:b/>
                <w:sz w:val="24"/>
                <w:szCs w:val="24"/>
              </w:rPr>
              <w:t>CRPS</w:t>
            </w:r>
          </w:p>
        </w:tc>
      </w:tr>
      <w:tr w14:paraId="619311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4423" w:type="dxa"/>
            <w:tcBorders>
              <w:top w:val="single" w:color="000000" w:sz="8" w:space="0"/>
              <w:bottom w:val="nil"/>
            </w:tcBorders>
          </w:tcPr>
          <w:p w14:paraId="0A91DDC9">
            <w:pPr>
              <w:jc w:val="center"/>
              <w:rPr>
                <w:sz w:val="24"/>
                <w:szCs w:val="24"/>
              </w:rPr>
            </w:pPr>
            <w:r>
              <w:rPr>
                <w:sz w:val="24"/>
                <w:szCs w:val="24"/>
              </w:rPr>
              <w:t>GFS (deterministic)</w:t>
            </w:r>
          </w:p>
        </w:tc>
        <w:tc>
          <w:tcPr>
            <w:tcW w:w="1696" w:type="dxa"/>
            <w:tcBorders>
              <w:top w:val="single" w:color="000000" w:sz="8" w:space="0"/>
              <w:bottom w:val="nil"/>
            </w:tcBorders>
          </w:tcPr>
          <w:p w14:paraId="22D22760">
            <w:pPr>
              <w:jc w:val="center"/>
              <w:rPr>
                <w:sz w:val="24"/>
                <w:szCs w:val="24"/>
              </w:rPr>
            </w:pPr>
            <w:r>
              <w:rPr>
                <w:sz w:val="24"/>
                <w:szCs w:val="24"/>
              </w:rPr>
              <w:t>0.3014</w:t>
            </w:r>
          </w:p>
        </w:tc>
      </w:tr>
      <w:tr w14:paraId="38A816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4423" w:type="dxa"/>
            <w:tcBorders>
              <w:top w:val="nil"/>
              <w:bottom w:val="nil"/>
            </w:tcBorders>
          </w:tcPr>
          <w:p w14:paraId="55807041">
            <w:pPr>
              <w:jc w:val="center"/>
              <w:rPr>
                <w:sz w:val="24"/>
                <w:szCs w:val="24"/>
              </w:rPr>
            </w:pPr>
            <w:r>
              <w:rPr>
                <w:sz w:val="24"/>
                <w:szCs w:val="24"/>
              </w:rPr>
              <w:t>QM (deterministic)</w:t>
            </w:r>
          </w:p>
        </w:tc>
        <w:tc>
          <w:tcPr>
            <w:tcW w:w="1696" w:type="dxa"/>
            <w:tcBorders>
              <w:top w:val="nil"/>
              <w:bottom w:val="nil"/>
            </w:tcBorders>
          </w:tcPr>
          <w:p w14:paraId="2D765463">
            <w:pPr>
              <w:jc w:val="center"/>
              <w:rPr>
                <w:sz w:val="24"/>
                <w:szCs w:val="24"/>
              </w:rPr>
            </w:pPr>
            <w:r>
              <w:rPr>
                <w:sz w:val="24"/>
                <w:szCs w:val="24"/>
              </w:rPr>
              <w:t>0.2964</w:t>
            </w:r>
          </w:p>
        </w:tc>
      </w:tr>
      <w:tr w14:paraId="3E112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4423" w:type="dxa"/>
            <w:tcBorders>
              <w:top w:val="nil"/>
              <w:bottom w:val="nil"/>
            </w:tcBorders>
          </w:tcPr>
          <w:p w14:paraId="01CA6FC3">
            <w:pPr>
              <w:jc w:val="center"/>
              <w:rPr>
                <w:sz w:val="24"/>
                <w:szCs w:val="24"/>
              </w:rPr>
            </w:pPr>
            <w:r>
              <w:rPr>
                <w:sz w:val="24"/>
                <w:szCs w:val="24"/>
              </w:rPr>
              <w:t>APCNet (deterministic)</w:t>
            </w:r>
          </w:p>
        </w:tc>
        <w:tc>
          <w:tcPr>
            <w:tcW w:w="1696" w:type="dxa"/>
            <w:tcBorders>
              <w:top w:val="nil"/>
              <w:bottom w:val="nil"/>
            </w:tcBorders>
          </w:tcPr>
          <w:p w14:paraId="3D2E0481">
            <w:pPr>
              <w:jc w:val="center"/>
              <w:rPr>
                <w:sz w:val="24"/>
                <w:szCs w:val="24"/>
              </w:rPr>
            </w:pPr>
            <w:r>
              <w:rPr>
                <w:sz w:val="24"/>
                <w:szCs w:val="24"/>
              </w:rPr>
              <w:t>0.4625</w:t>
            </w:r>
          </w:p>
        </w:tc>
      </w:tr>
      <w:tr w14:paraId="2EE9E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4423" w:type="dxa"/>
            <w:tcBorders>
              <w:top w:val="nil"/>
              <w:bottom w:val="nil"/>
            </w:tcBorders>
          </w:tcPr>
          <w:p w14:paraId="1F0CE91D">
            <w:pPr>
              <w:jc w:val="center"/>
              <w:rPr>
                <w:sz w:val="24"/>
                <w:szCs w:val="24"/>
              </w:rPr>
            </w:pPr>
            <w:r>
              <w:rPr>
                <w:sz w:val="24"/>
                <w:szCs w:val="24"/>
              </w:rPr>
              <w:t>QM + Gaussian dressing</w:t>
            </w:r>
          </w:p>
        </w:tc>
        <w:tc>
          <w:tcPr>
            <w:tcW w:w="1696" w:type="dxa"/>
            <w:tcBorders>
              <w:top w:val="nil"/>
              <w:bottom w:val="nil"/>
            </w:tcBorders>
          </w:tcPr>
          <w:p w14:paraId="75C2846F">
            <w:pPr>
              <w:jc w:val="center"/>
              <w:rPr>
                <w:sz w:val="24"/>
                <w:szCs w:val="24"/>
              </w:rPr>
            </w:pPr>
            <w:r>
              <w:rPr>
                <w:sz w:val="24"/>
                <w:szCs w:val="24"/>
              </w:rPr>
              <w:t>0.4185</w:t>
            </w:r>
          </w:p>
        </w:tc>
      </w:tr>
      <w:tr w14:paraId="04289C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4423" w:type="dxa"/>
            <w:tcBorders>
              <w:top w:val="nil"/>
              <w:bottom w:val="nil"/>
            </w:tcBorders>
          </w:tcPr>
          <w:p w14:paraId="022EDA2B">
            <w:pPr>
              <w:jc w:val="center"/>
              <w:rPr>
                <w:sz w:val="24"/>
                <w:szCs w:val="24"/>
              </w:rPr>
            </w:pPr>
            <w:r>
              <w:rPr>
                <w:sz w:val="24"/>
                <w:szCs w:val="24"/>
              </w:rPr>
              <w:t>APCNet + ZIG (const p0)</w:t>
            </w:r>
          </w:p>
        </w:tc>
        <w:tc>
          <w:tcPr>
            <w:tcW w:w="1696" w:type="dxa"/>
            <w:tcBorders>
              <w:top w:val="nil"/>
              <w:bottom w:val="nil"/>
            </w:tcBorders>
          </w:tcPr>
          <w:p w14:paraId="69394112">
            <w:pPr>
              <w:jc w:val="center"/>
              <w:rPr>
                <w:sz w:val="24"/>
                <w:szCs w:val="24"/>
              </w:rPr>
            </w:pPr>
            <w:r>
              <w:rPr>
                <w:sz w:val="24"/>
                <w:szCs w:val="24"/>
              </w:rPr>
              <w:t>0.3373</w:t>
            </w:r>
          </w:p>
        </w:tc>
      </w:tr>
      <w:tr w14:paraId="333C6B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4423" w:type="dxa"/>
            <w:tcBorders>
              <w:top w:val="nil"/>
            </w:tcBorders>
          </w:tcPr>
          <w:p w14:paraId="57ED078A">
            <w:pPr>
              <w:jc w:val="center"/>
              <w:rPr>
                <w:sz w:val="24"/>
                <w:szCs w:val="24"/>
              </w:rPr>
            </w:pPr>
            <w:r>
              <w:rPr>
                <w:sz w:val="24"/>
                <w:szCs w:val="24"/>
              </w:rPr>
              <w:t>APCNet + ZIG (adaptive p0)</w:t>
            </w:r>
          </w:p>
        </w:tc>
        <w:tc>
          <w:tcPr>
            <w:tcW w:w="1696" w:type="dxa"/>
            <w:tcBorders>
              <w:top w:val="nil"/>
            </w:tcBorders>
          </w:tcPr>
          <w:p w14:paraId="43E6ECDC">
            <w:pPr>
              <w:jc w:val="center"/>
              <w:rPr>
                <w:sz w:val="24"/>
                <w:szCs w:val="24"/>
              </w:rPr>
            </w:pPr>
            <w:r>
              <w:rPr>
                <w:sz w:val="24"/>
                <w:szCs w:val="24"/>
              </w:rPr>
              <w:t>0.4204</w:t>
            </w:r>
          </w:p>
        </w:tc>
      </w:tr>
    </w:tbl>
    <w:p w14:paraId="13F8CED3">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e. Terrain Stratification and Physical-Consistency Diagnostics</w:t>
      </w:r>
    </w:p>
    <w:p w14:paraId="075C6861">
      <w:pPr>
        <w:snapToGrid w:val="0"/>
        <w:spacing w:line="360" w:lineRule="auto"/>
        <w:ind w:firstLine="357"/>
        <w:rPr>
          <w:rFonts w:cs="Times New Roman"/>
          <w:sz w:val="24"/>
        </w:rPr>
      </w:pPr>
      <w:r>
        <w:rPr>
          <w:rFonts w:cs="Times New Roman"/>
          <w:sz w:val="24"/>
        </w:rPr>
        <w:t>Complex terrain strongly modulates precipitation in this basin (Fig. 1). Elevation is not an input channel of either network; it is used here only to stratify the verification. We stratified both verifications by elevation: SRTM 90-m elevation aggregated to the GFS grid (25 × 37) ranges from 0 to 1608 m over 764 valid land points, the stratification set defined by valid SRTM land elevation, while the CHM and GPM domain means cover their full valid subsets of 884 and 828 grid points respectively (Tables 16–17), split into equal one-third quantile tiers (low ≤252 m, mid 257–835 m, high 840–1608 m); the CHM 713 common days and GPM 2,475 samples are reused (Table 13).</w:t>
      </w:r>
    </w:p>
    <w:p w14:paraId="4587ED58">
      <w:pPr>
        <w:snapToGrid w:val="0"/>
        <w:ind w:firstLine="357"/>
        <w:rPr>
          <w:rFonts w:cs="Times New Roman"/>
          <w:sz w:val="24"/>
        </w:rPr>
      </w:pPr>
      <w:r>
        <w:rPr>
          <w:rFonts w:cs="Times New Roman"/>
          <w:sz w:val="24"/>
        </w:rPr>
        <w:t>Table 13. RMSE against each observation product, stratified by SRTM elevation tier on the GFS grid (764 valid land points split into equal one-third quantiles). CHM rows: daily rate, mm/h; GPM rows: 3-h accumulation, mm/3h. In every tier and on both references the DL networks have the largest RMSE; QM and OLS are the only methods with systematically lower RMSE than GFS, and the DL over-forecasting bias is largest in the high (complex-terrain) tier.</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8"/>
        <w:gridCol w:w="1694"/>
        <w:gridCol w:w="912"/>
        <w:gridCol w:w="938"/>
        <w:gridCol w:w="937"/>
        <w:gridCol w:w="1238"/>
        <w:gridCol w:w="982"/>
      </w:tblGrid>
      <w:tr w14:paraId="4DCA39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2658" w:type="dxa"/>
            <w:tcBorders>
              <w:top w:val="single" w:color="000000" w:sz="12" w:space="0"/>
              <w:bottom w:val="single" w:color="000000" w:sz="8" w:space="0"/>
            </w:tcBorders>
          </w:tcPr>
          <w:p w14:paraId="1099F114">
            <w:pPr>
              <w:rPr>
                <w:sz w:val="24"/>
                <w:szCs w:val="24"/>
              </w:rPr>
            </w:pPr>
            <w:r>
              <w:rPr>
                <w:b/>
                <w:sz w:val="24"/>
                <w:szCs w:val="24"/>
              </w:rPr>
              <w:t>Terrain tier / reference</w:t>
            </w:r>
          </w:p>
        </w:tc>
        <w:tc>
          <w:tcPr>
            <w:tcW w:w="1694" w:type="dxa"/>
            <w:tcBorders>
              <w:top w:val="single" w:color="000000" w:sz="12" w:space="0"/>
              <w:bottom w:val="single" w:color="000000" w:sz="8" w:space="0"/>
            </w:tcBorders>
          </w:tcPr>
          <w:p w14:paraId="43CD3F3D">
            <w:pPr>
              <w:rPr>
                <w:sz w:val="24"/>
                <w:szCs w:val="24"/>
              </w:rPr>
            </w:pPr>
            <w:r>
              <w:rPr>
                <w:b/>
                <w:sz w:val="24"/>
                <w:szCs w:val="24"/>
              </w:rPr>
              <w:t>Observed rate</w:t>
            </w:r>
          </w:p>
        </w:tc>
        <w:tc>
          <w:tcPr>
            <w:tcW w:w="912" w:type="dxa"/>
            <w:tcBorders>
              <w:top w:val="single" w:color="000000" w:sz="12" w:space="0"/>
              <w:bottom w:val="single" w:color="000000" w:sz="8" w:space="0"/>
            </w:tcBorders>
          </w:tcPr>
          <w:p w14:paraId="36819385">
            <w:pPr>
              <w:rPr>
                <w:sz w:val="24"/>
                <w:szCs w:val="24"/>
              </w:rPr>
            </w:pPr>
            <w:r>
              <w:rPr>
                <w:b/>
                <w:sz w:val="24"/>
                <w:szCs w:val="24"/>
              </w:rPr>
              <w:t>GFS</w:t>
            </w:r>
          </w:p>
        </w:tc>
        <w:tc>
          <w:tcPr>
            <w:tcW w:w="938" w:type="dxa"/>
            <w:tcBorders>
              <w:top w:val="single" w:color="000000" w:sz="12" w:space="0"/>
              <w:bottom w:val="single" w:color="000000" w:sz="8" w:space="0"/>
            </w:tcBorders>
          </w:tcPr>
          <w:p w14:paraId="6A4DACD4">
            <w:pPr>
              <w:rPr>
                <w:sz w:val="24"/>
                <w:szCs w:val="24"/>
              </w:rPr>
            </w:pPr>
            <w:r>
              <w:rPr>
                <w:b/>
                <w:sz w:val="24"/>
                <w:szCs w:val="24"/>
              </w:rPr>
              <w:t>QM</w:t>
            </w:r>
          </w:p>
        </w:tc>
        <w:tc>
          <w:tcPr>
            <w:tcW w:w="937" w:type="dxa"/>
            <w:tcBorders>
              <w:top w:val="single" w:color="000000" w:sz="12" w:space="0"/>
              <w:bottom w:val="single" w:color="000000" w:sz="8" w:space="0"/>
            </w:tcBorders>
          </w:tcPr>
          <w:p w14:paraId="7123B8E5">
            <w:pPr>
              <w:rPr>
                <w:sz w:val="24"/>
                <w:szCs w:val="24"/>
              </w:rPr>
            </w:pPr>
            <w:r>
              <w:rPr>
                <w:b/>
                <w:sz w:val="24"/>
                <w:szCs w:val="24"/>
              </w:rPr>
              <w:t>OLS</w:t>
            </w:r>
          </w:p>
        </w:tc>
        <w:tc>
          <w:tcPr>
            <w:tcW w:w="1238" w:type="dxa"/>
            <w:tcBorders>
              <w:top w:val="single" w:color="000000" w:sz="12" w:space="0"/>
              <w:bottom w:val="single" w:color="000000" w:sz="8" w:space="0"/>
            </w:tcBorders>
          </w:tcPr>
          <w:p w14:paraId="0E61F5B4">
            <w:pPr>
              <w:rPr>
                <w:sz w:val="24"/>
                <w:szCs w:val="24"/>
              </w:rPr>
            </w:pPr>
            <w:r>
              <w:rPr>
                <w:b/>
                <w:sz w:val="24"/>
                <w:szCs w:val="24"/>
              </w:rPr>
              <w:t>APCNet</w:t>
            </w:r>
          </w:p>
        </w:tc>
        <w:tc>
          <w:tcPr>
            <w:tcW w:w="982" w:type="dxa"/>
            <w:tcBorders>
              <w:top w:val="single" w:color="000000" w:sz="12" w:space="0"/>
              <w:bottom w:val="single" w:color="000000" w:sz="8" w:space="0"/>
            </w:tcBorders>
          </w:tcPr>
          <w:p w14:paraId="26BCEEBB">
            <w:pPr>
              <w:rPr>
                <w:sz w:val="24"/>
                <w:szCs w:val="24"/>
              </w:rPr>
            </w:pPr>
            <w:r>
              <w:rPr>
                <w:b/>
                <w:sz w:val="24"/>
                <w:szCs w:val="24"/>
              </w:rPr>
              <w:t>U-Net</w:t>
            </w:r>
          </w:p>
        </w:tc>
      </w:tr>
      <w:tr w14:paraId="7F6E69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single" w:color="000000" w:sz="8" w:space="0"/>
              <w:bottom w:val="nil"/>
            </w:tcBorders>
          </w:tcPr>
          <w:p w14:paraId="32336069">
            <w:pPr>
              <w:rPr>
                <w:sz w:val="24"/>
                <w:szCs w:val="24"/>
              </w:rPr>
            </w:pPr>
            <w:r>
              <w:rPr>
                <w:sz w:val="24"/>
                <w:szCs w:val="24"/>
              </w:rPr>
              <w:t>CHM low (&lt;=252 m)</w:t>
            </w:r>
          </w:p>
        </w:tc>
        <w:tc>
          <w:tcPr>
            <w:tcW w:w="1694" w:type="dxa"/>
            <w:tcBorders>
              <w:top w:val="single" w:color="000000" w:sz="8" w:space="0"/>
              <w:bottom w:val="nil"/>
            </w:tcBorders>
          </w:tcPr>
          <w:p w14:paraId="7D74461F">
            <w:pPr>
              <w:rPr>
                <w:sz w:val="24"/>
                <w:szCs w:val="24"/>
              </w:rPr>
            </w:pPr>
            <w:r>
              <w:rPr>
                <w:sz w:val="24"/>
                <w:szCs w:val="24"/>
              </w:rPr>
              <w:t>0.0821</w:t>
            </w:r>
          </w:p>
        </w:tc>
        <w:tc>
          <w:tcPr>
            <w:tcW w:w="912" w:type="dxa"/>
            <w:tcBorders>
              <w:top w:val="single" w:color="000000" w:sz="8" w:space="0"/>
              <w:bottom w:val="nil"/>
            </w:tcBorders>
          </w:tcPr>
          <w:p w14:paraId="54B8B579">
            <w:pPr>
              <w:rPr>
                <w:sz w:val="24"/>
                <w:szCs w:val="24"/>
              </w:rPr>
            </w:pPr>
            <w:r>
              <w:rPr>
                <w:sz w:val="24"/>
                <w:szCs w:val="24"/>
              </w:rPr>
              <w:t>0.2872</w:t>
            </w:r>
          </w:p>
        </w:tc>
        <w:tc>
          <w:tcPr>
            <w:tcW w:w="938" w:type="dxa"/>
            <w:tcBorders>
              <w:top w:val="single" w:color="000000" w:sz="8" w:space="0"/>
              <w:bottom w:val="nil"/>
            </w:tcBorders>
          </w:tcPr>
          <w:p w14:paraId="3335A214">
            <w:pPr>
              <w:rPr>
                <w:sz w:val="24"/>
                <w:szCs w:val="24"/>
              </w:rPr>
            </w:pPr>
            <w:r>
              <w:rPr>
                <w:sz w:val="24"/>
                <w:szCs w:val="24"/>
              </w:rPr>
              <w:t>0.2780</w:t>
            </w:r>
          </w:p>
        </w:tc>
        <w:tc>
          <w:tcPr>
            <w:tcW w:w="937" w:type="dxa"/>
            <w:tcBorders>
              <w:top w:val="single" w:color="000000" w:sz="8" w:space="0"/>
              <w:bottom w:val="nil"/>
            </w:tcBorders>
          </w:tcPr>
          <w:p w14:paraId="08FB7258">
            <w:pPr>
              <w:rPr>
                <w:sz w:val="24"/>
                <w:szCs w:val="24"/>
              </w:rPr>
            </w:pPr>
            <w:r>
              <w:rPr>
                <w:sz w:val="24"/>
                <w:szCs w:val="24"/>
              </w:rPr>
              <w:t>0.2586</w:t>
            </w:r>
          </w:p>
        </w:tc>
        <w:tc>
          <w:tcPr>
            <w:tcW w:w="1238" w:type="dxa"/>
            <w:tcBorders>
              <w:top w:val="single" w:color="000000" w:sz="8" w:space="0"/>
              <w:bottom w:val="nil"/>
            </w:tcBorders>
          </w:tcPr>
          <w:p w14:paraId="28FFAF19">
            <w:pPr>
              <w:rPr>
                <w:sz w:val="24"/>
                <w:szCs w:val="24"/>
              </w:rPr>
            </w:pPr>
            <w:r>
              <w:rPr>
                <w:sz w:val="24"/>
                <w:szCs w:val="24"/>
              </w:rPr>
              <w:t>0.3506</w:t>
            </w:r>
          </w:p>
        </w:tc>
        <w:tc>
          <w:tcPr>
            <w:tcW w:w="982" w:type="dxa"/>
            <w:tcBorders>
              <w:top w:val="single" w:color="000000" w:sz="8" w:space="0"/>
              <w:bottom w:val="nil"/>
            </w:tcBorders>
          </w:tcPr>
          <w:p w14:paraId="54ED7A2E">
            <w:pPr>
              <w:rPr>
                <w:sz w:val="24"/>
                <w:szCs w:val="24"/>
              </w:rPr>
            </w:pPr>
            <w:r>
              <w:rPr>
                <w:sz w:val="24"/>
                <w:szCs w:val="24"/>
              </w:rPr>
              <w:t>0.3951</w:t>
            </w:r>
          </w:p>
        </w:tc>
      </w:tr>
      <w:tr w14:paraId="249ADE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0BD4FD31">
            <w:pPr>
              <w:rPr>
                <w:sz w:val="24"/>
                <w:szCs w:val="24"/>
              </w:rPr>
            </w:pPr>
            <w:r>
              <w:rPr>
                <w:sz w:val="24"/>
                <w:szCs w:val="24"/>
              </w:rPr>
              <w:t>CHM mid (257-835 m)</w:t>
            </w:r>
          </w:p>
        </w:tc>
        <w:tc>
          <w:tcPr>
            <w:tcW w:w="1694" w:type="dxa"/>
            <w:tcBorders>
              <w:top w:val="nil"/>
              <w:bottom w:val="nil"/>
            </w:tcBorders>
          </w:tcPr>
          <w:p w14:paraId="3BA87EB6">
            <w:pPr>
              <w:rPr>
                <w:sz w:val="24"/>
                <w:szCs w:val="24"/>
              </w:rPr>
            </w:pPr>
            <w:r>
              <w:rPr>
                <w:sz w:val="24"/>
                <w:szCs w:val="24"/>
              </w:rPr>
              <w:t>0.0666</w:t>
            </w:r>
          </w:p>
        </w:tc>
        <w:tc>
          <w:tcPr>
            <w:tcW w:w="912" w:type="dxa"/>
            <w:tcBorders>
              <w:top w:val="nil"/>
              <w:bottom w:val="nil"/>
            </w:tcBorders>
          </w:tcPr>
          <w:p w14:paraId="2173420A">
            <w:pPr>
              <w:rPr>
                <w:sz w:val="24"/>
                <w:szCs w:val="24"/>
              </w:rPr>
            </w:pPr>
            <w:r>
              <w:rPr>
                <w:sz w:val="24"/>
                <w:szCs w:val="24"/>
              </w:rPr>
              <w:t>0.2348</w:t>
            </w:r>
          </w:p>
        </w:tc>
        <w:tc>
          <w:tcPr>
            <w:tcW w:w="938" w:type="dxa"/>
            <w:tcBorders>
              <w:top w:val="nil"/>
              <w:bottom w:val="nil"/>
            </w:tcBorders>
          </w:tcPr>
          <w:p w14:paraId="66622D05">
            <w:pPr>
              <w:rPr>
                <w:sz w:val="24"/>
                <w:szCs w:val="24"/>
              </w:rPr>
            </w:pPr>
            <w:r>
              <w:rPr>
                <w:sz w:val="24"/>
                <w:szCs w:val="24"/>
              </w:rPr>
              <w:t>0.2284</w:t>
            </w:r>
          </w:p>
        </w:tc>
        <w:tc>
          <w:tcPr>
            <w:tcW w:w="937" w:type="dxa"/>
            <w:tcBorders>
              <w:top w:val="nil"/>
              <w:bottom w:val="nil"/>
            </w:tcBorders>
          </w:tcPr>
          <w:p w14:paraId="26C0185C">
            <w:pPr>
              <w:rPr>
                <w:sz w:val="24"/>
                <w:szCs w:val="24"/>
              </w:rPr>
            </w:pPr>
            <w:r>
              <w:rPr>
                <w:sz w:val="24"/>
                <w:szCs w:val="24"/>
              </w:rPr>
              <w:t>0.2082</w:t>
            </w:r>
          </w:p>
        </w:tc>
        <w:tc>
          <w:tcPr>
            <w:tcW w:w="1238" w:type="dxa"/>
            <w:tcBorders>
              <w:top w:val="nil"/>
              <w:bottom w:val="nil"/>
            </w:tcBorders>
          </w:tcPr>
          <w:p w14:paraId="077E6E2B">
            <w:pPr>
              <w:rPr>
                <w:sz w:val="24"/>
                <w:szCs w:val="24"/>
              </w:rPr>
            </w:pPr>
            <w:r>
              <w:rPr>
                <w:sz w:val="24"/>
                <w:szCs w:val="24"/>
              </w:rPr>
              <w:t>0.2711</w:t>
            </w:r>
          </w:p>
        </w:tc>
        <w:tc>
          <w:tcPr>
            <w:tcW w:w="982" w:type="dxa"/>
            <w:tcBorders>
              <w:top w:val="nil"/>
              <w:bottom w:val="nil"/>
            </w:tcBorders>
          </w:tcPr>
          <w:p w14:paraId="4D21D5CE">
            <w:pPr>
              <w:rPr>
                <w:sz w:val="24"/>
                <w:szCs w:val="24"/>
              </w:rPr>
            </w:pPr>
            <w:r>
              <w:rPr>
                <w:sz w:val="24"/>
                <w:szCs w:val="24"/>
              </w:rPr>
              <w:t>0.3404</w:t>
            </w:r>
          </w:p>
        </w:tc>
      </w:tr>
      <w:tr w14:paraId="57CF3C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762F921F">
            <w:pPr>
              <w:rPr>
                <w:sz w:val="24"/>
                <w:szCs w:val="24"/>
              </w:rPr>
            </w:pPr>
            <w:r>
              <w:rPr>
                <w:sz w:val="24"/>
                <w:szCs w:val="24"/>
              </w:rPr>
              <w:t>CHM high (840-1608 m)</w:t>
            </w:r>
          </w:p>
        </w:tc>
        <w:tc>
          <w:tcPr>
            <w:tcW w:w="1694" w:type="dxa"/>
            <w:tcBorders>
              <w:top w:val="nil"/>
              <w:bottom w:val="nil"/>
            </w:tcBorders>
          </w:tcPr>
          <w:p w14:paraId="2642E3A5">
            <w:pPr>
              <w:rPr>
                <w:sz w:val="24"/>
                <w:szCs w:val="24"/>
              </w:rPr>
            </w:pPr>
            <w:r>
              <w:rPr>
                <w:sz w:val="24"/>
                <w:szCs w:val="24"/>
              </w:rPr>
              <w:t>0.0599</w:t>
            </w:r>
          </w:p>
        </w:tc>
        <w:tc>
          <w:tcPr>
            <w:tcW w:w="912" w:type="dxa"/>
            <w:tcBorders>
              <w:top w:val="nil"/>
              <w:bottom w:val="nil"/>
            </w:tcBorders>
          </w:tcPr>
          <w:p w14:paraId="4E11D09B">
            <w:pPr>
              <w:rPr>
                <w:sz w:val="24"/>
                <w:szCs w:val="24"/>
              </w:rPr>
            </w:pPr>
            <w:r>
              <w:rPr>
                <w:sz w:val="24"/>
                <w:szCs w:val="24"/>
              </w:rPr>
              <w:t>0.2138</w:t>
            </w:r>
          </w:p>
        </w:tc>
        <w:tc>
          <w:tcPr>
            <w:tcW w:w="938" w:type="dxa"/>
            <w:tcBorders>
              <w:top w:val="nil"/>
              <w:bottom w:val="nil"/>
            </w:tcBorders>
          </w:tcPr>
          <w:p w14:paraId="5FD34E8A">
            <w:pPr>
              <w:rPr>
                <w:sz w:val="24"/>
                <w:szCs w:val="24"/>
              </w:rPr>
            </w:pPr>
            <w:r>
              <w:rPr>
                <w:sz w:val="24"/>
                <w:szCs w:val="24"/>
              </w:rPr>
              <w:t>0.2057</w:t>
            </w:r>
          </w:p>
        </w:tc>
        <w:tc>
          <w:tcPr>
            <w:tcW w:w="937" w:type="dxa"/>
            <w:tcBorders>
              <w:top w:val="nil"/>
              <w:bottom w:val="nil"/>
            </w:tcBorders>
          </w:tcPr>
          <w:p w14:paraId="312DEB94">
            <w:pPr>
              <w:rPr>
                <w:sz w:val="24"/>
                <w:szCs w:val="24"/>
              </w:rPr>
            </w:pPr>
            <w:r>
              <w:rPr>
                <w:sz w:val="24"/>
                <w:szCs w:val="24"/>
              </w:rPr>
              <w:t>0.1793</w:t>
            </w:r>
          </w:p>
        </w:tc>
        <w:tc>
          <w:tcPr>
            <w:tcW w:w="1238" w:type="dxa"/>
            <w:tcBorders>
              <w:top w:val="nil"/>
              <w:bottom w:val="nil"/>
            </w:tcBorders>
          </w:tcPr>
          <w:p w14:paraId="5741F715">
            <w:pPr>
              <w:rPr>
                <w:sz w:val="24"/>
                <w:szCs w:val="24"/>
              </w:rPr>
            </w:pPr>
            <w:r>
              <w:rPr>
                <w:sz w:val="24"/>
                <w:szCs w:val="24"/>
              </w:rPr>
              <w:t>0.2407</w:t>
            </w:r>
          </w:p>
        </w:tc>
        <w:tc>
          <w:tcPr>
            <w:tcW w:w="982" w:type="dxa"/>
            <w:tcBorders>
              <w:top w:val="nil"/>
              <w:bottom w:val="nil"/>
            </w:tcBorders>
          </w:tcPr>
          <w:p w14:paraId="76DA1E50">
            <w:pPr>
              <w:rPr>
                <w:sz w:val="24"/>
                <w:szCs w:val="24"/>
              </w:rPr>
            </w:pPr>
            <w:r>
              <w:rPr>
                <w:sz w:val="24"/>
                <w:szCs w:val="24"/>
              </w:rPr>
              <w:t>0.2981</w:t>
            </w:r>
          </w:p>
        </w:tc>
      </w:tr>
      <w:tr w14:paraId="5E6DA2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654D4C4E">
            <w:pPr>
              <w:rPr>
                <w:sz w:val="24"/>
                <w:szCs w:val="24"/>
              </w:rPr>
            </w:pPr>
            <w:r>
              <w:rPr>
                <w:sz w:val="24"/>
                <w:szCs w:val="24"/>
              </w:rPr>
              <w:t>GPM low (&lt;=252 m)</w:t>
            </w:r>
          </w:p>
        </w:tc>
        <w:tc>
          <w:tcPr>
            <w:tcW w:w="1694" w:type="dxa"/>
            <w:tcBorders>
              <w:top w:val="nil"/>
              <w:bottom w:val="nil"/>
            </w:tcBorders>
          </w:tcPr>
          <w:p w14:paraId="52E5331E">
            <w:pPr>
              <w:rPr>
                <w:sz w:val="24"/>
                <w:szCs w:val="24"/>
              </w:rPr>
            </w:pPr>
            <w:r>
              <w:rPr>
                <w:sz w:val="24"/>
                <w:szCs w:val="24"/>
              </w:rPr>
              <w:t>0.2706</w:t>
            </w:r>
          </w:p>
        </w:tc>
        <w:tc>
          <w:tcPr>
            <w:tcW w:w="912" w:type="dxa"/>
            <w:tcBorders>
              <w:top w:val="nil"/>
              <w:bottom w:val="nil"/>
            </w:tcBorders>
          </w:tcPr>
          <w:p w14:paraId="6354DAA2">
            <w:pPr>
              <w:rPr>
                <w:sz w:val="24"/>
                <w:szCs w:val="24"/>
              </w:rPr>
            </w:pPr>
            <w:r>
              <w:rPr>
                <w:sz w:val="24"/>
                <w:szCs w:val="24"/>
              </w:rPr>
              <w:t>1.5523</w:t>
            </w:r>
          </w:p>
        </w:tc>
        <w:tc>
          <w:tcPr>
            <w:tcW w:w="938" w:type="dxa"/>
            <w:tcBorders>
              <w:top w:val="nil"/>
              <w:bottom w:val="nil"/>
            </w:tcBorders>
          </w:tcPr>
          <w:p w14:paraId="670FBD86">
            <w:pPr>
              <w:rPr>
                <w:sz w:val="24"/>
                <w:szCs w:val="24"/>
              </w:rPr>
            </w:pPr>
            <w:r>
              <w:rPr>
                <w:sz w:val="24"/>
                <w:szCs w:val="24"/>
              </w:rPr>
              <w:t>1.4649</w:t>
            </w:r>
          </w:p>
        </w:tc>
        <w:tc>
          <w:tcPr>
            <w:tcW w:w="937" w:type="dxa"/>
            <w:tcBorders>
              <w:top w:val="nil"/>
              <w:bottom w:val="nil"/>
            </w:tcBorders>
          </w:tcPr>
          <w:p w14:paraId="5840E29E">
            <w:pPr>
              <w:rPr>
                <w:sz w:val="24"/>
                <w:szCs w:val="24"/>
              </w:rPr>
            </w:pPr>
            <w:r>
              <w:rPr>
                <w:sz w:val="24"/>
                <w:szCs w:val="24"/>
              </w:rPr>
              <w:t>1.3726</w:t>
            </w:r>
          </w:p>
        </w:tc>
        <w:tc>
          <w:tcPr>
            <w:tcW w:w="1238" w:type="dxa"/>
            <w:tcBorders>
              <w:top w:val="nil"/>
              <w:bottom w:val="nil"/>
            </w:tcBorders>
          </w:tcPr>
          <w:p w14:paraId="32A23D26">
            <w:pPr>
              <w:rPr>
                <w:sz w:val="24"/>
                <w:szCs w:val="24"/>
              </w:rPr>
            </w:pPr>
            <w:r>
              <w:rPr>
                <w:sz w:val="24"/>
                <w:szCs w:val="24"/>
              </w:rPr>
              <w:t>1.7107</w:t>
            </w:r>
          </w:p>
        </w:tc>
        <w:tc>
          <w:tcPr>
            <w:tcW w:w="982" w:type="dxa"/>
            <w:tcBorders>
              <w:top w:val="nil"/>
              <w:bottom w:val="nil"/>
            </w:tcBorders>
          </w:tcPr>
          <w:p w14:paraId="0C50D87B">
            <w:pPr>
              <w:rPr>
                <w:sz w:val="24"/>
                <w:szCs w:val="24"/>
              </w:rPr>
            </w:pPr>
            <w:r>
              <w:rPr>
                <w:sz w:val="24"/>
                <w:szCs w:val="24"/>
              </w:rPr>
              <w:t>1.9120</w:t>
            </w:r>
          </w:p>
        </w:tc>
      </w:tr>
      <w:tr w14:paraId="3C1DF8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bottom w:val="nil"/>
            </w:tcBorders>
          </w:tcPr>
          <w:p w14:paraId="65C90D92">
            <w:pPr>
              <w:rPr>
                <w:sz w:val="24"/>
                <w:szCs w:val="24"/>
              </w:rPr>
            </w:pPr>
            <w:r>
              <w:rPr>
                <w:sz w:val="24"/>
                <w:szCs w:val="24"/>
              </w:rPr>
              <w:t>GPM mid (257-835 m)</w:t>
            </w:r>
          </w:p>
        </w:tc>
        <w:tc>
          <w:tcPr>
            <w:tcW w:w="1694" w:type="dxa"/>
            <w:tcBorders>
              <w:top w:val="nil"/>
              <w:bottom w:val="nil"/>
            </w:tcBorders>
          </w:tcPr>
          <w:p w14:paraId="70CECDFB">
            <w:pPr>
              <w:rPr>
                <w:sz w:val="24"/>
                <w:szCs w:val="24"/>
              </w:rPr>
            </w:pPr>
            <w:r>
              <w:rPr>
                <w:sz w:val="24"/>
                <w:szCs w:val="24"/>
              </w:rPr>
              <w:t>0.2259</w:t>
            </w:r>
          </w:p>
        </w:tc>
        <w:tc>
          <w:tcPr>
            <w:tcW w:w="912" w:type="dxa"/>
            <w:tcBorders>
              <w:top w:val="nil"/>
              <w:bottom w:val="nil"/>
            </w:tcBorders>
          </w:tcPr>
          <w:p w14:paraId="7A55287B">
            <w:pPr>
              <w:rPr>
                <w:sz w:val="24"/>
                <w:szCs w:val="24"/>
              </w:rPr>
            </w:pPr>
            <w:r>
              <w:rPr>
                <w:sz w:val="24"/>
                <w:szCs w:val="24"/>
              </w:rPr>
              <w:t>1.3376</w:t>
            </w:r>
          </w:p>
        </w:tc>
        <w:tc>
          <w:tcPr>
            <w:tcW w:w="938" w:type="dxa"/>
            <w:tcBorders>
              <w:top w:val="nil"/>
              <w:bottom w:val="nil"/>
            </w:tcBorders>
          </w:tcPr>
          <w:p w14:paraId="63FE69E2">
            <w:pPr>
              <w:rPr>
                <w:sz w:val="24"/>
                <w:szCs w:val="24"/>
              </w:rPr>
            </w:pPr>
            <w:r>
              <w:rPr>
                <w:sz w:val="24"/>
                <w:szCs w:val="24"/>
              </w:rPr>
              <w:t>1.2924</w:t>
            </w:r>
          </w:p>
        </w:tc>
        <w:tc>
          <w:tcPr>
            <w:tcW w:w="937" w:type="dxa"/>
            <w:tcBorders>
              <w:top w:val="nil"/>
              <w:bottom w:val="nil"/>
            </w:tcBorders>
          </w:tcPr>
          <w:p w14:paraId="75D5FC0B">
            <w:pPr>
              <w:rPr>
                <w:sz w:val="24"/>
                <w:szCs w:val="24"/>
              </w:rPr>
            </w:pPr>
            <w:r>
              <w:rPr>
                <w:sz w:val="24"/>
                <w:szCs w:val="24"/>
              </w:rPr>
              <w:t>1.2047</w:t>
            </w:r>
          </w:p>
        </w:tc>
        <w:tc>
          <w:tcPr>
            <w:tcW w:w="1238" w:type="dxa"/>
            <w:tcBorders>
              <w:top w:val="nil"/>
              <w:bottom w:val="nil"/>
            </w:tcBorders>
          </w:tcPr>
          <w:p w14:paraId="559BB89F">
            <w:pPr>
              <w:rPr>
                <w:sz w:val="24"/>
                <w:szCs w:val="24"/>
              </w:rPr>
            </w:pPr>
            <w:r>
              <w:rPr>
                <w:sz w:val="24"/>
                <w:szCs w:val="24"/>
              </w:rPr>
              <w:t>1.4199</w:t>
            </w:r>
          </w:p>
        </w:tc>
        <w:tc>
          <w:tcPr>
            <w:tcW w:w="982" w:type="dxa"/>
            <w:tcBorders>
              <w:top w:val="nil"/>
              <w:bottom w:val="nil"/>
            </w:tcBorders>
          </w:tcPr>
          <w:p w14:paraId="2F951E0B">
            <w:pPr>
              <w:rPr>
                <w:sz w:val="24"/>
                <w:szCs w:val="24"/>
              </w:rPr>
            </w:pPr>
            <w:r>
              <w:rPr>
                <w:sz w:val="24"/>
                <w:szCs w:val="24"/>
              </w:rPr>
              <w:t>1.6977</w:t>
            </w:r>
          </w:p>
        </w:tc>
      </w:tr>
      <w:tr w14:paraId="1EDC84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8" w:type="dxa"/>
            <w:tcBorders>
              <w:top w:val="nil"/>
            </w:tcBorders>
          </w:tcPr>
          <w:p w14:paraId="71C1353B">
            <w:pPr>
              <w:rPr>
                <w:sz w:val="24"/>
                <w:szCs w:val="24"/>
              </w:rPr>
            </w:pPr>
            <w:r>
              <w:rPr>
                <w:sz w:val="24"/>
                <w:szCs w:val="24"/>
              </w:rPr>
              <w:t>GPM high (840-1608 m)</w:t>
            </w:r>
          </w:p>
        </w:tc>
        <w:tc>
          <w:tcPr>
            <w:tcW w:w="1694" w:type="dxa"/>
            <w:tcBorders>
              <w:top w:val="nil"/>
            </w:tcBorders>
          </w:tcPr>
          <w:p w14:paraId="6D7E592E">
            <w:pPr>
              <w:rPr>
                <w:sz w:val="24"/>
                <w:szCs w:val="24"/>
              </w:rPr>
            </w:pPr>
            <w:r>
              <w:rPr>
                <w:sz w:val="24"/>
                <w:szCs w:val="24"/>
              </w:rPr>
              <w:t>0.1830</w:t>
            </w:r>
          </w:p>
        </w:tc>
        <w:tc>
          <w:tcPr>
            <w:tcW w:w="912" w:type="dxa"/>
            <w:tcBorders>
              <w:top w:val="nil"/>
            </w:tcBorders>
          </w:tcPr>
          <w:p w14:paraId="79547FB9">
            <w:pPr>
              <w:rPr>
                <w:sz w:val="24"/>
                <w:szCs w:val="24"/>
              </w:rPr>
            </w:pPr>
            <w:r>
              <w:rPr>
                <w:sz w:val="24"/>
                <w:szCs w:val="24"/>
              </w:rPr>
              <w:t>1.2166</w:t>
            </w:r>
          </w:p>
        </w:tc>
        <w:tc>
          <w:tcPr>
            <w:tcW w:w="938" w:type="dxa"/>
            <w:tcBorders>
              <w:top w:val="nil"/>
            </w:tcBorders>
          </w:tcPr>
          <w:p w14:paraId="1C1835F4">
            <w:pPr>
              <w:rPr>
                <w:sz w:val="24"/>
                <w:szCs w:val="24"/>
              </w:rPr>
            </w:pPr>
            <w:r>
              <w:rPr>
                <w:sz w:val="24"/>
                <w:szCs w:val="24"/>
              </w:rPr>
              <w:t>1.1751</w:t>
            </w:r>
          </w:p>
        </w:tc>
        <w:tc>
          <w:tcPr>
            <w:tcW w:w="937" w:type="dxa"/>
            <w:tcBorders>
              <w:top w:val="nil"/>
            </w:tcBorders>
          </w:tcPr>
          <w:p w14:paraId="27394B99">
            <w:pPr>
              <w:rPr>
                <w:sz w:val="24"/>
                <w:szCs w:val="24"/>
              </w:rPr>
            </w:pPr>
            <w:r>
              <w:rPr>
                <w:sz w:val="24"/>
                <w:szCs w:val="24"/>
              </w:rPr>
              <w:t>1.0458</w:t>
            </w:r>
          </w:p>
        </w:tc>
        <w:tc>
          <w:tcPr>
            <w:tcW w:w="1238" w:type="dxa"/>
            <w:tcBorders>
              <w:top w:val="nil"/>
            </w:tcBorders>
          </w:tcPr>
          <w:p w14:paraId="15AD28AB">
            <w:pPr>
              <w:rPr>
                <w:sz w:val="24"/>
                <w:szCs w:val="24"/>
              </w:rPr>
            </w:pPr>
            <w:r>
              <w:rPr>
                <w:sz w:val="24"/>
                <w:szCs w:val="24"/>
              </w:rPr>
              <w:t>1.2663</w:t>
            </w:r>
          </w:p>
        </w:tc>
        <w:tc>
          <w:tcPr>
            <w:tcW w:w="982" w:type="dxa"/>
            <w:tcBorders>
              <w:top w:val="nil"/>
            </w:tcBorders>
          </w:tcPr>
          <w:p w14:paraId="0BE3108D">
            <w:pPr>
              <w:rPr>
                <w:sz w:val="24"/>
                <w:szCs w:val="24"/>
              </w:rPr>
            </w:pPr>
            <w:r>
              <w:rPr>
                <w:sz w:val="24"/>
                <w:szCs w:val="24"/>
              </w:rPr>
              <w:t>1.5116</w:t>
            </w:r>
          </w:p>
        </w:tc>
      </w:tr>
    </w:tbl>
    <w:p w14:paraId="05B0C5C0">
      <w:pPr>
        <w:snapToGrid w:val="0"/>
        <w:spacing w:line="360" w:lineRule="auto"/>
        <w:ind w:firstLine="357"/>
        <w:rPr>
          <w:rFonts w:cs="Times New Roman"/>
          <w:sz w:val="24"/>
        </w:rPr>
      </w:pPr>
      <w:r>
        <w:rPr>
          <w:rFonts w:cs="Times New Roman"/>
          <w:sz w:val="24"/>
        </w:rPr>
        <w:t>Diurnal and area diagnostics confirm structural damage at the observation scale (Fig. 11): GFS and QM follow the observed diurnal cycle (domain-mean 0.21–0.28 mm/3h), whereas APCNet raises every slot to 0.44–0.50 and U-Net to 0.44–0.54, flattening the cycle (09Z peak 0.501 versus 0.261 observed). Wet-area fractions behave similarly: at ≥0.1 mm/3h the observed fraction is 0.102, GFS 0.145, QM 0.140, but APCNet 0.294 (2.9×); at ≥10 mm/3h U-Net doubles the observed fraction (0.011 versus 0.005).</w:t>
      </w:r>
    </w:p>
    <w:p w14:paraId="21815A92">
      <w:pPr>
        <w:jc w:val="center"/>
      </w:pPr>
      <w:r>
        <w:drawing>
          <wp:inline distT="0" distB="0" distL="114300" distR="114300">
            <wp:extent cx="5855335" cy="3452495"/>
            <wp:effectExtent l="0" t="0" r="254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5"/>
                    <a:srcRect t="5682" b="2208"/>
                    <a:stretch>
                      <a:fillRect/>
                    </a:stretch>
                  </pic:blipFill>
                  <pic:spPr>
                    <a:xfrm>
                      <a:off x="0" y="0"/>
                      <a:ext cx="5855335" cy="3452495"/>
                    </a:xfrm>
                    <a:prstGeom prst="rect">
                      <a:avLst/>
                    </a:prstGeom>
                  </pic:spPr>
                </pic:pic>
              </a:graphicData>
            </a:graphic>
          </wp:inline>
        </w:drawing>
      </w:r>
    </w:p>
    <w:p w14:paraId="69A63A1E">
      <w:pPr>
        <w:widowControl/>
        <w:shd w:val="clear" w:color="auto" w:fill="FFFFFF"/>
        <w:snapToGrid w:val="0"/>
        <w:spacing w:before="120"/>
        <w:ind w:firstLine="357"/>
        <w:rPr>
          <w:rFonts w:cs="Times New Roman"/>
          <w:sz w:val="24"/>
        </w:rPr>
      </w:pPr>
      <w:r>
        <w:rPr>
          <w:rFonts w:cs="Times New Roman"/>
          <w:sz w:val="24"/>
        </w:rPr>
        <w:t>Fig. 11. Diurnal cycle of the domain-mean precipitation rate over the GPM-verification samples (2,475 samples, 2024-2025): GPM IMERG (black), raw GFS (blue), QM (green), OLS (orange), APCNet (red), U-Net (purple). The DL networks over-forecast by a factor of about two at every valid time and flatten the daytime peak.</w:t>
      </w:r>
    </w:p>
    <w:p w14:paraId="5F243EA9">
      <w:pPr>
        <w:snapToGrid w:val="0"/>
        <w:spacing w:line="360" w:lineRule="auto"/>
        <w:ind w:firstLine="357"/>
        <w:rPr>
          <w:rFonts w:cs="Times New Roman"/>
          <w:sz w:val="24"/>
        </w:rPr>
      </w:pPr>
      <w:r>
        <w:rPr>
          <w:rFonts w:cs="Times New Roman"/>
          <w:sz w:val="24"/>
        </w:rPr>
        <w:t>We additionally evaluated the same networks over an earlier CHM period (2022–2023, 712 common days; Table 14). This window is not fully out-of-sample (it served for early stopping and hyperparameter selection), so its numbers are a favourable-case bound: even then the DL networks do not overtake the baselines (60-day block bootstrap; APCNet +9.4% RMSE, CI [+7.5, +11.2]; U-Net +6.5%; QM +3.9%; OLS +12.0%; all P &lt; 0.01), but the DL rate bias is again the largest (−32% deficit: 0.0441 versus 0.0648 mm/h). On the fully independent window the bias sign reverses: the same APCNet checkpoint is systematically wet (forecast-minus-observed bias +0.0691 mm/h with 20.8% RMSE degradation, versus a near-zero GFS bias of +0.0055 mm/h; Table 6). The sign flip is not a data inconsistency—both windows use the same checkpoints and the same rate-based evaluation—but the fingerprint of a checkpoint selected on the validation window: variance is compressed in-sample and amplified out-of-sample. The same networks degrade to negative skill on the fully independent 2024–2025 test period (−55% to −111% on ERA5 daily; −21% to −50% against CHM), while OLS and QM retain positive skill.</w:t>
      </w:r>
    </w:p>
    <w:p w14:paraId="442AD686">
      <w:pPr>
        <w:snapToGrid w:val="0"/>
        <w:ind w:firstLine="357"/>
        <w:rPr>
          <w:rFonts w:cs="Times New Roman"/>
          <w:sz w:val="24"/>
        </w:rPr>
      </w:pPr>
      <w:r>
        <w:rPr>
          <w:rFonts w:cs="Times New Roman"/>
          <w:sz w:val="24"/>
        </w:rPr>
        <w:t>Table 14. Validation-period (in-selection) CHM verification (2022-2023, 712 common days, 12-h daily coverage, domain mean over the 884 CHM-valid GFS grid points). Observed domain-mean rate 0.0648 mm/h. Delta RMSE is the RMSE improvement relative to raw GFS (positive = improvement); dRMSE intervals are 95% block-bootstrap confidence intervals (60-day blocks, 2,000 draws). Per-sample spatial CC against the ERA5 reference: GFS 0.349, QM 0.299, OLS 0.313, APCNet 0.228, U-Net 0.174. The 3.2× rate contrast between this window (APCNet 0.0441 mm/h) and the independent 2024-2025 CHM window (Section 3c) reflects checkpoint selection on the former window (Section 4b, Table S2).</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39"/>
        <w:gridCol w:w="913"/>
        <w:gridCol w:w="2406"/>
        <w:gridCol w:w="1019"/>
        <w:gridCol w:w="1075"/>
        <w:gridCol w:w="1308"/>
      </w:tblGrid>
      <w:tr w14:paraId="099CBD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single" w:color="000000" w:sz="12" w:space="0"/>
              <w:bottom w:val="single" w:color="000000" w:sz="8" w:space="0"/>
            </w:tcBorders>
          </w:tcPr>
          <w:p w14:paraId="7F6069C0">
            <w:pPr>
              <w:jc w:val="left"/>
              <w:rPr>
                <w:sz w:val="24"/>
                <w:szCs w:val="24"/>
              </w:rPr>
            </w:pPr>
            <w:r>
              <w:rPr>
                <w:b/>
                <w:sz w:val="24"/>
                <w:szCs w:val="24"/>
              </w:rPr>
              <w:t>Method (CHM 2022-2023, daily rate, mm/h)</w:t>
            </w:r>
          </w:p>
        </w:tc>
        <w:tc>
          <w:tcPr>
            <w:tcW w:w="913" w:type="dxa"/>
            <w:tcBorders>
              <w:top w:val="single" w:color="000000" w:sz="12" w:space="0"/>
              <w:bottom w:val="single" w:color="000000" w:sz="8" w:space="0"/>
            </w:tcBorders>
          </w:tcPr>
          <w:p w14:paraId="2A68182C">
            <w:pPr>
              <w:jc w:val="left"/>
              <w:rPr>
                <w:sz w:val="24"/>
                <w:szCs w:val="24"/>
              </w:rPr>
            </w:pPr>
            <w:r>
              <w:rPr>
                <w:b/>
                <w:sz w:val="24"/>
                <w:szCs w:val="24"/>
              </w:rPr>
              <w:t>RMSE</w:t>
            </w:r>
          </w:p>
        </w:tc>
        <w:tc>
          <w:tcPr>
            <w:tcW w:w="2406" w:type="dxa"/>
            <w:tcBorders>
              <w:top w:val="single" w:color="000000" w:sz="12" w:space="0"/>
              <w:bottom w:val="single" w:color="000000" w:sz="8" w:space="0"/>
            </w:tcBorders>
          </w:tcPr>
          <w:p w14:paraId="7F26785B">
            <w:pPr>
              <w:jc w:val="left"/>
              <w:rPr>
                <w:sz w:val="24"/>
                <w:szCs w:val="24"/>
              </w:rPr>
            </w:pPr>
            <w:r>
              <w:rPr>
                <w:b/>
                <w:sz w:val="24"/>
                <w:szCs w:val="24"/>
              </w:rPr>
              <w:t>dRMSE vs GFS (95% CI, 60-d block)</w:t>
            </w:r>
          </w:p>
        </w:tc>
        <w:tc>
          <w:tcPr>
            <w:tcW w:w="1019" w:type="dxa"/>
            <w:tcBorders>
              <w:top w:val="single" w:color="000000" w:sz="12" w:space="0"/>
              <w:bottom w:val="single" w:color="000000" w:sz="8" w:space="0"/>
            </w:tcBorders>
          </w:tcPr>
          <w:p w14:paraId="5836ACA3">
            <w:pPr>
              <w:jc w:val="left"/>
              <w:rPr>
                <w:sz w:val="24"/>
                <w:szCs w:val="24"/>
              </w:rPr>
            </w:pPr>
            <w:r>
              <w:rPr>
                <w:b/>
                <w:sz w:val="24"/>
                <w:szCs w:val="24"/>
              </w:rPr>
              <w:t>CC</w:t>
            </w:r>
          </w:p>
        </w:tc>
        <w:tc>
          <w:tcPr>
            <w:tcW w:w="1075" w:type="dxa"/>
            <w:tcBorders>
              <w:top w:val="single" w:color="000000" w:sz="12" w:space="0"/>
              <w:bottom w:val="single" w:color="000000" w:sz="8" w:space="0"/>
            </w:tcBorders>
          </w:tcPr>
          <w:p w14:paraId="5D258F61">
            <w:pPr>
              <w:jc w:val="left"/>
              <w:rPr>
                <w:sz w:val="24"/>
                <w:szCs w:val="24"/>
              </w:rPr>
            </w:pPr>
            <w:r>
              <w:rPr>
                <w:b/>
                <w:sz w:val="24"/>
                <w:szCs w:val="24"/>
              </w:rPr>
              <w:t>Bias</w:t>
            </w:r>
          </w:p>
        </w:tc>
        <w:tc>
          <w:tcPr>
            <w:tcW w:w="1308" w:type="dxa"/>
            <w:tcBorders>
              <w:top w:val="single" w:color="000000" w:sz="12" w:space="0"/>
              <w:bottom w:val="single" w:color="000000" w:sz="8" w:space="0"/>
            </w:tcBorders>
          </w:tcPr>
          <w:p w14:paraId="0C94F1C7">
            <w:pPr>
              <w:jc w:val="left"/>
              <w:rPr>
                <w:sz w:val="24"/>
                <w:szCs w:val="24"/>
              </w:rPr>
            </w:pPr>
            <w:r>
              <w:rPr>
                <w:b/>
                <w:sz w:val="24"/>
                <w:szCs w:val="24"/>
              </w:rPr>
              <w:t>Domain-mean rate</w:t>
            </w:r>
          </w:p>
        </w:tc>
      </w:tr>
      <w:tr w14:paraId="450EA4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2639" w:type="dxa"/>
            <w:tcBorders>
              <w:top w:val="single" w:color="000000" w:sz="8" w:space="0"/>
              <w:bottom w:val="nil"/>
            </w:tcBorders>
          </w:tcPr>
          <w:p w14:paraId="47350B84">
            <w:pPr>
              <w:jc w:val="left"/>
              <w:rPr>
                <w:sz w:val="24"/>
                <w:szCs w:val="24"/>
              </w:rPr>
            </w:pPr>
            <w:r>
              <w:rPr>
                <w:sz w:val="24"/>
                <w:szCs w:val="24"/>
              </w:rPr>
              <w:t>GFS</w:t>
            </w:r>
          </w:p>
        </w:tc>
        <w:tc>
          <w:tcPr>
            <w:tcW w:w="913" w:type="dxa"/>
            <w:tcBorders>
              <w:top w:val="single" w:color="000000" w:sz="8" w:space="0"/>
              <w:bottom w:val="nil"/>
            </w:tcBorders>
          </w:tcPr>
          <w:p w14:paraId="0D54786A">
            <w:pPr>
              <w:jc w:val="left"/>
              <w:rPr>
                <w:sz w:val="24"/>
                <w:szCs w:val="24"/>
              </w:rPr>
            </w:pPr>
            <w:r>
              <w:rPr>
                <w:sz w:val="24"/>
                <w:szCs w:val="24"/>
              </w:rPr>
              <w:t>0.2414</w:t>
            </w:r>
          </w:p>
        </w:tc>
        <w:tc>
          <w:tcPr>
            <w:tcW w:w="2406" w:type="dxa"/>
            <w:tcBorders>
              <w:top w:val="single" w:color="000000" w:sz="8" w:space="0"/>
              <w:bottom w:val="nil"/>
            </w:tcBorders>
          </w:tcPr>
          <w:p w14:paraId="307AD76D">
            <w:pPr>
              <w:jc w:val="left"/>
              <w:rPr>
                <w:sz w:val="24"/>
                <w:szCs w:val="24"/>
              </w:rPr>
            </w:pPr>
            <w:r>
              <w:rPr>
                <w:sz w:val="24"/>
                <w:szCs w:val="24"/>
              </w:rPr>
              <w:t>-</w:t>
            </w:r>
          </w:p>
        </w:tc>
        <w:tc>
          <w:tcPr>
            <w:tcW w:w="1019" w:type="dxa"/>
            <w:tcBorders>
              <w:top w:val="single" w:color="000000" w:sz="8" w:space="0"/>
              <w:bottom w:val="nil"/>
            </w:tcBorders>
          </w:tcPr>
          <w:p w14:paraId="47B64CBE">
            <w:pPr>
              <w:jc w:val="left"/>
              <w:rPr>
                <w:sz w:val="24"/>
                <w:szCs w:val="24"/>
              </w:rPr>
            </w:pPr>
            <w:r>
              <w:rPr>
                <w:sz w:val="24"/>
                <w:szCs w:val="24"/>
              </w:rPr>
              <w:t>0.547</w:t>
            </w:r>
          </w:p>
        </w:tc>
        <w:tc>
          <w:tcPr>
            <w:tcW w:w="1075" w:type="dxa"/>
            <w:tcBorders>
              <w:top w:val="single" w:color="000000" w:sz="8" w:space="0"/>
              <w:bottom w:val="nil"/>
            </w:tcBorders>
          </w:tcPr>
          <w:p w14:paraId="36FCCA32">
            <w:pPr>
              <w:jc w:val="left"/>
              <w:rPr>
                <w:sz w:val="24"/>
                <w:szCs w:val="24"/>
              </w:rPr>
            </w:pPr>
            <w:r>
              <w:rPr>
                <w:sz w:val="24"/>
                <w:szCs w:val="24"/>
              </w:rPr>
              <w:t>+0.0012</w:t>
            </w:r>
          </w:p>
        </w:tc>
        <w:tc>
          <w:tcPr>
            <w:tcW w:w="1308" w:type="dxa"/>
            <w:tcBorders>
              <w:top w:val="single" w:color="000000" w:sz="8" w:space="0"/>
              <w:bottom w:val="nil"/>
            </w:tcBorders>
          </w:tcPr>
          <w:p w14:paraId="7F9D7B8A">
            <w:pPr>
              <w:jc w:val="left"/>
              <w:rPr>
                <w:sz w:val="24"/>
                <w:szCs w:val="24"/>
              </w:rPr>
            </w:pPr>
            <w:r>
              <w:rPr>
                <w:sz w:val="24"/>
                <w:szCs w:val="24"/>
              </w:rPr>
              <w:t>0.0660</w:t>
            </w:r>
          </w:p>
        </w:tc>
      </w:tr>
      <w:tr w14:paraId="5DB2F8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bottom w:val="nil"/>
            </w:tcBorders>
          </w:tcPr>
          <w:p w14:paraId="7226FBD4">
            <w:pPr>
              <w:jc w:val="left"/>
              <w:rPr>
                <w:sz w:val="24"/>
                <w:szCs w:val="24"/>
              </w:rPr>
            </w:pPr>
            <w:r>
              <w:rPr>
                <w:sz w:val="24"/>
                <w:szCs w:val="24"/>
              </w:rPr>
              <w:t>QM</w:t>
            </w:r>
          </w:p>
        </w:tc>
        <w:tc>
          <w:tcPr>
            <w:tcW w:w="913" w:type="dxa"/>
            <w:tcBorders>
              <w:top w:val="nil"/>
              <w:bottom w:val="nil"/>
            </w:tcBorders>
          </w:tcPr>
          <w:p w14:paraId="4CFEBFE9">
            <w:pPr>
              <w:jc w:val="left"/>
              <w:rPr>
                <w:sz w:val="24"/>
                <w:szCs w:val="24"/>
              </w:rPr>
            </w:pPr>
            <w:r>
              <w:rPr>
                <w:sz w:val="24"/>
                <w:szCs w:val="24"/>
              </w:rPr>
              <w:t>0.2320</w:t>
            </w:r>
          </w:p>
        </w:tc>
        <w:tc>
          <w:tcPr>
            <w:tcW w:w="2406" w:type="dxa"/>
            <w:tcBorders>
              <w:top w:val="nil"/>
              <w:bottom w:val="nil"/>
            </w:tcBorders>
          </w:tcPr>
          <w:p w14:paraId="4A003B05">
            <w:pPr>
              <w:jc w:val="left"/>
              <w:rPr>
                <w:sz w:val="24"/>
                <w:szCs w:val="24"/>
              </w:rPr>
            </w:pPr>
            <w:r>
              <w:rPr>
                <w:sz w:val="24"/>
                <w:szCs w:val="24"/>
              </w:rPr>
              <w:t>+3.9% (+0.8, +6.4)</w:t>
            </w:r>
          </w:p>
        </w:tc>
        <w:tc>
          <w:tcPr>
            <w:tcW w:w="1019" w:type="dxa"/>
            <w:tcBorders>
              <w:top w:val="nil"/>
              <w:bottom w:val="nil"/>
            </w:tcBorders>
          </w:tcPr>
          <w:p w14:paraId="5EE1ADC0">
            <w:pPr>
              <w:jc w:val="left"/>
              <w:rPr>
                <w:sz w:val="24"/>
                <w:szCs w:val="24"/>
              </w:rPr>
            </w:pPr>
            <w:r>
              <w:rPr>
                <w:sz w:val="24"/>
                <w:szCs w:val="24"/>
              </w:rPr>
              <w:t>0.549</w:t>
            </w:r>
          </w:p>
        </w:tc>
        <w:tc>
          <w:tcPr>
            <w:tcW w:w="1075" w:type="dxa"/>
            <w:tcBorders>
              <w:top w:val="nil"/>
              <w:bottom w:val="nil"/>
            </w:tcBorders>
          </w:tcPr>
          <w:p w14:paraId="3A71FE2C">
            <w:pPr>
              <w:jc w:val="left"/>
              <w:rPr>
                <w:sz w:val="24"/>
                <w:szCs w:val="24"/>
              </w:rPr>
            </w:pPr>
            <w:r>
              <w:rPr>
                <w:sz w:val="24"/>
                <w:szCs w:val="24"/>
              </w:rPr>
              <w:t>−0.0019</w:t>
            </w:r>
          </w:p>
        </w:tc>
        <w:tc>
          <w:tcPr>
            <w:tcW w:w="1308" w:type="dxa"/>
            <w:tcBorders>
              <w:top w:val="nil"/>
              <w:bottom w:val="nil"/>
            </w:tcBorders>
          </w:tcPr>
          <w:p w14:paraId="7D6B2C66">
            <w:pPr>
              <w:jc w:val="left"/>
              <w:rPr>
                <w:sz w:val="24"/>
                <w:szCs w:val="24"/>
              </w:rPr>
            </w:pPr>
            <w:r>
              <w:rPr>
                <w:sz w:val="24"/>
                <w:szCs w:val="24"/>
              </w:rPr>
              <w:t>0.0629</w:t>
            </w:r>
          </w:p>
        </w:tc>
      </w:tr>
      <w:tr w14:paraId="549062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bottom w:val="nil"/>
            </w:tcBorders>
          </w:tcPr>
          <w:p w14:paraId="6F69A711">
            <w:pPr>
              <w:jc w:val="left"/>
              <w:rPr>
                <w:sz w:val="24"/>
                <w:szCs w:val="24"/>
              </w:rPr>
            </w:pPr>
            <w:r>
              <w:rPr>
                <w:sz w:val="24"/>
                <w:szCs w:val="24"/>
              </w:rPr>
              <w:t>OLS</w:t>
            </w:r>
          </w:p>
        </w:tc>
        <w:tc>
          <w:tcPr>
            <w:tcW w:w="913" w:type="dxa"/>
            <w:tcBorders>
              <w:top w:val="nil"/>
              <w:bottom w:val="nil"/>
            </w:tcBorders>
          </w:tcPr>
          <w:p w14:paraId="343AE820">
            <w:pPr>
              <w:jc w:val="left"/>
              <w:rPr>
                <w:sz w:val="24"/>
                <w:szCs w:val="24"/>
              </w:rPr>
            </w:pPr>
            <w:r>
              <w:rPr>
                <w:sz w:val="24"/>
                <w:szCs w:val="24"/>
              </w:rPr>
              <w:t>0.2126</w:t>
            </w:r>
          </w:p>
        </w:tc>
        <w:tc>
          <w:tcPr>
            <w:tcW w:w="2406" w:type="dxa"/>
            <w:tcBorders>
              <w:top w:val="nil"/>
              <w:bottom w:val="nil"/>
            </w:tcBorders>
          </w:tcPr>
          <w:p w14:paraId="3C1032D5">
            <w:pPr>
              <w:jc w:val="left"/>
              <w:rPr>
                <w:sz w:val="24"/>
                <w:szCs w:val="24"/>
              </w:rPr>
            </w:pPr>
            <w:r>
              <w:rPr>
                <w:sz w:val="24"/>
                <w:szCs w:val="24"/>
              </w:rPr>
              <w:t>+12.0% (+9.9, +13.7)</w:t>
            </w:r>
          </w:p>
        </w:tc>
        <w:tc>
          <w:tcPr>
            <w:tcW w:w="1019" w:type="dxa"/>
            <w:tcBorders>
              <w:top w:val="nil"/>
              <w:bottom w:val="nil"/>
            </w:tcBorders>
          </w:tcPr>
          <w:p w14:paraId="3E2C6E55">
            <w:pPr>
              <w:jc w:val="left"/>
              <w:rPr>
                <w:sz w:val="24"/>
                <w:szCs w:val="24"/>
              </w:rPr>
            </w:pPr>
            <w:r>
              <w:rPr>
                <w:sz w:val="24"/>
                <w:szCs w:val="24"/>
              </w:rPr>
              <w:t>0.544</w:t>
            </w:r>
          </w:p>
        </w:tc>
        <w:tc>
          <w:tcPr>
            <w:tcW w:w="1075" w:type="dxa"/>
            <w:tcBorders>
              <w:top w:val="nil"/>
              <w:bottom w:val="nil"/>
            </w:tcBorders>
          </w:tcPr>
          <w:p w14:paraId="0EA4B11D">
            <w:pPr>
              <w:jc w:val="left"/>
              <w:rPr>
                <w:sz w:val="24"/>
                <w:szCs w:val="24"/>
              </w:rPr>
            </w:pPr>
            <w:r>
              <w:rPr>
                <w:sz w:val="24"/>
                <w:szCs w:val="24"/>
              </w:rPr>
              <w:t>+0.0017</w:t>
            </w:r>
          </w:p>
        </w:tc>
        <w:tc>
          <w:tcPr>
            <w:tcW w:w="1308" w:type="dxa"/>
            <w:tcBorders>
              <w:top w:val="nil"/>
              <w:bottom w:val="nil"/>
            </w:tcBorders>
          </w:tcPr>
          <w:p w14:paraId="23A0A7DA">
            <w:pPr>
              <w:jc w:val="left"/>
              <w:rPr>
                <w:sz w:val="24"/>
                <w:szCs w:val="24"/>
              </w:rPr>
            </w:pPr>
            <w:r>
              <w:rPr>
                <w:sz w:val="24"/>
                <w:szCs w:val="24"/>
              </w:rPr>
              <w:t>0.0665</w:t>
            </w:r>
          </w:p>
        </w:tc>
      </w:tr>
      <w:tr w14:paraId="33ED7F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bottom w:val="nil"/>
            </w:tcBorders>
          </w:tcPr>
          <w:p w14:paraId="5E5E559A">
            <w:pPr>
              <w:jc w:val="left"/>
              <w:rPr>
                <w:sz w:val="24"/>
                <w:szCs w:val="24"/>
              </w:rPr>
            </w:pPr>
            <w:r>
              <w:rPr>
                <w:sz w:val="24"/>
                <w:szCs w:val="24"/>
              </w:rPr>
              <w:t>APCNet</w:t>
            </w:r>
          </w:p>
        </w:tc>
        <w:tc>
          <w:tcPr>
            <w:tcW w:w="913" w:type="dxa"/>
            <w:tcBorders>
              <w:top w:val="nil"/>
              <w:bottom w:val="nil"/>
            </w:tcBorders>
          </w:tcPr>
          <w:p w14:paraId="022A7245">
            <w:pPr>
              <w:jc w:val="left"/>
              <w:rPr>
                <w:sz w:val="24"/>
                <w:szCs w:val="24"/>
              </w:rPr>
            </w:pPr>
            <w:r>
              <w:rPr>
                <w:sz w:val="24"/>
                <w:szCs w:val="24"/>
              </w:rPr>
              <w:t>0.2188</w:t>
            </w:r>
          </w:p>
        </w:tc>
        <w:tc>
          <w:tcPr>
            <w:tcW w:w="2406" w:type="dxa"/>
            <w:tcBorders>
              <w:top w:val="nil"/>
              <w:bottom w:val="nil"/>
            </w:tcBorders>
          </w:tcPr>
          <w:p w14:paraId="7DB9164B">
            <w:pPr>
              <w:jc w:val="left"/>
              <w:rPr>
                <w:sz w:val="24"/>
                <w:szCs w:val="24"/>
              </w:rPr>
            </w:pPr>
            <w:r>
              <w:rPr>
                <w:sz w:val="24"/>
                <w:szCs w:val="24"/>
              </w:rPr>
              <w:t>+9.4% (+7.5, +11.2)</w:t>
            </w:r>
          </w:p>
        </w:tc>
        <w:tc>
          <w:tcPr>
            <w:tcW w:w="1019" w:type="dxa"/>
            <w:tcBorders>
              <w:top w:val="nil"/>
              <w:bottom w:val="nil"/>
            </w:tcBorders>
          </w:tcPr>
          <w:p w14:paraId="64572418">
            <w:pPr>
              <w:jc w:val="left"/>
              <w:rPr>
                <w:sz w:val="24"/>
                <w:szCs w:val="24"/>
              </w:rPr>
            </w:pPr>
            <w:r>
              <w:rPr>
                <w:sz w:val="24"/>
                <w:szCs w:val="24"/>
              </w:rPr>
              <w:t>0.520</w:t>
            </w:r>
          </w:p>
        </w:tc>
        <w:tc>
          <w:tcPr>
            <w:tcW w:w="1075" w:type="dxa"/>
            <w:tcBorders>
              <w:top w:val="nil"/>
              <w:bottom w:val="nil"/>
            </w:tcBorders>
          </w:tcPr>
          <w:p w14:paraId="0D30C6C1">
            <w:pPr>
              <w:jc w:val="left"/>
              <w:rPr>
                <w:sz w:val="24"/>
                <w:szCs w:val="24"/>
              </w:rPr>
            </w:pPr>
            <w:r>
              <w:rPr>
                <w:sz w:val="24"/>
                <w:szCs w:val="24"/>
              </w:rPr>
              <w:t>−0.0207</w:t>
            </w:r>
          </w:p>
        </w:tc>
        <w:tc>
          <w:tcPr>
            <w:tcW w:w="1308" w:type="dxa"/>
            <w:tcBorders>
              <w:top w:val="nil"/>
              <w:bottom w:val="nil"/>
            </w:tcBorders>
          </w:tcPr>
          <w:p w14:paraId="0F21580C">
            <w:pPr>
              <w:jc w:val="left"/>
              <w:rPr>
                <w:sz w:val="24"/>
                <w:szCs w:val="24"/>
              </w:rPr>
            </w:pPr>
            <w:r>
              <w:rPr>
                <w:sz w:val="24"/>
                <w:szCs w:val="24"/>
              </w:rPr>
              <w:t>0.0441</w:t>
            </w:r>
          </w:p>
        </w:tc>
      </w:tr>
      <w:tr w14:paraId="366F62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9" w:type="dxa"/>
            <w:tcBorders>
              <w:top w:val="nil"/>
            </w:tcBorders>
          </w:tcPr>
          <w:p w14:paraId="07BA8A3B">
            <w:pPr>
              <w:jc w:val="left"/>
              <w:rPr>
                <w:sz w:val="24"/>
                <w:szCs w:val="24"/>
              </w:rPr>
            </w:pPr>
            <w:r>
              <w:rPr>
                <w:sz w:val="24"/>
                <w:szCs w:val="24"/>
              </w:rPr>
              <w:t>U-Net</w:t>
            </w:r>
          </w:p>
        </w:tc>
        <w:tc>
          <w:tcPr>
            <w:tcW w:w="913" w:type="dxa"/>
            <w:tcBorders>
              <w:top w:val="nil"/>
            </w:tcBorders>
          </w:tcPr>
          <w:p w14:paraId="108BB01F">
            <w:pPr>
              <w:jc w:val="left"/>
              <w:rPr>
                <w:sz w:val="24"/>
                <w:szCs w:val="24"/>
              </w:rPr>
            </w:pPr>
            <w:r>
              <w:rPr>
                <w:sz w:val="24"/>
                <w:szCs w:val="24"/>
              </w:rPr>
              <w:t>0.2258</w:t>
            </w:r>
          </w:p>
        </w:tc>
        <w:tc>
          <w:tcPr>
            <w:tcW w:w="2406" w:type="dxa"/>
            <w:tcBorders>
              <w:top w:val="nil"/>
            </w:tcBorders>
          </w:tcPr>
          <w:p w14:paraId="3E552992">
            <w:pPr>
              <w:jc w:val="left"/>
              <w:rPr>
                <w:sz w:val="24"/>
                <w:szCs w:val="24"/>
              </w:rPr>
            </w:pPr>
            <w:r>
              <w:rPr>
                <w:sz w:val="24"/>
                <w:szCs w:val="24"/>
              </w:rPr>
              <w:t>+6.5% (+4.8, +7.8)</w:t>
            </w:r>
          </w:p>
        </w:tc>
        <w:tc>
          <w:tcPr>
            <w:tcW w:w="1019" w:type="dxa"/>
            <w:tcBorders>
              <w:top w:val="nil"/>
            </w:tcBorders>
          </w:tcPr>
          <w:p w14:paraId="3A92A57E">
            <w:pPr>
              <w:jc w:val="left"/>
              <w:rPr>
                <w:sz w:val="24"/>
                <w:szCs w:val="24"/>
              </w:rPr>
            </w:pPr>
            <w:r>
              <w:rPr>
                <w:sz w:val="24"/>
                <w:szCs w:val="24"/>
              </w:rPr>
              <w:t>0.528</w:t>
            </w:r>
          </w:p>
        </w:tc>
        <w:tc>
          <w:tcPr>
            <w:tcW w:w="1075" w:type="dxa"/>
            <w:tcBorders>
              <w:top w:val="nil"/>
            </w:tcBorders>
          </w:tcPr>
          <w:p w14:paraId="40FCFA55">
            <w:pPr>
              <w:jc w:val="left"/>
              <w:rPr>
                <w:sz w:val="24"/>
                <w:szCs w:val="24"/>
              </w:rPr>
            </w:pPr>
            <w:r>
              <w:rPr>
                <w:sz w:val="24"/>
                <w:szCs w:val="24"/>
              </w:rPr>
              <w:t>−0.0192</w:t>
            </w:r>
          </w:p>
        </w:tc>
        <w:tc>
          <w:tcPr>
            <w:tcW w:w="1308" w:type="dxa"/>
            <w:tcBorders>
              <w:top w:val="nil"/>
            </w:tcBorders>
          </w:tcPr>
          <w:p w14:paraId="45213DEF">
            <w:pPr>
              <w:jc w:val="left"/>
              <w:rPr>
                <w:sz w:val="24"/>
                <w:szCs w:val="24"/>
              </w:rPr>
            </w:pPr>
            <w:r>
              <w:rPr>
                <w:sz w:val="24"/>
                <w:szCs w:val="24"/>
              </w:rPr>
              <w:t>0.0456</w:t>
            </w:r>
          </w:p>
        </w:tc>
      </w:tr>
    </w:tbl>
    <w:p w14:paraId="76BEFF2E">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f. Accumulation-Scale Dependence</w:t>
      </w:r>
    </w:p>
    <w:p w14:paraId="1D4FC852">
      <w:pPr>
        <w:snapToGrid w:val="0"/>
        <w:spacing w:line="360" w:lineRule="auto"/>
        <w:ind w:firstLine="357"/>
        <w:rPr>
          <w:rFonts w:cs="Times New Roman"/>
          <w:sz w:val="24"/>
        </w:rPr>
      </w:pPr>
      <w:r>
        <w:rPr>
          <w:rFonts w:cs="Times New Roman"/>
          <w:sz w:val="24"/>
        </w:rPr>
        <w:t>To test whether the negative 3-h skill is specific to the fine scale, we built accumulated-forecast experiments at 24-, 72-, and 120-h leads using GFS direct accumulations (time_bnds [init, init+fhr]) and ERA5 hourly tp aggregated over the identical window, with the same gate-verified checks (Table S1). The same APCNet and U-Net were retrained for each lead (training scripts provided in the code repository) on an identical year-based split (train/val/test 3,734/2,919/2,916 at 24 h; 2019–2021/2022–2023/2024–2025, the start year set by the direct-accumulation GFS archive beginning June 2019), alongside QM, BinCM, and OLS, and evaluated on the fully independent 2024–2025 test period.</w:t>
      </w:r>
    </w:p>
    <w:p w14:paraId="083C316B">
      <w:pPr>
        <w:snapToGrid w:val="0"/>
        <w:spacing w:line="360" w:lineRule="auto"/>
        <w:ind w:firstLine="357"/>
        <w:rPr>
          <w:rFonts w:cs="Times New Roman"/>
          <w:sz w:val="24"/>
        </w:rPr>
      </w:pPr>
      <w:r>
        <w:rPr>
          <w:rFonts w:cs="Times New Roman"/>
          <w:sz w:val="24"/>
        </w:rPr>
        <w:t>Table 15 reports the ERA5-reference results. The ranking flips with accumulation scale. At 3 h the DL networks degrade MSE (−14.5%) while QM, BinCM, and OLS improve it. At 24–120 h every DL method shows substantial positive skill (APCNet +20.4%/+16.0%/+12.2%; U-Net +23.0%/+19.3%/+17.2%) whereas QM collapses to near zero (+2.3%/+1.1%/+3.0%) and BinCM/OLS retain only roughly +4% to +6%. Month-block bootstrap confirms the DL gains (CI [+19.7, +21.1] at 24 h, [+14.3, +17.5] at 72 h, [+10.7, +13.5] at 120 h, all excluding zero); a three-seed retrain of APCNet at 24 h gives +19.5% ± 0.9% (spatial CC 0.811 ± 0.005), so the long-lead gain is not a lucky initialization.</w:t>
      </w:r>
    </w:p>
    <w:p w14:paraId="31FF0BFA">
      <w:pPr>
        <w:snapToGrid w:val="0"/>
        <w:ind w:firstLine="357"/>
        <w:rPr>
          <w:rFonts w:cs="Times New Roman"/>
          <w:sz w:val="24"/>
        </w:rPr>
      </w:pPr>
      <w:r>
        <w:rPr>
          <w:rFonts w:cs="Times New Roman"/>
          <w:sz w:val="24"/>
        </w:rPr>
        <w:t>Table 15. ERA5-reference deterministic skill across accumulation scales (fully independent 2024-2025 test period; 2,839 / 2,916 / 2,909 / 2,900 samples at 3 / 24 / 72 / 120 h). Delta MSE is the MSE improvement relative to raw GFS (positive = improvement). Month-block bootstrap 95% confidence intervals for the APCNet improvement are [+19.7, +21.1] (24 h), [+14.3, +17.5] (72 h) and [+10.7, +13.5] (120 h). CC is the all-grid-point-time correlation with the ERA5 reference.</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5"/>
        <w:gridCol w:w="1032"/>
        <w:gridCol w:w="1070"/>
        <w:gridCol w:w="1032"/>
        <w:gridCol w:w="1032"/>
        <w:gridCol w:w="1037"/>
        <w:gridCol w:w="1032"/>
        <w:gridCol w:w="1070"/>
        <w:gridCol w:w="1030"/>
      </w:tblGrid>
      <w:tr w14:paraId="125AFB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single" w:color="000000" w:sz="12" w:space="0"/>
              <w:bottom w:val="single" w:color="000000" w:sz="8" w:space="0"/>
            </w:tcBorders>
          </w:tcPr>
          <w:p w14:paraId="1C26B954">
            <w:pPr>
              <w:rPr>
                <w:b/>
                <w:bCs/>
                <w:sz w:val="24"/>
                <w:szCs w:val="24"/>
              </w:rPr>
            </w:pPr>
            <w:r>
              <w:rPr>
                <w:rFonts w:ascii="Times New Roman" w:hAnsi="Times New Roman"/>
                <w:b/>
                <w:bCs/>
                <w:sz w:val="24"/>
                <w:szCs w:val="24"/>
              </w:rPr>
              <w:t>Scale</w:t>
            </w:r>
          </w:p>
        </w:tc>
        <w:tc>
          <w:tcPr>
            <w:tcW w:w="1040" w:type="dxa"/>
            <w:tcBorders>
              <w:top w:val="single" w:color="000000" w:sz="12" w:space="0"/>
              <w:bottom w:val="single" w:color="000000" w:sz="8" w:space="0"/>
            </w:tcBorders>
          </w:tcPr>
          <w:p w14:paraId="027D845E">
            <w:pPr>
              <w:rPr>
                <w:b/>
                <w:bCs/>
                <w:sz w:val="24"/>
                <w:szCs w:val="24"/>
              </w:rPr>
            </w:pPr>
            <w:r>
              <w:rPr>
                <w:rFonts w:ascii="Times New Roman" w:hAnsi="Times New Roman"/>
                <w:b/>
                <w:bCs/>
                <w:sz w:val="24"/>
                <w:szCs w:val="24"/>
              </w:rPr>
              <w:t>GFS MSE</w:t>
            </w:r>
          </w:p>
        </w:tc>
        <w:tc>
          <w:tcPr>
            <w:tcW w:w="1040" w:type="dxa"/>
            <w:tcBorders>
              <w:top w:val="single" w:color="000000" w:sz="12" w:space="0"/>
              <w:bottom w:val="single" w:color="000000" w:sz="8" w:space="0"/>
            </w:tcBorders>
          </w:tcPr>
          <w:p w14:paraId="0336E164">
            <w:pPr>
              <w:rPr>
                <w:b/>
                <w:bCs/>
                <w:sz w:val="24"/>
                <w:szCs w:val="24"/>
              </w:rPr>
            </w:pPr>
            <w:r>
              <w:rPr>
                <w:rFonts w:ascii="Times New Roman" w:hAnsi="Times New Roman"/>
                <w:b/>
                <w:bCs/>
                <w:sz w:val="24"/>
                <w:szCs w:val="24"/>
              </w:rPr>
              <w:t>APCNet dMSE (%)</w:t>
            </w:r>
          </w:p>
        </w:tc>
        <w:tc>
          <w:tcPr>
            <w:tcW w:w="1040" w:type="dxa"/>
            <w:tcBorders>
              <w:top w:val="single" w:color="000000" w:sz="12" w:space="0"/>
              <w:bottom w:val="single" w:color="000000" w:sz="8" w:space="0"/>
            </w:tcBorders>
          </w:tcPr>
          <w:p w14:paraId="1B7D8B17">
            <w:pPr>
              <w:rPr>
                <w:b/>
                <w:bCs/>
                <w:sz w:val="24"/>
                <w:szCs w:val="24"/>
              </w:rPr>
            </w:pPr>
            <w:r>
              <w:rPr>
                <w:rFonts w:ascii="Times New Roman" w:hAnsi="Times New Roman"/>
                <w:b/>
                <w:bCs/>
                <w:sz w:val="24"/>
                <w:szCs w:val="24"/>
              </w:rPr>
              <w:t>U-Net dMSE (%)</w:t>
            </w:r>
          </w:p>
        </w:tc>
        <w:tc>
          <w:tcPr>
            <w:tcW w:w="1040" w:type="dxa"/>
            <w:tcBorders>
              <w:top w:val="single" w:color="000000" w:sz="12" w:space="0"/>
              <w:bottom w:val="single" w:color="000000" w:sz="8" w:space="0"/>
            </w:tcBorders>
          </w:tcPr>
          <w:p w14:paraId="1737476F">
            <w:pPr>
              <w:rPr>
                <w:b/>
                <w:bCs/>
                <w:sz w:val="24"/>
                <w:szCs w:val="24"/>
              </w:rPr>
            </w:pPr>
            <w:r>
              <w:rPr>
                <w:rFonts w:ascii="Times New Roman" w:hAnsi="Times New Roman"/>
                <w:b/>
                <w:bCs/>
                <w:sz w:val="24"/>
                <w:szCs w:val="24"/>
              </w:rPr>
              <w:t>QM dMSE (%)</w:t>
            </w:r>
          </w:p>
        </w:tc>
        <w:tc>
          <w:tcPr>
            <w:tcW w:w="1040" w:type="dxa"/>
            <w:tcBorders>
              <w:top w:val="single" w:color="000000" w:sz="12" w:space="0"/>
              <w:bottom w:val="single" w:color="000000" w:sz="8" w:space="0"/>
            </w:tcBorders>
          </w:tcPr>
          <w:p w14:paraId="3A019C30">
            <w:pPr>
              <w:rPr>
                <w:b/>
                <w:bCs/>
                <w:sz w:val="24"/>
                <w:szCs w:val="24"/>
              </w:rPr>
            </w:pPr>
            <w:r>
              <w:rPr>
                <w:rFonts w:ascii="Times New Roman" w:hAnsi="Times New Roman"/>
                <w:b/>
                <w:bCs/>
                <w:sz w:val="24"/>
                <w:szCs w:val="24"/>
              </w:rPr>
              <w:t>BinCM dMSE (%)</w:t>
            </w:r>
          </w:p>
        </w:tc>
        <w:tc>
          <w:tcPr>
            <w:tcW w:w="1040" w:type="dxa"/>
            <w:tcBorders>
              <w:top w:val="single" w:color="000000" w:sz="12" w:space="0"/>
              <w:bottom w:val="single" w:color="000000" w:sz="8" w:space="0"/>
            </w:tcBorders>
          </w:tcPr>
          <w:p w14:paraId="41495C45">
            <w:pPr>
              <w:rPr>
                <w:b/>
                <w:bCs/>
                <w:sz w:val="24"/>
                <w:szCs w:val="24"/>
              </w:rPr>
            </w:pPr>
            <w:r>
              <w:rPr>
                <w:rFonts w:ascii="Times New Roman" w:hAnsi="Times New Roman"/>
                <w:b/>
                <w:bCs/>
                <w:sz w:val="24"/>
                <w:szCs w:val="24"/>
              </w:rPr>
              <w:t>OLS dMSE (%)</w:t>
            </w:r>
          </w:p>
        </w:tc>
        <w:tc>
          <w:tcPr>
            <w:tcW w:w="1040" w:type="dxa"/>
            <w:tcBorders>
              <w:top w:val="single" w:color="000000" w:sz="12" w:space="0"/>
              <w:bottom w:val="single" w:color="000000" w:sz="8" w:space="0"/>
            </w:tcBorders>
          </w:tcPr>
          <w:p w14:paraId="68A93A89">
            <w:pPr>
              <w:rPr>
                <w:b/>
                <w:bCs/>
                <w:sz w:val="24"/>
                <w:szCs w:val="24"/>
              </w:rPr>
            </w:pPr>
            <w:r>
              <w:rPr>
                <w:rFonts w:ascii="Times New Roman" w:hAnsi="Times New Roman"/>
                <w:b/>
                <w:bCs/>
                <w:sz w:val="24"/>
                <w:szCs w:val="24"/>
              </w:rPr>
              <w:t>APCNet CC</w:t>
            </w:r>
          </w:p>
        </w:tc>
        <w:tc>
          <w:tcPr>
            <w:tcW w:w="1040" w:type="dxa"/>
            <w:tcBorders>
              <w:top w:val="single" w:color="000000" w:sz="12" w:space="0"/>
              <w:bottom w:val="single" w:color="000000" w:sz="8" w:space="0"/>
            </w:tcBorders>
          </w:tcPr>
          <w:p w14:paraId="36DDBF78">
            <w:pPr>
              <w:rPr>
                <w:b/>
                <w:bCs/>
                <w:sz w:val="24"/>
                <w:szCs w:val="24"/>
              </w:rPr>
            </w:pPr>
            <w:r>
              <w:rPr>
                <w:rFonts w:ascii="Times New Roman" w:hAnsi="Times New Roman"/>
                <w:b/>
                <w:bCs/>
                <w:sz w:val="24"/>
                <w:szCs w:val="24"/>
              </w:rPr>
              <w:t>U-Net CC</w:t>
            </w:r>
          </w:p>
        </w:tc>
      </w:tr>
      <w:tr w14:paraId="7744CB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single" w:color="000000" w:sz="8" w:space="0"/>
              <w:bottom w:val="nil"/>
            </w:tcBorders>
          </w:tcPr>
          <w:p w14:paraId="00E0C586">
            <w:pPr>
              <w:rPr>
                <w:sz w:val="24"/>
                <w:szCs w:val="24"/>
              </w:rPr>
            </w:pPr>
            <w:r>
              <w:rPr>
                <w:rFonts w:ascii="Times New Roman" w:hAnsi="Times New Roman"/>
                <w:sz w:val="24"/>
                <w:szCs w:val="24"/>
              </w:rPr>
              <w:t>3 h</w:t>
            </w:r>
          </w:p>
        </w:tc>
        <w:tc>
          <w:tcPr>
            <w:tcW w:w="1040" w:type="dxa"/>
            <w:tcBorders>
              <w:top w:val="single" w:color="000000" w:sz="8" w:space="0"/>
              <w:bottom w:val="nil"/>
            </w:tcBorders>
          </w:tcPr>
          <w:p w14:paraId="66D1C199">
            <w:pPr>
              <w:rPr>
                <w:sz w:val="24"/>
                <w:szCs w:val="24"/>
              </w:rPr>
            </w:pPr>
            <w:r>
              <w:rPr>
                <w:rFonts w:ascii="Times New Roman" w:hAnsi="Times New Roman"/>
                <w:sz w:val="24"/>
                <w:szCs w:val="24"/>
              </w:rPr>
              <w:t>1.346</w:t>
            </w:r>
          </w:p>
        </w:tc>
        <w:tc>
          <w:tcPr>
            <w:tcW w:w="1040" w:type="dxa"/>
            <w:tcBorders>
              <w:top w:val="single" w:color="000000" w:sz="8" w:space="0"/>
              <w:bottom w:val="nil"/>
            </w:tcBorders>
          </w:tcPr>
          <w:p w14:paraId="63F61D4B">
            <w:pPr>
              <w:rPr>
                <w:sz w:val="24"/>
                <w:szCs w:val="24"/>
              </w:rPr>
            </w:pPr>
            <w:r>
              <w:rPr>
                <w:rFonts w:ascii="Times New Roman" w:hAnsi="Times New Roman"/>
                <w:sz w:val="24"/>
                <w:szCs w:val="24"/>
              </w:rPr>
              <w:t>−14.5</w:t>
            </w:r>
          </w:p>
        </w:tc>
        <w:tc>
          <w:tcPr>
            <w:tcW w:w="1040" w:type="dxa"/>
            <w:tcBorders>
              <w:top w:val="single" w:color="000000" w:sz="8" w:space="0"/>
              <w:bottom w:val="nil"/>
            </w:tcBorders>
          </w:tcPr>
          <w:p w14:paraId="6B125F11">
            <w:pPr>
              <w:rPr>
                <w:sz w:val="24"/>
                <w:szCs w:val="24"/>
              </w:rPr>
            </w:pPr>
            <w:r>
              <w:rPr>
                <w:rFonts w:ascii="Times New Roman" w:hAnsi="Times New Roman"/>
                <w:sz w:val="24"/>
                <w:szCs w:val="24"/>
              </w:rPr>
              <w:t>−55.1</w:t>
            </w:r>
          </w:p>
        </w:tc>
        <w:tc>
          <w:tcPr>
            <w:tcW w:w="1040" w:type="dxa"/>
            <w:tcBorders>
              <w:top w:val="single" w:color="000000" w:sz="8" w:space="0"/>
              <w:bottom w:val="nil"/>
            </w:tcBorders>
          </w:tcPr>
          <w:p w14:paraId="62C9A632">
            <w:pPr>
              <w:rPr>
                <w:sz w:val="24"/>
                <w:szCs w:val="24"/>
              </w:rPr>
            </w:pPr>
            <w:r>
              <w:rPr>
                <w:rFonts w:ascii="Times New Roman" w:hAnsi="Times New Roman"/>
                <w:sz w:val="24"/>
                <w:szCs w:val="24"/>
              </w:rPr>
              <w:t>+11.1</w:t>
            </w:r>
          </w:p>
        </w:tc>
        <w:tc>
          <w:tcPr>
            <w:tcW w:w="1040" w:type="dxa"/>
            <w:tcBorders>
              <w:top w:val="single" w:color="000000" w:sz="8" w:space="0"/>
              <w:bottom w:val="nil"/>
            </w:tcBorders>
          </w:tcPr>
          <w:p w14:paraId="77E23CF2">
            <w:pPr>
              <w:rPr>
                <w:sz w:val="24"/>
                <w:szCs w:val="24"/>
              </w:rPr>
            </w:pPr>
            <w:r>
              <w:rPr>
                <w:rFonts w:ascii="Times New Roman" w:hAnsi="Times New Roman"/>
                <w:sz w:val="24"/>
                <w:szCs w:val="24"/>
              </w:rPr>
              <w:t>+27.3</w:t>
            </w:r>
          </w:p>
        </w:tc>
        <w:tc>
          <w:tcPr>
            <w:tcW w:w="1040" w:type="dxa"/>
            <w:tcBorders>
              <w:top w:val="single" w:color="000000" w:sz="8" w:space="0"/>
              <w:bottom w:val="nil"/>
            </w:tcBorders>
          </w:tcPr>
          <w:p w14:paraId="50EDC024">
            <w:pPr>
              <w:rPr>
                <w:sz w:val="24"/>
                <w:szCs w:val="24"/>
              </w:rPr>
            </w:pPr>
            <w:r>
              <w:rPr>
                <w:rFonts w:ascii="Times New Roman" w:hAnsi="Times New Roman"/>
                <w:sz w:val="24"/>
                <w:szCs w:val="24"/>
              </w:rPr>
              <w:t>+22.2</w:t>
            </w:r>
          </w:p>
        </w:tc>
        <w:tc>
          <w:tcPr>
            <w:tcW w:w="1040" w:type="dxa"/>
            <w:tcBorders>
              <w:top w:val="single" w:color="000000" w:sz="8" w:space="0"/>
              <w:bottom w:val="nil"/>
            </w:tcBorders>
          </w:tcPr>
          <w:p w14:paraId="2759E96D">
            <w:pPr>
              <w:rPr>
                <w:sz w:val="24"/>
                <w:szCs w:val="24"/>
              </w:rPr>
            </w:pPr>
            <w:r>
              <w:rPr>
                <w:rFonts w:ascii="Times New Roman" w:hAnsi="Times New Roman"/>
                <w:sz w:val="24"/>
                <w:szCs w:val="24"/>
              </w:rPr>
              <w:t>0.628</w:t>
            </w:r>
          </w:p>
        </w:tc>
        <w:tc>
          <w:tcPr>
            <w:tcW w:w="1040" w:type="dxa"/>
            <w:tcBorders>
              <w:top w:val="single" w:color="000000" w:sz="8" w:space="0"/>
              <w:bottom w:val="nil"/>
            </w:tcBorders>
          </w:tcPr>
          <w:p w14:paraId="2B0CE3A1">
            <w:r>
              <w:t>0.633</w:t>
            </w:r>
          </w:p>
        </w:tc>
      </w:tr>
      <w:tr w14:paraId="38B56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nil"/>
              <w:bottom w:val="nil"/>
            </w:tcBorders>
          </w:tcPr>
          <w:p w14:paraId="76C15226">
            <w:pPr>
              <w:rPr>
                <w:sz w:val="24"/>
                <w:szCs w:val="24"/>
              </w:rPr>
            </w:pPr>
            <w:r>
              <w:rPr>
                <w:rFonts w:ascii="Times New Roman" w:hAnsi="Times New Roman"/>
                <w:sz w:val="24"/>
                <w:szCs w:val="24"/>
              </w:rPr>
              <w:t>24 h</w:t>
            </w:r>
          </w:p>
        </w:tc>
        <w:tc>
          <w:tcPr>
            <w:tcW w:w="1040" w:type="dxa"/>
            <w:tcBorders>
              <w:top w:val="nil"/>
              <w:bottom w:val="nil"/>
            </w:tcBorders>
          </w:tcPr>
          <w:p w14:paraId="1E49D273">
            <w:pPr>
              <w:rPr>
                <w:sz w:val="24"/>
                <w:szCs w:val="24"/>
              </w:rPr>
            </w:pPr>
            <w:r>
              <w:rPr>
                <w:rFonts w:ascii="Times New Roman" w:hAnsi="Times New Roman"/>
                <w:sz w:val="24"/>
                <w:szCs w:val="24"/>
              </w:rPr>
              <w:t>17.52</w:t>
            </w:r>
          </w:p>
        </w:tc>
        <w:tc>
          <w:tcPr>
            <w:tcW w:w="1040" w:type="dxa"/>
            <w:tcBorders>
              <w:top w:val="nil"/>
              <w:bottom w:val="nil"/>
            </w:tcBorders>
          </w:tcPr>
          <w:p w14:paraId="668EE179">
            <w:pPr>
              <w:rPr>
                <w:sz w:val="24"/>
                <w:szCs w:val="24"/>
              </w:rPr>
            </w:pPr>
            <w:r>
              <w:rPr>
                <w:rFonts w:ascii="Times New Roman" w:hAnsi="Times New Roman"/>
                <w:sz w:val="24"/>
                <w:szCs w:val="24"/>
              </w:rPr>
              <w:t>+20.4</w:t>
            </w:r>
          </w:p>
        </w:tc>
        <w:tc>
          <w:tcPr>
            <w:tcW w:w="1040" w:type="dxa"/>
            <w:tcBorders>
              <w:top w:val="nil"/>
              <w:bottom w:val="nil"/>
            </w:tcBorders>
          </w:tcPr>
          <w:p w14:paraId="511D9BF3">
            <w:pPr>
              <w:rPr>
                <w:sz w:val="24"/>
                <w:szCs w:val="24"/>
              </w:rPr>
            </w:pPr>
            <w:r>
              <w:rPr>
                <w:rFonts w:ascii="Times New Roman" w:hAnsi="Times New Roman"/>
                <w:sz w:val="24"/>
                <w:szCs w:val="24"/>
              </w:rPr>
              <w:t>+23.0</w:t>
            </w:r>
          </w:p>
        </w:tc>
        <w:tc>
          <w:tcPr>
            <w:tcW w:w="1040" w:type="dxa"/>
            <w:tcBorders>
              <w:top w:val="nil"/>
              <w:bottom w:val="nil"/>
            </w:tcBorders>
          </w:tcPr>
          <w:p w14:paraId="759B521F">
            <w:pPr>
              <w:rPr>
                <w:sz w:val="24"/>
                <w:szCs w:val="24"/>
              </w:rPr>
            </w:pPr>
            <w:r>
              <w:rPr>
                <w:rFonts w:ascii="Times New Roman" w:hAnsi="Times New Roman"/>
                <w:sz w:val="24"/>
                <w:szCs w:val="24"/>
              </w:rPr>
              <w:t>+2.3</w:t>
            </w:r>
          </w:p>
        </w:tc>
        <w:tc>
          <w:tcPr>
            <w:tcW w:w="1040" w:type="dxa"/>
            <w:tcBorders>
              <w:top w:val="nil"/>
              <w:bottom w:val="nil"/>
            </w:tcBorders>
          </w:tcPr>
          <w:p w14:paraId="65E9C5AE">
            <w:pPr>
              <w:rPr>
                <w:sz w:val="24"/>
                <w:szCs w:val="24"/>
              </w:rPr>
            </w:pPr>
            <w:r>
              <w:rPr>
                <w:rFonts w:ascii="Times New Roman" w:hAnsi="Times New Roman"/>
                <w:sz w:val="24"/>
                <w:szCs w:val="24"/>
              </w:rPr>
              <w:t>+5.6</w:t>
            </w:r>
          </w:p>
        </w:tc>
        <w:tc>
          <w:tcPr>
            <w:tcW w:w="1040" w:type="dxa"/>
            <w:tcBorders>
              <w:top w:val="nil"/>
              <w:bottom w:val="nil"/>
            </w:tcBorders>
          </w:tcPr>
          <w:p w14:paraId="0F8E30FF">
            <w:pPr>
              <w:rPr>
                <w:sz w:val="24"/>
                <w:szCs w:val="24"/>
              </w:rPr>
            </w:pPr>
            <w:r>
              <w:rPr>
                <w:rFonts w:ascii="Times New Roman" w:hAnsi="Times New Roman"/>
                <w:sz w:val="24"/>
                <w:szCs w:val="24"/>
              </w:rPr>
              <w:t>+6.4</w:t>
            </w:r>
          </w:p>
        </w:tc>
        <w:tc>
          <w:tcPr>
            <w:tcW w:w="1040" w:type="dxa"/>
            <w:tcBorders>
              <w:top w:val="nil"/>
              <w:bottom w:val="nil"/>
            </w:tcBorders>
          </w:tcPr>
          <w:p w14:paraId="7ACDB523">
            <w:pPr>
              <w:rPr>
                <w:sz w:val="24"/>
                <w:szCs w:val="24"/>
              </w:rPr>
            </w:pPr>
            <w:r>
              <w:rPr>
                <w:rFonts w:ascii="Times New Roman" w:hAnsi="Times New Roman"/>
                <w:sz w:val="24"/>
                <w:szCs w:val="24"/>
              </w:rPr>
              <w:t>0.813</w:t>
            </w:r>
          </w:p>
        </w:tc>
        <w:tc>
          <w:tcPr>
            <w:tcW w:w="1040" w:type="dxa"/>
            <w:tcBorders>
              <w:top w:val="nil"/>
              <w:bottom w:val="nil"/>
            </w:tcBorders>
          </w:tcPr>
          <w:p w14:paraId="0BBD594D">
            <w:pPr>
              <w:rPr>
                <w:sz w:val="24"/>
                <w:szCs w:val="24"/>
              </w:rPr>
            </w:pPr>
            <w:r>
              <w:rPr>
                <w:rFonts w:ascii="Times New Roman" w:hAnsi="Times New Roman"/>
                <w:sz w:val="24"/>
                <w:szCs w:val="24"/>
              </w:rPr>
              <w:t>0.821</w:t>
            </w:r>
          </w:p>
        </w:tc>
      </w:tr>
      <w:tr w14:paraId="73D874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nil"/>
              <w:bottom w:val="nil"/>
            </w:tcBorders>
          </w:tcPr>
          <w:p w14:paraId="2AB2668B">
            <w:pPr>
              <w:rPr>
                <w:sz w:val="24"/>
                <w:szCs w:val="24"/>
              </w:rPr>
            </w:pPr>
            <w:r>
              <w:rPr>
                <w:rFonts w:ascii="Times New Roman" w:hAnsi="Times New Roman"/>
                <w:sz w:val="24"/>
                <w:szCs w:val="24"/>
              </w:rPr>
              <w:t>72 h</w:t>
            </w:r>
          </w:p>
        </w:tc>
        <w:tc>
          <w:tcPr>
            <w:tcW w:w="1040" w:type="dxa"/>
            <w:tcBorders>
              <w:top w:val="nil"/>
              <w:bottom w:val="nil"/>
            </w:tcBorders>
          </w:tcPr>
          <w:p w14:paraId="272DBF53">
            <w:pPr>
              <w:rPr>
                <w:sz w:val="24"/>
                <w:szCs w:val="24"/>
              </w:rPr>
            </w:pPr>
            <w:r>
              <w:rPr>
                <w:rFonts w:ascii="Times New Roman" w:hAnsi="Times New Roman"/>
                <w:sz w:val="24"/>
                <w:szCs w:val="24"/>
              </w:rPr>
              <w:t>71.85</w:t>
            </w:r>
          </w:p>
        </w:tc>
        <w:tc>
          <w:tcPr>
            <w:tcW w:w="1040" w:type="dxa"/>
            <w:tcBorders>
              <w:top w:val="nil"/>
              <w:bottom w:val="nil"/>
            </w:tcBorders>
          </w:tcPr>
          <w:p w14:paraId="0ED11BA4">
            <w:pPr>
              <w:rPr>
                <w:sz w:val="24"/>
                <w:szCs w:val="24"/>
              </w:rPr>
            </w:pPr>
            <w:r>
              <w:rPr>
                <w:rFonts w:ascii="Times New Roman" w:hAnsi="Times New Roman"/>
                <w:sz w:val="24"/>
                <w:szCs w:val="24"/>
              </w:rPr>
              <w:t>+16.0</w:t>
            </w:r>
          </w:p>
        </w:tc>
        <w:tc>
          <w:tcPr>
            <w:tcW w:w="1040" w:type="dxa"/>
            <w:tcBorders>
              <w:top w:val="nil"/>
              <w:bottom w:val="nil"/>
            </w:tcBorders>
          </w:tcPr>
          <w:p w14:paraId="36D2C57F">
            <w:pPr>
              <w:rPr>
                <w:sz w:val="24"/>
                <w:szCs w:val="24"/>
              </w:rPr>
            </w:pPr>
            <w:r>
              <w:rPr>
                <w:rFonts w:ascii="Times New Roman" w:hAnsi="Times New Roman"/>
                <w:sz w:val="24"/>
                <w:szCs w:val="24"/>
              </w:rPr>
              <w:t>+19.3</w:t>
            </w:r>
          </w:p>
        </w:tc>
        <w:tc>
          <w:tcPr>
            <w:tcW w:w="1040" w:type="dxa"/>
            <w:tcBorders>
              <w:top w:val="nil"/>
              <w:bottom w:val="nil"/>
            </w:tcBorders>
          </w:tcPr>
          <w:p w14:paraId="2C3D1B70">
            <w:pPr>
              <w:rPr>
                <w:sz w:val="24"/>
                <w:szCs w:val="24"/>
              </w:rPr>
            </w:pPr>
            <w:r>
              <w:rPr>
                <w:rFonts w:ascii="Times New Roman" w:hAnsi="Times New Roman"/>
                <w:sz w:val="24"/>
                <w:szCs w:val="24"/>
              </w:rPr>
              <w:t>+1.1</w:t>
            </w:r>
          </w:p>
        </w:tc>
        <w:tc>
          <w:tcPr>
            <w:tcW w:w="1040" w:type="dxa"/>
            <w:tcBorders>
              <w:top w:val="nil"/>
              <w:bottom w:val="nil"/>
            </w:tcBorders>
          </w:tcPr>
          <w:p w14:paraId="4C615843">
            <w:pPr>
              <w:rPr>
                <w:sz w:val="24"/>
                <w:szCs w:val="24"/>
              </w:rPr>
            </w:pPr>
            <w:r>
              <w:rPr>
                <w:rFonts w:ascii="Times New Roman" w:hAnsi="Times New Roman"/>
                <w:sz w:val="24"/>
                <w:szCs w:val="24"/>
              </w:rPr>
              <w:t>+5.0</w:t>
            </w:r>
          </w:p>
        </w:tc>
        <w:tc>
          <w:tcPr>
            <w:tcW w:w="1040" w:type="dxa"/>
            <w:tcBorders>
              <w:top w:val="nil"/>
              <w:bottom w:val="nil"/>
            </w:tcBorders>
          </w:tcPr>
          <w:p w14:paraId="6C4BF9C0">
            <w:pPr>
              <w:rPr>
                <w:sz w:val="24"/>
                <w:szCs w:val="24"/>
              </w:rPr>
            </w:pPr>
            <w:r>
              <w:rPr>
                <w:rFonts w:ascii="Times New Roman" w:hAnsi="Times New Roman"/>
                <w:sz w:val="24"/>
                <w:szCs w:val="24"/>
              </w:rPr>
              <w:t>+4.0</w:t>
            </w:r>
          </w:p>
        </w:tc>
        <w:tc>
          <w:tcPr>
            <w:tcW w:w="1040" w:type="dxa"/>
            <w:tcBorders>
              <w:top w:val="nil"/>
              <w:bottom w:val="nil"/>
            </w:tcBorders>
          </w:tcPr>
          <w:p w14:paraId="2532BCE1">
            <w:pPr>
              <w:rPr>
                <w:sz w:val="24"/>
                <w:szCs w:val="24"/>
              </w:rPr>
            </w:pPr>
            <w:r>
              <w:rPr>
                <w:rFonts w:ascii="Times New Roman" w:hAnsi="Times New Roman"/>
                <w:sz w:val="24"/>
                <w:szCs w:val="24"/>
              </w:rPr>
              <w:t>0.810</w:t>
            </w:r>
          </w:p>
        </w:tc>
        <w:tc>
          <w:tcPr>
            <w:tcW w:w="1040" w:type="dxa"/>
            <w:tcBorders>
              <w:top w:val="nil"/>
              <w:bottom w:val="nil"/>
            </w:tcBorders>
          </w:tcPr>
          <w:p w14:paraId="34B3ADF6">
            <w:pPr>
              <w:rPr>
                <w:sz w:val="24"/>
                <w:szCs w:val="24"/>
              </w:rPr>
            </w:pPr>
            <w:r>
              <w:rPr>
                <w:rFonts w:ascii="Times New Roman" w:hAnsi="Times New Roman"/>
                <w:sz w:val="24"/>
                <w:szCs w:val="24"/>
              </w:rPr>
              <w:t>0.817</w:t>
            </w:r>
          </w:p>
        </w:tc>
      </w:tr>
      <w:tr w14:paraId="05C6FE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0" w:type="dxa"/>
            <w:tcBorders>
              <w:top w:val="nil"/>
            </w:tcBorders>
          </w:tcPr>
          <w:p w14:paraId="0EC511A2">
            <w:pPr>
              <w:rPr>
                <w:sz w:val="24"/>
                <w:szCs w:val="24"/>
              </w:rPr>
            </w:pPr>
            <w:r>
              <w:rPr>
                <w:rFonts w:ascii="Times New Roman" w:hAnsi="Times New Roman"/>
                <w:sz w:val="24"/>
                <w:szCs w:val="24"/>
              </w:rPr>
              <w:t>120 h</w:t>
            </w:r>
          </w:p>
        </w:tc>
        <w:tc>
          <w:tcPr>
            <w:tcW w:w="1040" w:type="dxa"/>
            <w:tcBorders>
              <w:top w:val="nil"/>
            </w:tcBorders>
          </w:tcPr>
          <w:p w14:paraId="666DE6FC">
            <w:pPr>
              <w:rPr>
                <w:sz w:val="24"/>
                <w:szCs w:val="24"/>
              </w:rPr>
            </w:pPr>
            <w:r>
              <w:rPr>
                <w:rFonts w:ascii="Times New Roman" w:hAnsi="Times New Roman"/>
                <w:sz w:val="24"/>
                <w:szCs w:val="24"/>
              </w:rPr>
              <w:t>159.39</w:t>
            </w:r>
          </w:p>
        </w:tc>
        <w:tc>
          <w:tcPr>
            <w:tcW w:w="1040" w:type="dxa"/>
            <w:tcBorders>
              <w:top w:val="nil"/>
            </w:tcBorders>
          </w:tcPr>
          <w:p w14:paraId="5F491EEC">
            <w:pPr>
              <w:rPr>
                <w:sz w:val="24"/>
                <w:szCs w:val="24"/>
              </w:rPr>
            </w:pPr>
            <w:r>
              <w:rPr>
                <w:rFonts w:ascii="Times New Roman" w:hAnsi="Times New Roman"/>
                <w:sz w:val="24"/>
                <w:szCs w:val="24"/>
              </w:rPr>
              <w:t>+12.2</w:t>
            </w:r>
          </w:p>
        </w:tc>
        <w:tc>
          <w:tcPr>
            <w:tcW w:w="1040" w:type="dxa"/>
            <w:tcBorders>
              <w:top w:val="nil"/>
            </w:tcBorders>
          </w:tcPr>
          <w:p w14:paraId="6E08B28C">
            <w:pPr>
              <w:rPr>
                <w:sz w:val="24"/>
                <w:szCs w:val="24"/>
              </w:rPr>
            </w:pPr>
            <w:r>
              <w:rPr>
                <w:rFonts w:ascii="Times New Roman" w:hAnsi="Times New Roman"/>
                <w:sz w:val="24"/>
                <w:szCs w:val="24"/>
              </w:rPr>
              <w:t>+17.2</w:t>
            </w:r>
          </w:p>
        </w:tc>
        <w:tc>
          <w:tcPr>
            <w:tcW w:w="1040" w:type="dxa"/>
            <w:tcBorders>
              <w:top w:val="nil"/>
            </w:tcBorders>
          </w:tcPr>
          <w:p w14:paraId="1B28875F">
            <w:pPr>
              <w:rPr>
                <w:sz w:val="24"/>
                <w:szCs w:val="24"/>
              </w:rPr>
            </w:pPr>
            <w:r>
              <w:rPr>
                <w:rFonts w:ascii="Times New Roman" w:hAnsi="Times New Roman"/>
                <w:sz w:val="24"/>
                <w:szCs w:val="24"/>
              </w:rPr>
              <w:t>+3.0</w:t>
            </w:r>
          </w:p>
        </w:tc>
        <w:tc>
          <w:tcPr>
            <w:tcW w:w="1040" w:type="dxa"/>
            <w:tcBorders>
              <w:top w:val="nil"/>
            </w:tcBorders>
          </w:tcPr>
          <w:p w14:paraId="30E03058">
            <w:pPr>
              <w:rPr>
                <w:sz w:val="24"/>
                <w:szCs w:val="24"/>
              </w:rPr>
            </w:pPr>
            <w:r>
              <w:rPr>
                <w:rFonts w:ascii="Times New Roman" w:hAnsi="Times New Roman"/>
                <w:sz w:val="24"/>
                <w:szCs w:val="24"/>
              </w:rPr>
              <w:t>+6.2</w:t>
            </w:r>
          </w:p>
        </w:tc>
        <w:tc>
          <w:tcPr>
            <w:tcW w:w="1040" w:type="dxa"/>
            <w:tcBorders>
              <w:top w:val="nil"/>
            </w:tcBorders>
          </w:tcPr>
          <w:p w14:paraId="1F2FF905">
            <w:pPr>
              <w:rPr>
                <w:sz w:val="24"/>
                <w:szCs w:val="24"/>
              </w:rPr>
            </w:pPr>
            <w:r>
              <w:rPr>
                <w:rFonts w:ascii="Times New Roman" w:hAnsi="Times New Roman"/>
                <w:sz w:val="24"/>
                <w:szCs w:val="24"/>
              </w:rPr>
              <w:t>+4.0</w:t>
            </w:r>
          </w:p>
        </w:tc>
        <w:tc>
          <w:tcPr>
            <w:tcW w:w="1040" w:type="dxa"/>
            <w:tcBorders>
              <w:top w:val="nil"/>
            </w:tcBorders>
          </w:tcPr>
          <w:p w14:paraId="7CC45FDE">
            <w:pPr>
              <w:rPr>
                <w:sz w:val="24"/>
                <w:szCs w:val="24"/>
              </w:rPr>
            </w:pPr>
            <w:r>
              <w:rPr>
                <w:rFonts w:ascii="Times New Roman" w:hAnsi="Times New Roman"/>
                <w:sz w:val="24"/>
                <w:szCs w:val="24"/>
              </w:rPr>
              <w:t>0.779</w:t>
            </w:r>
          </w:p>
        </w:tc>
        <w:tc>
          <w:tcPr>
            <w:tcW w:w="1040" w:type="dxa"/>
            <w:tcBorders>
              <w:top w:val="nil"/>
            </w:tcBorders>
          </w:tcPr>
          <w:p w14:paraId="74F09ACE">
            <w:pPr>
              <w:rPr>
                <w:sz w:val="24"/>
                <w:szCs w:val="24"/>
              </w:rPr>
            </w:pPr>
            <w:r>
              <w:rPr>
                <w:rFonts w:ascii="Times New Roman" w:hAnsi="Times New Roman"/>
                <w:sz w:val="24"/>
                <w:szCs w:val="24"/>
              </w:rPr>
              <w:t>0.793</w:t>
            </w:r>
          </w:p>
        </w:tc>
      </w:tr>
    </w:tbl>
    <w:p w14:paraId="4F770221">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Independent gauge verification confirms the long-lead DL skill (Table 16, Fig. 12b): against CHM daily rates (init 00Z only; 730/728/725 common days; 884 valid grid points), APCNet improves RMSE by +5.5%/+5.4%/+4.7% (month-block 95% CIs [+3.9,+6.8]/[+3.1,+7.0]/[+2.1,+8.7]) and U-Net by +6.9%/+6.6%/+7.6% (CIs [+6.2,+8.0]/[+3.5,+9.4]/[+4.0,+10.3]) at 24/72/120 h, with spatial-CC gains of +0.03 to +0.05 over GFS; the ERA5 reference changes by −1.9%/+4.6%/+14.8%, so the trained networks exceed their training reference at 24–72 h; at 120 h the reference itself improves more (+14.8%) than either network (+4.7%/+7.6%). At the daily scale ETS10 is negative for every method including raw GFS (−0.22 to −0.12).</w:t>
      </w:r>
    </w:p>
    <w:p w14:paraId="2A961E1B">
      <w:pPr>
        <w:snapToGrid w:val="0"/>
        <w:ind w:firstLine="357"/>
        <w:rPr>
          <w:rFonts w:cs="Times New Roman"/>
          <w:sz w:val="24"/>
        </w:rPr>
      </w:pPr>
      <w:r>
        <w:rPr>
          <w:rFonts w:cs="Times New Roman"/>
          <w:sz w:val="24"/>
        </w:rPr>
        <w:t>Table 16. CHM independent verification at accumulated leads (init 00Z; 730 / 728 / 725 common UTC days; domain mean over the 884 CHM-valid GFS grid points; mm day-1). Delta RMSE is the RMSE improvement relative to raw GFS (positive = improvement); 95% block-bootstrap confidence intervals (24 monthly blocks, 2,000 draws) in brackets. ETS10 at the daily scale is negative for every method (GFS -0.224 to -0.123).</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6"/>
        <w:gridCol w:w="791"/>
        <w:gridCol w:w="1091"/>
        <w:gridCol w:w="1391"/>
        <w:gridCol w:w="1609"/>
        <w:gridCol w:w="1664"/>
        <w:gridCol w:w="1076"/>
        <w:gridCol w:w="882"/>
      </w:tblGrid>
      <w:tr w14:paraId="246EC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Borders>
              <w:top w:val="single" w:color="000000" w:sz="12" w:space="0"/>
              <w:bottom w:val="single" w:color="000000" w:sz="8" w:space="0"/>
            </w:tcBorders>
          </w:tcPr>
          <w:p w14:paraId="7F10BDF0">
            <w:pPr>
              <w:jc w:val="left"/>
              <w:rPr>
                <w:b/>
                <w:bCs/>
                <w:sz w:val="21"/>
                <w:szCs w:val="21"/>
              </w:rPr>
            </w:pPr>
            <w:r>
              <w:rPr>
                <w:rFonts w:ascii="Times New Roman" w:hAnsi="Times New Roman"/>
                <w:b/>
                <w:bCs/>
                <w:sz w:val="21"/>
                <w:szCs w:val="21"/>
              </w:rPr>
              <w:t>Lead</w:t>
            </w:r>
          </w:p>
        </w:tc>
        <w:tc>
          <w:tcPr>
            <w:tcW w:w="791" w:type="dxa"/>
            <w:tcBorders>
              <w:top w:val="single" w:color="000000" w:sz="12" w:space="0"/>
              <w:bottom w:val="single" w:color="000000" w:sz="8" w:space="0"/>
            </w:tcBorders>
          </w:tcPr>
          <w:p w14:paraId="4A3BE57A">
            <w:pPr>
              <w:jc w:val="left"/>
              <w:rPr>
                <w:b/>
                <w:bCs/>
                <w:sz w:val="21"/>
                <w:szCs w:val="21"/>
              </w:rPr>
            </w:pPr>
            <w:r>
              <w:rPr>
                <w:rFonts w:ascii="Times New Roman" w:hAnsi="Times New Roman"/>
                <w:b/>
                <w:bCs/>
                <w:sz w:val="21"/>
                <w:szCs w:val="21"/>
              </w:rPr>
              <w:t>Com</w:t>
            </w:r>
            <w:r>
              <w:rPr>
                <w:rFonts w:hint="eastAsia"/>
                <w:b/>
                <w:bCs/>
                <w:sz w:val="21"/>
                <w:szCs w:val="21"/>
                <w:lang w:val="en-US" w:eastAsia="zh-CN"/>
              </w:rPr>
              <w:t>-</w:t>
            </w:r>
            <w:r>
              <w:rPr>
                <w:rFonts w:ascii="Times New Roman" w:hAnsi="Times New Roman"/>
                <w:b/>
                <w:bCs/>
                <w:sz w:val="21"/>
                <w:szCs w:val="21"/>
              </w:rPr>
              <w:t>mon days</w:t>
            </w:r>
          </w:p>
        </w:tc>
        <w:tc>
          <w:tcPr>
            <w:tcW w:w="1091" w:type="dxa"/>
            <w:tcBorders>
              <w:top w:val="single" w:color="000000" w:sz="12" w:space="0"/>
              <w:bottom w:val="single" w:color="000000" w:sz="8" w:space="0"/>
            </w:tcBorders>
          </w:tcPr>
          <w:p w14:paraId="24F8515F">
            <w:pPr>
              <w:jc w:val="left"/>
              <w:rPr>
                <w:b/>
                <w:bCs/>
                <w:sz w:val="21"/>
                <w:szCs w:val="21"/>
              </w:rPr>
            </w:pPr>
            <w:r>
              <w:rPr>
                <w:rFonts w:ascii="Times New Roman" w:hAnsi="Times New Roman"/>
                <w:b/>
                <w:bCs/>
                <w:sz w:val="21"/>
                <w:szCs w:val="21"/>
              </w:rPr>
              <w:t>GFS RMSE (mm/day)</w:t>
            </w:r>
          </w:p>
        </w:tc>
        <w:tc>
          <w:tcPr>
            <w:tcW w:w="1391" w:type="dxa"/>
            <w:tcBorders>
              <w:top w:val="single" w:color="000000" w:sz="12" w:space="0"/>
              <w:bottom w:val="single" w:color="000000" w:sz="8" w:space="0"/>
            </w:tcBorders>
          </w:tcPr>
          <w:p w14:paraId="39D54879">
            <w:pPr>
              <w:jc w:val="left"/>
              <w:rPr>
                <w:b/>
                <w:bCs/>
                <w:sz w:val="21"/>
                <w:szCs w:val="21"/>
              </w:rPr>
            </w:pPr>
            <w:r>
              <w:rPr>
                <w:rFonts w:ascii="Times New Roman" w:hAnsi="Times New Roman"/>
                <w:b/>
                <w:bCs/>
                <w:sz w:val="21"/>
                <w:szCs w:val="21"/>
              </w:rPr>
              <w:t>APCNet dRMSE (%)</w:t>
            </w:r>
          </w:p>
        </w:tc>
        <w:tc>
          <w:tcPr>
            <w:tcW w:w="1609" w:type="dxa"/>
            <w:tcBorders>
              <w:top w:val="single" w:color="000000" w:sz="12" w:space="0"/>
              <w:bottom w:val="single" w:color="000000" w:sz="8" w:space="0"/>
            </w:tcBorders>
          </w:tcPr>
          <w:p w14:paraId="0205428C">
            <w:pPr>
              <w:jc w:val="left"/>
              <w:rPr>
                <w:b/>
                <w:bCs/>
                <w:sz w:val="21"/>
                <w:szCs w:val="21"/>
              </w:rPr>
            </w:pPr>
            <w:r>
              <w:rPr>
                <w:rFonts w:ascii="Times New Roman" w:hAnsi="Times New Roman"/>
                <w:b/>
                <w:bCs/>
                <w:sz w:val="21"/>
                <w:szCs w:val="21"/>
              </w:rPr>
              <w:t>U-Net dRMSE (%)</w:t>
            </w:r>
          </w:p>
        </w:tc>
        <w:tc>
          <w:tcPr>
            <w:tcW w:w="1664" w:type="dxa"/>
            <w:tcBorders>
              <w:top w:val="single" w:color="000000" w:sz="12" w:space="0"/>
              <w:bottom w:val="single" w:color="000000" w:sz="8" w:space="0"/>
            </w:tcBorders>
          </w:tcPr>
          <w:p w14:paraId="551B6C54">
            <w:pPr>
              <w:jc w:val="left"/>
              <w:rPr>
                <w:b/>
                <w:bCs/>
                <w:sz w:val="21"/>
                <w:szCs w:val="21"/>
              </w:rPr>
            </w:pPr>
            <w:r>
              <w:rPr>
                <w:rFonts w:ascii="Times New Roman" w:hAnsi="Times New Roman"/>
                <w:b/>
                <w:bCs/>
                <w:sz w:val="21"/>
                <w:szCs w:val="21"/>
              </w:rPr>
              <w:t>ERA5 dRMSE (%)</w:t>
            </w:r>
          </w:p>
        </w:tc>
        <w:tc>
          <w:tcPr>
            <w:tcW w:w="1076" w:type="dxa"/>
            <w:tcBorders>
              <w:top w:val="single" w:color="000000" w:sz="12" w:space="0"/>
              <w:bottom w:val="single" w:color="000000" w:sz="8" w:space="0"/>
            </w:tcBorders>
          </w:tcPr>
          <w:p w14:paraId="296BDA8C">
            <w:pPr>
              <w:jc w:val="left"/>
              <w:rPr>
                <w:b/>
                <w:bCs/>
                <w:sz w:val="21"/>
                <w:szCs w:val="21"/>
              </w:rPr>
            </w:pPr>
            <w:r>
              <w:rPr>
                <w:rFonts w:ascii="Times New Roman" w:hAnsi="Times New Roman"/>
                <w:b/>
                <w:bCs/>
                <w:sz w:val="21"/>
                <w:szCs w:val="21"/>
              </w:rPr>
              <w:t>APCNet CC</w:t>
            </w:r>
          </w:p>
        </w:tc>
        <w:tc>
          <w:tcPr>
            <w:tcW w:w="882" w:type="dxa"/>
            <w:tcBorders>
              <w:top w:val="single" w:color="000000" w:sz="12" w:space="0"/>
              <w:bottom w:val="single" w:color="000000" w:sz="8" w:space="0"/>
            </w:tcBorders>
          </w:tcPr>
          <w:p w14:paraId="5B4BDE6C">
            <w:pPr>
              <w:jc w:val="left"/>
              <w:rPr>
                <w:b/>
                <w:bCs/>
                <w:sz w:val="21"/>
                <w:szCs w:val="21"/>
              </w:rPr>
            </w:pPr>
            <w:r>
              <w:rPr>
                <w:rFonts w:ascii="Times New Roman" w:hAnsi="Times New Roman"/>
                <w:b/>
                <w:bCs/>
                <w:sz w:val="21"/>
                <w:szCs w:val="21"/>
              </w:rPr>
              <w:t>U-Net CC</w:t>
            </w:r>
          </w:p>
        </w:tc>
      </w:tr>
      <w:tr w14:paraId="7CFA6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Borders>
              <w:top w:val="single" w:color="000000" w:sz="8" w:space="0"/>
              <w:bottom w:val="nil"/>
            </w:tcBorders>
          </w:tcPr>
          <w:p w14:paraId="18AD72FF">
            <w:pPr>
              <w:jc w:val="left"/>
              <w:rPr>
                <w:sz w:val="21"/>
                <w:szCs w:val="21"/>
              </w:rPr>
            </w:pPr>
            <w:r>
              <w:rPr>
                <w:rFonts w:ascii="Times New Roman" w:hAnsi="Times New Roman"/>
                <w:sz w:val="21"/>
                <w:szCs w:val="21"/>
              </w:rPr>
              <w:t>24 h</w:t>
            </w:r>
          </w:p>
        </w:tc>
        <w:tc>
          <w:tcPr>
            <w:tcW w:w="791" w:type="dxa"/>
            <w:tcBorders>
              <w:top w:val="single" w:color="000000" w:sz="8" w:space="0"/>
              <w:bottom w:val="nil"/>
            </w:tcBorders>
          </w:tcPr>
          <w:p w14:paraId="7D39FE16">
            <w:pPr>
              <w:jc w:val="left"/>
              <w:rPr>
                <w:sz w:val="21"/>
                <w:szCs w:val="21"/>
              </w:rPr>
            </w:pPr>
            <w:r>
              <w:rPr>
                <w:rFonts w:ascii="Times New Roman" w:hAnsi="Times New Roman"/>
                <w:sz w:val="21"/>
                <w:szCs w:val="21"/>
              </w:rPr>
              <w:t>730</w:t>
            </w:r>
          </w:p>
        </w:tc>
        <w:tc>
          <w:tcPr>
            <w:tcW w:w="1091" w:type="dxa"/>
            <w:tcBorders>
              <w:top w:val="single" w:color="000000" w:sz="8" w:space="0"/>
              <w:bottom w:val="nil"/>
            </w:tcBorders>
          </w:tcPr>
          <w:p w14:paraId="3E72570F">
            <w:pPr>
              <w:jc w:val="left"/>
              <w:rPr>
                <w:sz w:val="21"/>
                <w:szCs w:val="21"/>
              </w:rPr>
            </w:pPr>
            <w:r>
              <w:rPr>
                <w:rFonts w:ascii="Times New Roman" w:hAnsi="Times New Roman"/>
                <w:sz w:val="21"/>
                <w:szCs w:val="21"/>
              </w:rPr>
              <w:t>6.07</w:t>
            </w:r>
          </w:p>
        </w:tc>
        <w:tc>
          <w:tcPr>
            <w:tcW w:w="1391" w:type="dxa"/>
            <w:tcBorders>
              <w:top w:val="single" w:color="000000" w:sz="8" w:space="0"/>
              <w:bottom w:val="nil"/>
            </w:tcBorders>
          </w:tcPr>
          <w:p w14:paraId="13269061">
            <w:pPr>
              <w:jc w:val="left"/>
              <w:rPr>
                <w:rFonts w:ascii="Times New Roman" w:hAnsi="Times New Roman"/>
                <w:sz w:val="21"/>
                <w:szCs w:val="21"/>
              </w:rPr>
            </w:pPr>
            <w:r>
              <w:rPr>
                <w:rFonts w:ascii="Times New Roman" w:hAnsi="Times New Roman"/>
                <w:sz w:val="21"/>
                <w:szCs w:val="21"/>
              </w:rPr>
              <w:t xml:space="preserve">+5.5 </w:t>
            </w:r>
          </w:p>
          <w:p w14:paraId="7066166A">
            <w:pPr>
              <w:jc w:val="left"/>
              <w:rPr>
                <w:sz w:val="21"/>
                <w:szCs w:val="21"/>
              </w:rPr>
            </w:pPr>
            <w:r>
              <w:rPr>
                <w:rFonts w:ascii="Times New Roman" w:hAnsi="Times New Roman"/>
                <w:sz w:val="21"/>
                <w:szCs w:val="21"/>
              </w:rPr>
              <w:t>[+3.9, +6.8]</w:t>
            </w:r>
          </w:p>
        </w:tc>
        <w:tc>
          <w:tcPr>
            <w:tcW w:w="1609" w:type="dxa"/>
            <w:tcBorders>
              <w:top w:val="single" w:color="000000" w:sz="8" w:space="0"/>
              <w:bottom w:val="nil"/>
            </w:tcBorders>
          </w:tcPr>
          <w:p w14:paraId="6E26CBF3">
            <w:pPr>
              <w:jc w:val="left"/>
              <w:rPr>
                <w:rFonts w:ascii="Times New Roman" w:hAnsi="Times New Roman"/>
                <w:sz w:val="21"/>
                <w:szCs w:val="21"/>
              </w:rPr>
            </w:pPr>
            <w:r>
              <w:rPr>
                <w:rFonts w:ascii="Times New Roman" w:hAnsi="Times New Roman"/>
                <w:sz w:val="21"/>
                <w:szCs w:val="21"/>
              </w:rPr>
              <w:t>+6.9</w:t>
            </w:r>
          </w:p>
          <w:p w14:paraId="6396DF28">
            <w:pPr>
              <w:jc w:val="left"/>
              <w:rPr>
                <w:sz w:val="21"/>
                <w:szCs w:val="21"/>
              </w:rPr>
            </w:pPr>
            <w:r>
              <w:rPr>
                <w:rFonts w:ascii="Times New Roman" w:hAnsi="Times New Roman"/>
                <w:sz w:val="21"/>
                <w:szCs w:val="21"/>
              </w:rPr>
              <w:t xml:space="preserve"> [+6.2, +8.0]</w:t>
            </w:r>
          </w:p>
        </w:tc>
        <w:tc>
          <w:tcPr>
            <w:tcW w:w="1664" w:type="dxa"/>
            <w:tcBorders>
              <w:top w:val="single" w:color="000000" w:sz="8" w:space="0"/>
              <w:bottom w:val="nil"/>
            </w:tcBorders>
          </w:tcPr>
          <w:p w14:paraId="58FB588D">
            <w:pPr>
              <w:jc w:val="left"/>
              <w:rPr>
                <w:rFonts w:ascii="Times New Roman" w:hAnsi="Times New Roman"/>
                <w:sz w:val="21"/>
                <w:szCs w:val="21"/>
              </w:rPr>
            </w:pPr>
            <w:r>
              <w:rPr>
                <w:rFonts w:ascii="Times New Roman" w:hAnsi="Times New Roman"/>
                <w:sz w:val="21"/>
                <w:szCs w:val="21"/>
              </w:rPr>
              <w:t>−1.9</w:t>
            </w:r>
          </w:p>
          <w:p w14:paraId="268BC749">
            <w:pPr>
              <w:jc w:val="left"/>
              <w:rPr>
                <w:sz w:val="21"/>
                <w:szCs w:val="21"/>
              </w:rPr>
            </w:pPr>
            <w:r>
              <w:rPr>
                <w:rFonts w:ascii="Times New Roman" w:hAnsi="Times New Roman"/>
                <w:sz w:val="21"/>
                <w:szCs w:val="21"/>
              </w:rPr>
              <w:t xml:space="preserve"> [−4.7, +2.4]</w:t>
            </w:r>
          </w:p>
        </w:tc>
        <w:tc>
          <w:tcPr>
            <w:tcW w:w="1076" w:type="dxa"/>
            <w:tcBorders>
              <w:top w:val="single" w:color="000000" w:sz="8" w:space="0"/>
              <w:bottom w:val="nil"/>
            </w:tcBorders>
          </w:tcPr>
          <w:p w14:paraId="6F41E643">
            <w:pPr>
              <w:jc w:val="left"/>
              <w:rPr>
                <w:sz w:val="21"/>
                <w:szCs w:val="21"/>
              </w:rPr>
            </w:pPr>
            <w:r>
              <w:rPr>
                <w:rFonts w:ascii="Times New Roman" w:hAnsi="Times New Roman"/>
                <w:sz w:val="21"/>
                <w:szCs w:val="21"/>
              </w:rPr>
              <w:t>0.548</w:t>
            </w:r>
          </w:p>
        </w:tc>
        <w:tc>
          <w:tcPr>
            <w:tcW w:w="882" w:type="dxa"/>
            <w:tcBorders>
              <w:top w:val="single" w:color="000000" w:sz="8" w:space="0"/>
              <w:bottom w:val="nil"/>
            </w:tcBorders>
          </w:tcPr>
          <w:p w14:paraId="63A9EE0D">
            <w:pPr>
              <w:jc w:val="left"/>
              <w:rPr>
                <w:sz w:val="21"/>
                <w:szCs w:val="21"/>
              </w:rPr>
            </w:pPr>
            <w:r>
              <w:rPr>
                <w:rFonts w:ascii="Times New Roman" w:hAnsi="Times New Roman"/>
                <w:sz w:val="21"/>
                <w:szCs w:val="21"/>
              </w:rPr>
              <w:t>0.571</w:t>
            </w:r>
          </w:p>
        </w:tc>
      </w:tr>
      <w:tr w14:paraId="095376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Borders>
              <w:top w:val="nil"/>
              <w:bottom w:val="nil"/>
            </w:tcBorders>
          </w:tcPr>
          <w:p w14:paraId="2A8DD45B">
            <w:pPr>
              <w:jc w:val="left"/>
              <w:rPr>
                <w:sz w:val="21"/>
                <w:szCs w:val="21"/>
              </w:rPr>
            </w:pPr>
            <w:r>
              <w:rPr>
                <w:rFonts w:ascii="Times New Roman" w:hAnsi="Times New Roman"/>
                <w:sz w:val="21"/>
                <w:szCs w:val="21"/>
              </w:rPr>
              <w:t>72 h</w:t>
            </w:r>
          </w:p>
        </w:tc>
        <w:tc>
          <w:tcPr>
            <w:tcW w:w="791" w:type="dxa"/>
            <w:tcBorders>
              <w:top w:val="nil"/>
              <w:bottom w:val="nil"/>
            </w:tcBorders>
          </w:tcPr>
          <w:p w14:paraId="0ECD8373">
            <w:pPr>
              <w:jc w:val="left"/>
              <w:rPr>
                <w:sz w:val="21"/>
                <w:szCs w:val="21"/>
              </w:rPr>
            </w:pPr>
            <w:r>
              <w:rPr>
                <w:rFonts w:ascii="Times New Roman" w:hAnsi="Times New Roman"/>
                <w:sz w:val="21"/>
                <w:szCs w:val="21"/>
              </w:rPr>
              <w:t>728</w:t>
            </w:r>
          </w:p>
        </w:tc>
        <w:tc>
          <w:tcPr>
            <w:tcW w:w="1091" w:type="dxa"/>
            <w:tcBorders>
              <w:top w:val="nil"/>
              <w:bottom w:val="nil"/>
            </w:tcBorders>
          </w:tcPr>
          <w:p w14:paraId="1921A1EE">
            <w:pPr>
              <w:jc w:val="left"/>
              <w:rPr>
                <w:sz w:val="21"/>
                <w:szCs w:val="21"/>
              </w:rPr>
            </w:pPr>
            <w:r>
              <w:rPr>
                <w:rFonts w:ascii="Times New Roman" w:hAnsi="Times New Roman"/>
                <w:sz w:val="21"/>
                <w:szCs w:val="21"/>
              </w:rPr>
              <w:t>9.37</w:t>
            </w:r>
          </w:p>
        </w:tc>
        <w:tc>
          <w:tcPr>
            <w:tcW w:w="1391" w:type="dxa"/>
            <w:tcBorders>
              <w:top w:val="nil"/>
              <w:bottom w:val="nil"/>
            </w:tcBorders>
          </w:tcPr>
          <w:p w14:paraId="2DE464F2">
            <w:pPr>
              <w:jc w:val="left"/>
              <w:rPr>
                <w:rFonts w:ascii="Times New Roman" w:hAnsi="Times New Roman"/>
                <w:sz w:val="21"/>
                <w:szCs w:val="21"/>
              </w:rPr>
            </w:pPr>
            <w:r>
              <w:rPr>
                <w:rFonts w:ascii="Times New Roman" w:hAnsi="Times New Roman"/>
                <w:sz w:val="21"/>
                <w:szCs w:val="21"/>
              </w:rPr>
              <w:t>+5.4</w:t>
            </w:r>
          </w:p>
          <w:p w14:paraId="49C179B5">
            <w:pPr>
              <w:jc w:val="left"/>
              <w:rPr>
                <w:sz w:val="21"/>
                <w:szCs w:val="21"/>
              </w:rPr>
            </w:pPr>
            <w:r>
              <w:rPr>
                <w:rFonts w:ascii="Times New Roman" w:hAnsi="Times New Roman"/>
                <w:sz w:val="21"/>
                <w:szCs w:val="21"/>
              </w:rPr>
              <w:t xml:space="preserve"> [+3.1, +7.0]</w:t>
            </w:r>
          </w:p>
        </w:tc>
        <w:tc>
          <w:tcPr>
            <w:tcW w:w="1609" w:type="dxa"/>
            <w:tcBorders>
              <w:top w:val="nil"/>
              <w:bottom w:val="nil"/>
            </w:tcBorders>
          </w:tcPr>
          <w:p w14:paraId="3ADF5BE3">
            <w:pPr>
              <w:jc w:val="left"/>
              <w:rPr>
                <w:rFonts w:ascii="Times New Roman" w:hAnsi="Times New Roman"/>
                <w:sz w:val="21"/>
                <w:szCs w:val="21"/>
              </w:rPr>
            </w:pPr>
            <w:r>
              <w:rPr>
                <w:rFonts w:ascii="Times New Roman" w:hAnsi="Times New Roman"/>
                <w:sz w:val="21"/>
                <w:szCs w:val="21"/>
              </w:rPr>
              <w:t>+6.6</w:t>
            </w:r>
          </w:p>
          <w:p w14:paraId="479A56E8">
            <w:pPr>
              <w:jc w:val="left"/>
              <w:rPr>
                <w:sz w:val="21"/>
                <w:szCs w:val="21"/>
              </w:rPr>
            </w:pPr>
            <w:r>
              <w:rPr>
                <w:rFonts w:ascii="Times New Roman" w:hAnsi="Times New Roman"/>
                <w:sz w:val="21"/>
                <w:szCs w:val="21"/>
              </w:rPr>
              <w:t xml:space="preserve"> [+3.5, +9.4]</w:t>
            </w:r>
          </w:p>
        </w:tc>
        <w:tc>
          <w:tcPr>
            <w:tcW w:w="1664" w:type="dxa"/>
            <w:tcBorders>
              <w:top w:val="nil"/>
              <w:bottom w:val="nil"/>
            </w:tcBorders>
          </w:tcPr>
          <w:p w14:paraId="6995E755">
            <w:pPr>
              <w:jc w:val="left"/>
              <w:rPr>
                <w:rFonts w:ascii="Times New Roman" w:hAnsi="Times New Roman"/>
                <w:sz w:val="21"/>
                <w:szCs w:val="21"/>
              </w:rPr>
            </w:pPr>
            <w:r>
              <w:rPr>
                <w:rFonts w:ascii="Times New Roman" w:hAnsi="Times New Roman"/>
                <w:sz w:val="21"/>
                <w:szCs w:val="21"/>
              </w:rPr>
              <w:t>+4.6</w:t>
            </w:r>
          </w:p>
          <w:p w14:paraId="4500E346">
            <w:pPr>
              <w:jc w:val="left"/>
              <w:rPr>
                <w:sz w:val="21"/>
                <w:szCs w:val="21"/>
              </w:rPr>
            </w:pPr>
            <w:r>
              <w:rPr>
                <w:rFonts w:ascii="Times New Roman" w:hAnsi="Times New Roman"/>
                <w:sz w:val="21"/>
                <w:szCs w:val="21"/>
              </w:rPr>
              <w:t xml:space="preserve"> [+1.1, +12.8]</w:t>
            </w:r>
          </w:p>
        </w:tc>
        <w:tc>
          <w:tcPr>
            <w:tcW w:w="1076" w:type="dxa"/>
            <w:tcBorders>
              <w:top w:val="nil"/>
              <w:bottom w:val="nil"/>
            </w:tcBorders>
          </w:tcPr>
          <w:p w14:paraId="025280D6">
            <w:pPr>
              <w:jc w:val="left"/>
              <w:rPr>
                <w:sz w:val="21"/>
                <w:szCs w:val="21"/>
              </w:rPr>
            </w:pPr>
            <w:r>
              <w:rPr>
                <w:rFonts w:ascii="Times New Roman" w:hAnsi="Times New Roman"/>
                <w:sz w:val="21"/>
                <w:szCs w:val="21"/>
              </w:rPr>
              <w:t>0.753</w:t>
            </w:r>
          </w:p>
        </w:tc>
        <w:tc>
          <w:tcPr>
            <w:tcW w:w="882" w:type="dxa"/>
            <w:tcBorders>
              <w:top w:val="nil"/>
              <w:bottom w:val="nil"/>
            </w:tcBorders>
          </w:tcPr>
          <w:p w14:paraId="34421470">
            <w:pPr>
              <w:jc w:val="left"/>
              <w:rPr>
                <w:sz w:val="21"/>
                <w:szCs w:val="21"/>
              </w:rPr>
            </w:pPr>
            <w:r>
              <w:rPr>
                <w:rFonts w:ascii="Times New Roman" w:hAnsi="Times New Roman"/>
                <w:sz w:val="21"/>
                <w:szCs w:val="21"/>
              </w:rPr>
              <w:t>0.760</w:t>
            </w:r>
          </w:p>
        </w:tc>
      </w:tr>
      <w:tr w14:paraId="15431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6" w:type="dxa"/>
            <w:tcBorders>
              <w:top w:val="nil"/>
            </w:tcBorders>
          </w:tcPr>
          <w:p w14:paraId="6368C456">
            <w:pPr>
              <w:jc w:val="left"/>
              <w:rPr>
                <w:sz w:val="21"/>
                <w:szCs w:val="21"/>
              </w:rPr>
            </w:pPr>
            <w:r>
              <w:rPr>
                <w:rFonts w:ascii="Times New Roman" w:hAnsi="Times New Roman"/>
                <w:sz w:val="21"/>
                <w:szCs w:val="21"/>
              </w:rPr>
              <w:t>120 h</w:t>
            </w:r>
          </w:p>
        </w:tc>
        <w:tc>
          <w:tcPr>
            <w:tcW w:w="791" w:type="dxa"/>
            <w:tcBorders>
              <w:top w:val="nil"/>
            </w:tcBorders>
          </w:tcPr>
          <w:p w14:paraId="368ABC57">
            <w:pPr>
              <w:jc w:val="left"/>
              <w:rPr>
                <w:sz w:val="21"/>
                <w:szCs w:val="21"/>
              </w:rPr>
            </w:pPr>
            <w:r>
              <w:rPr>
                <w:rFonts w:ascii="Times New Roman" w:hAnsi="Times New Roman"/>
                <w:sz w:val="21"/>
                <w:szCs w:val="21"/>
              </w:rPr>
              <w:t>725</w:t>
            </w:r>
          </w:p>
        </w:tc>
        <w:tc>
          <w:tcPr>
            <w:tcW w:w="1091" w:type="dxa"/>
            <w:tcBorders>
              <w:top w:val="nil"/>
            </w:tcBorders>
          </w:tcPr>
          <w:p w14:paraId="276E8BDE">
            <w:pPr>
              <w:jc w:val="left"/>
              <w:rPr>
                <w:sz w:val="21"/>
                <w:szCs w:val="21"/>
              </w:rPr>
            </w:pPr>
            <w:r>
              <w:rPr>
                <w:rFonts w:ascii="Times New Roman" w:hAnsi="Times New Roman"/>
                <w:sz w:val="21"/>
                <w:szCs w:val="21"/>
              </w:rPr>
              <w:t>13.04</w:t>
            </w:r>
          </w:p>
        </w:tc>
        <w:tc>
          <w:tcPr>
            <w:tcW w:w="1391" w:type="dxa"/>
            <w:tcBorders>
              <w:top w:val="nil"/>
            </w:tcBorders>
          </w:tcPr>
          <w:p w14:paraId="37A0DC63">
            <w:pPr>
              <w:jc w:val="left"/>
              <w:rPr>
                <w:rFonts w:ascii="Times New Roman" w:hAnsi="Times New Roman"/>
                <w:sz w:val="21"/>
                <w:szCs w:val="21"/>
              </w:rPr>
            </w:pPr>
            <w:r>
              <w:rPr>
                <w:rFonts w:ascii="Times New Roman" w:hAnsi="Times New Roman"/>
                <w:sz w:val="21"/>
                <w:szCs w:val="21"/>
              </w:rPr>
              <w:t>+4.7</w:t>
            </w:r>
          </w:p>
          <w:p w14:paraId="7623F2B5">
            <w:pPr>
              <w:jc w:val="left"/>
              <w:rPr>
                <w:sz w:val="21"/>
                <w:szCs w:val="21"/>
              </w:rPr>
            </w:pPr>
            <w:r>
              <w:rPr>
                <w:rFonts w:ascii="Times New Roman" w:hAnsi="Times New Roman"/>
                <w:sz w:val="21"/>
                <w:szCs w:val="21"/>
              </w:rPr>
              <w:t xml:space="preserve"> [+2.1, +8.7]</w:t>
            </w:r>
          </w:p>
        </w:tc>
        <w:tc>
          <w:tcPr>
            <w:tcW w:w="1609" w:type="dxa"/>
            <w:tcBorders>
              <w:top w:val="nil"/>
            </w:tcBorders>
          </w:tcPr>
          <w:p w14:paraId="3FE02A81">
            <w:pPr>
              <w:jc w:val="left"/>
              <w:rPr>
                <w:rFonts w:ascii="Times New Roman" w:hAnsi="Times New Roman"/>
                <w:sz w:val="21"/>
                <w:szCs w:val="21"/>
              </w:rPr>
            </w:pPr>
            <w:r>
              <w:rPr>
                <w:rFonts w:ascii="Times New Roman" w:hAnsi="Times New Roman"/>
                <w:sz w:val="21"/>
                <w:szCs w:val="21"/>
              </w:rPr>
              <w:t>+7.6</w:t>
            </w:r>
          </w:p>
          <w:p w14:paraId="2A0AD70C">
            <w:pPr>
              <w:jc w:val="left"/>
              <w:rPr>
                <w:sz w:val="21"/>
                <w:szCs w:val="21"/>
              </w:rPr>
            </w:pPr>
            <w:r>
              <w:rPr>
                <w:rFonts w:ascii="Times New Roman" w:hAnsi="Times New Roman"/>
                <w:sz w:val="21"/>
                <w:szCs w:val="21"/>
              </w:rPr>
              <w:t xml:space="preserve"> [+4.0, +10.3]</w:t>
            </w:r>
          </w:p>
        </w:tc>
        <w:tc>
          <w:tcPr>
            <w:tcW w:w="1664" w:type="dxa"/>
            <w:tcBorders>
              <w:top w:val="nil"/>
            </w:tcBorders>
          </w:tcPr>
          <w:p w14:paraId="4FB65E18">
            <w:pPr>
              <w:jc w:val="left"/>
              <w:rPr>
                <w:rFonts w:ascii="Times New Roman" w:hAnsi="Times New Roman"/>
                <w:sz w:val="21"/>
                <w:szCs w:val="21"/>
              </w:rPr>
            </w:pPr>
            <w:r>
              <w:rPr>
                <w:rFonts w:ascii="Times New Roman" w:hAnsi="Times New Roman"/>
                <w:sz w:val="21"/>
                <w:szCs w:val="21"/>
              </w:rPr>
              <w:t>+14.8</w:t>
            </w:r>
          </w:p>
          <w:p w14:paraId="6B868AAE">
            <w:pPr>
              <w:jc w:val="left"/>
              <w:rPr>
                <w:sz w:val="21"/>
                <w:szCs w:val="21"/>
              </w:rPr>
            </w:pPr>
            <w:r>
              <w:rPr>
                <w:rFonts w:ascii="Times New Roman" w:hAnsi="Times New Roman"/>
                <w:sz w:val="21"/>
                <w:szCs w:val="21"/>
              </w:rPr>
              <w:t xml:space="preserve"> [+10.3, +23.8]</w:t>
            </w:r>
          </w:p>
        </w:tc>
        <w:tc>
          <w:tcPr>
            <w:tcW w:w="1076" w:type="dxa"/>
            <w:tcBorders>
              <w:top w:val="nil"/>
            </w:tcBorders>
          </w:tcPr>
          <w:p w14:paraId="4DCA70CC">
            <w:pPr>
              <w:jc w:val="left"/>
              <w:rPr>
                <w:sz w:val="21"/>
                <w:szCs w:val="21"/>
              </w:rPr>
            </w:pPr>
            <w:r>
              <w:rPr>
                <w:rFonts w:ascii="Times New Roman" w:hAnsi="Times New Roman"/>
                <w:sz w:val="21"/>
                <w:szCs w:val="21"/>
              </w:rPr>
              <w:t>0.758</w:t>
            </w:r>
          </w:p>
        </w:tc>
        <w:tc>
          <w:tcPr>
            <w:tcW w:w="882" w:type="dxa"/>
            <w:tcBorders>
              <w:top w:val="nil"/>
            </w:tcBorders>
          </w:tcPr>
          <w:p w14:paraId="0204A87F">
            <w:pPr>
              <w:jc w:val="left"/>
              <w:rPr>
                <w:sz w:val="21"/>
                <w:szCs w:val="21"/>
              </w:rPr>
            </w:pPr>
            <w:r>
              <w:rPr>
                <w:rFonts w:ascii="Times New Roman" w:hAnsi="Times New Roman"/>
                <w:sz w:val="21"/>
                <w:szCs w:val="21"/>
              </w:rPr>
              <w:t>0.776</w:t>
            </w:r>
          </w:p>
        </w:tc>
      </w:tr>
    </w:tbl>
    <w:p w14:paraId="43300FAE">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Independent satellite verification against GPM IMERG (V07B; 30-min rates summed over the identical windows; init 00Z only; 638/636/633 samples; 828 of 925 grid points) confirms the reversal (Table 17, Fig. 12b): the DL corrections improve MSE by +14.0%/+15.5%/+13.2% (APCNet; 95% CIs [+9.1,+18.7]/[+12.1,+17.6]/[+9.6,+20.2]) and +18.4%/+16.7%/+18.0% (U-Net; CIs [+15.0,+23.0]/[+14.0,+20.1]/[+16.4,+20.3]), exceeding all statistical baselines (QM +3.0%/−0.1%/+1.3%; BinCM +9.0%/+5.5%/+2.6%; OLS +7.6%/+6.4%/+4.0%). Together with the 3-h GPM result (APCNet −16.5%), the two products bound the scale dependence.</w:t>
      </w:r>
    </w:p>
    <w:p w14:paraId="732B3C0F">
      <w:pPr>
        <w:snapToGrid w:val="0"/>
        <w:ind w:firstLine="357"/>
        <w:rPr>
          <w:rFonts w:cs="Times New Roman"/>
          <w:sz w:val="24"/>
        </w:rPr>
      </w:pPr>
      <w:r>
        <w:rPr>
          <w:rFonts w:cs="Times New Roman"/>
          <w:sz w:val="24"/>
        </w:rPr>
        <w:t>Table 17. GPM IMERG independent verification at accumulated leads (init 00Z; 30-min IMERG rates aggregated over [init, init+fhr]; 638 / 636 / 633 samples; domain mean over the 828 GPM-covered grid points; mm per lead). Delta MSE is the MSE improvement relative to raw GFS (positive = improvement); 95% block-bootstrap confidence intervals (24 monthly blocks, 2,000 draws) in brackets. QM / BinCM / OLS are the grid-point baselines of Section 2c.</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0"/>
        <w:gridCol w:w="1170"/>
        <w:gridCol w:w="1170"/>
        <w:gridCol w:w="1170"/>
        <w:gridCol w:w="1170"/>
        <w:gridCol w:w="1170"/>
        <w:gridCol w:w="1170"/>
        <w:gridCol w:w="1170"/>
      </w:tblGrid>
      <w:tr w14:paraId="08D192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single" w:color="000000" w:sz="12" w:space="0"/>
              <w:bottom w:val="single" w:color="000000" w:sz="8" w:space="0"/>
            </w:tcBorders>
          </w:tcPr>
          <w:p w14:paraId="2775F672">
            <w:pPr>
              <w:rPr>
                <w:b/>
                <w:bCs/>
                <w:sz w:val="24"/>
                <w:szCs w:val="24"/>
              </w:rPr>
            </w:pPr>
            <w:r>
              <w:rPr>
                <w:rFonts w:ascii="Times New Roman" w:hAnsi="Times New Roman"/>
                <w:b/>
                <w:bCs/>
                <w:sz w:val="24"/>
                <w:szCs w:val="24"/>
              </w:rPr>
              <w:t>Lead</w:t>
            </w:r>
          </w:p>
        </w:tc>
        <w:tc>
          <w:tcPr>
            <w:tcW w:w="1170" w:type="dxa"/>
            <w:tcBorders>
              <w:top w:val="single" w:color="000000" w:sz="12" w:space="0"/>
              <w:bottom w:val="single" w:color="000000" w:sz="8" w:space="0"/>
            </w:tcBorders>
          </w:tcPr>
          <w:p w14:paraId="007DE71D">
            <w:pPr>
              <w:rPr>
                <w:b/>
                <w:bCs/>
                <w:sz w:val="24"/>
                <w:szCs w:val="24"/>
              </w:rPr>
            </w:pPr>
            <w:r>
              <w:rPr>
                <w:rFonts w:ascii="Times New Roman" w:hAnsi="Times New Roman"/>
                <w:b/>
                <w:bCs/>
                <w:sz w:val="24"/>
                <w:szCs w:val="24"/>
              </w:rPr>
              <w:t>Samples</w:t>
            </w:r>
          </w:p>
        </w:tc>
        <w:tc>
          <w:tcPr>
            <w:tcW w:w="1170" w:type="dxa"/>
            <w:tcBorders>
              <w:top w:val="single" w:color="000000" w:sz="12" w:space="0"/>
              <w:bottom w:val="single" w:color="000000" w:sz="8" w:space="0"/>
            </w:tcBorders>
          </w:tcPr>
          <w:p w14:paraId="13486CDA">
            <w:pPr>
              <w:rPr>
                <w:b/>
                <w:bCs/>
                <w:sz w:val="24"/>
                <w:szCs w:val="24"/>
              </w:rPr>
            </w:pPr>
            <w:r>
              <w:rPr>
                <w:rFonts w:ascii="Times New Roman" w:hAnsi="Times New Roman"/>
                <w:b/>
                <w:bCs/>
                <w:sz w:val="24"/>
                <w:szCs w:val="24"/>
              </w:rPr>
              <w:t>GFS RMSE (mm)</w:t>
            </w:r>
          </w:p>
        </w:tc>
        <w:tc>
          <w:tcPr>
            <w:tcW w:w="1170" w:type="dxa"/>
            <w:tcBorders>
              <w:top w:val="single" w:color="000000" w:sz="12" w:space="0"/>
              <w:bottom w:val="single" w:color="000000" w:sz="8" w:space="0"/>
            </w:tcBorders>
          </w:tcPr>
          <w:p w14:paraId="20FD27C4">
            <w:pPr>
              <w:rPr>
                <w:b/>
                <w:bCs/>
                <w:sz w:val="24"/>
                <w:szCs w:val="24"/>
              </w:rPr>
            </w:pPr>
            <w:r>
              <w:rPr>
                <w:rFonts w:ascii="Times New Roman" w:hAnsi="Times New Roman"/>
                <w:b/>
                <w:bCs/>
                <w:sz w:val="24"/>
                <w:szCs w:val="24"/>
              </w:rPr>
              <w:t>APCNet dMSE (%)</w:t>
            </w:r>
          </w:p>
        </w:tc>
        <w:tc>
          <w:tcPr>
            <w:tcW w:w="1170" w:type="dxa"/>
            <w:tcBorders>
              <w:top w:val="single" w:color="000000" w:sz="12" w:space="0"/>
              <w:bottom w:val="single" w:color="000000" w:sz="8" w:space="0"/>
            </w:tcBorders>
          </w:tcPr>
          <w:p w14:paraId="4D230A08">
            <w:pPr>
              <w:rPr>
                <w:b/>
                <w:bCs/>
                <w:sz w:val="24"/>
                <w:szCs w:val="24"/>
              </w:rPr>
            </w:pPr>
            <w:r>
              <w:rPr>
                <w:rFonts w:ascii="Times New Roman" w:hAnsi="Times New Roman"/>
                <w:b/>
                <w:bCs/>
                <w:sz w:val="24"/>
                <w:szCs w:val="24"/>
              </w:rPr>
              <w:t>U-Net dMSE (%)</w:t>
            </w:r>
          </w:p>
        </w:tc>
        <w:tc>
          <w:tcPr>
            <w:tcW w:w="1170" w:type="dxa"/>
            <w:tcBorders>
              <w:top w:val="single" w:color="000000" w:sz="12" w:space="0"/>
              <w:bottom w:val="single" w:color="000000" w:sz="8" w:space="0"/>
            </w:tcBorders>
          </w:tcPr>
          <w:p w14:paraId="31AD7E76">
            <w:pPr>
              <w:rPr>
                <w:b/>
                <w:bCs/>
                <w:sz w:val="24"/>
                <w:szCs w:val="24"/>
              </w:rPr>
            </w:pPr>
            <w:r>
              <w:rPr>
                <w:rFonts w:ascii="Times New Roman" w:hAnsi="Times New Roman"/>
                <w:b/>
                <w:bCs/>
                <w:sz w:val="24"/>
                <w:szCs w:val="24"/>
              </w:rPr>
              <w:t>QM dMSE (%)</w:t>
            </w:r>
          </w:p>
        </w:tc>
        <w:tc>
          <w:tcPr>
            <w:tcW w:w="1170" w:type="dxa"/>
            <w:tcBorders>
              <w:top w:val="single" w:color="000000" w:sz="12" w:space="0"/>
              <w:bottom w:val="single" w:color="000000" w:sz="8" w:space="0"/>
            </w:tcBorders>
          </w:tcPr>
          <w:p w14:paraId="2DC5253F">
            <w:pPr>
              <w:rPr>
                <w:b/>
                <w:bCs/>
                <w:sz w:val="24"/>
                <w:szCs w:val="24"/>
              </w:rPr>
            </w:pPr>
            <w:r>
              <w:rPr>
                <w:rFonts w:ascii="Times New Roman" w:hAnsi="Times New Roman"/>
                <w:b/>
                <w:bCs/>
                <w:sz w:val="24"/>
                <w:szCs w:val="24"/>
              </w:rPr>
              <w:t>BinCM dMSE (%)</w:t>
            </w:r>
          </w:p>
        </w:tc>
        <w:tc>
          <w:tcPr>
            <w:tcW w:w="1170" w:type="dxa"/>
            <w:tcBorders>
              <w:top w:val="single" w:color="000000" w:sz="12" w:space="0"/>
              <w:bottom w:val="single" w:color="000000" w:sz="8" w:space="0"/>
            </w:tcBorders>
          </w:tcPr>
          <w:p w14:paraId="1AD66835">
            <w:pPr>
              <w:rPr>
                <w:b/>
                <w:bCs/>
                <w:sz w:val="24"/>
                <w:szCs w:val="24"/>
              </w:rPr>
            </w:pPr>
            <w:r>
              <w:rPr>
                <w:rFonts w:ascii="Times New Roman" w:hAnsi="Times New Roman"/>
                <w:b/>
                <w:bCs/>
                <w:sz w:val="24"/>
                <w:szCs w:val="24"/>
              </w:rPr>
              <w:t>OLS dMSE (%)</w:t>
            </w:r>
          </w:p>
        </w:tc>
      </w:tr>
      <w:tr w14:paraId="0245A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single" w:color="000000" w:sz="8" w:space="0"/>
              <w:bottom w:val="nil"/>
            </w:tcBorders>
          </w:tcPr>
          <w:p w14:paraId="25B8FA5E">
            <w:pPr>
              <w:rPr>
                <w:sz w:val="24"/>
                <w:szCs w:val="24"/>
              </w:rPr>
            </w:pPr>
            <w:r>
              <w:rPr>
                <w:rFonts w:ascii="Times New Roman" w:hAnsi="Times New Roman"/>
                <w:sz w:val="24"/>
                <w:szCs w:val="24"/>
              </w:rPr>
              <w:t>24 h</w:t>
            </w:r>
          </w:p>
        </w:tc>
        <w:tc>
          <w:tcPr>
            <w:tcW w:w="1170" w:type="dxa"/>
            <w:tcBorders>
              <w:top w:val="single" w:color="000000" w:sz="8" w:space="0"/>
              <w:bottom w:val="nil"/>
            </w:tcBorders>
          </w:tcPr>
          <w:p w14:paraId="6588B998">
            <w:pPr>
              <w:rPr>
                <w:sz w:val="24"/>
                <w:szCs w:val="24"/>
              </w:rPr>
            </w:pPr>
            <w:r>
              <w:rPr>
                <w:rFonts w:ascii="Times New Roman" w:hAnsi="Times New Roman"/>
                <w:sz w:val="24"/>
                <w:szCs w:val="24"/>
              </w:rPr>
              <w:t>638</w:t>
            </w:r>
          </w:p>
        </w:tc>
        <w:tc>
          <w:tcPr>
            <w:tcW w:w="1170" w:type="dxa"/>
            <w:tcBorders>
              <w:top w:val="single" w:color="000000" w:sz="8" w:space="0"/>
              <w:bottom w:val="nil"/>
            </w:tcBorders>
          </w:tcPr>
          <w:p w14:paraId="196970AA">
            <w:pPr>
              <w:rPr>
                <w:sz w:val="24"/>
                <w:szCs w:val="24"/>
              </w:rPr>
            </w:pPr>
            <w:r>
              <w:rPr>
                <w:rFonts w:ascii="Times New Roman" w:hAnsi="Times New Roman"/>
                <w:sz w:val="24"/>
                <w:szCs w:val="24"/>
              </w:rPr>
              <w:t>5.30</w:t>
            </w:r>
          </w:p>
        </w:tc>
        <w:tc>
          <w:tcPr>
            <w:tcW w:w="1170" w:type="dxa"/>
            <w:tcBorders>
              <w:top w:val="single" w:color="000000" w:sz="8" w:space="0"/>
              <w:bottom w:val="nil"/>
            </w:tcBorders>
          </w:tcPr>
          <w:p w14:paraId="2B529532">
            <w:pPr>
              <w:rPr>
                <w:sz w:val="24"/>
                <w:szCs w:val="24"/>
              </w:rPr>
            </w:pPr>
            <w:r>
              <w:rPr>
                <w:rFonts w:ascii="Times New Roman" w:hAnsi="Times New Roman"/>
                <w:sz w:val="24"/>
                <w:szCs w:val="24"/>
              </w:rPr>
              <w:t>+14.0 [+9.1, +18.7]</w:t>
            </w:r>
          </w:p>
        </w:tc>
        <w:tc>
          <w:tcPr>
            <w:tcW w:w="1170" w:type="dxa"/>
            <w:tcBorders>
              <w:top w:val="single" w:color="000000" w:sz="8" w:space="0"/>
              <w:bottom w:val="nil"/>
            </w:tcBorders>
          </w:tcPr>
          <w:p w14:paraId="1CD4C857">
            <w:pPr>
              <w:rPr>
                <w:sz w:val="24"/>
                <w:szCs w:val="24"/>
              </w:rPr>
            </w:pPr>
            <w:r>
              <w:rPr>
                <w:rFonts w:ascii="Times New Roman" w:hAnsi="Times New Roman"/>
                <w:sz w:val="24"/>
                <w:szCs w:val="24"/>
              </w:rPr>
              <w:t>+18.4 [+15.0, +23.0]</w:t>
            </w:r>
          </w:p>
        </w:tc>
        <w:tc>
          <w:tcPr>
            <w:tcW w:w="1170" w:type="dxa"/>
            <w:tcBorders>
              <w:top w:val="single" w:color="000000" w:sz="8" w:space="0"/>
              <w:bottom w:val="nil"/>
            </w:tcBorders>
          </w:tcPr>
          <w:p w14:paraId="08F1CE42">
            <w:r>
              <w:t>+3.0 [+0.9, +4.2]</w:t>
            </w:r>
          </w:p>
        </w:tc>
        <w:tc>
          <w:tcPr>
            <w:tcW w:w="1170" w:type="dxa"/>
            <w:tcBorders>
              <w:top w:val="single" w:color="000000" w:sz="8" w:space="0"/>
              <w:bottom w:val="nil"/>
            </w:tcBorders>
          </w:tcPr>
          <w:p w14:paraId="226DE495">
            <w:r>
              <w:t>+9.0 [+6.5, +13.1]</w:t>
            </w:r>
          </w:p>
        </w:tc>
        <w:tc>
          <w:tcPr>
            <w:tcW w:w="1170" w:type="dxa"/>
            <w:tcBorders>
              <w:top w:val="single" w:color="000000" w:sz="8" w:space="0"/>
              <w:bottom w:val="nil"/>
            </w:tcBorders>
          </w:tcPr>
          <w:p w14:paraId="2387384D">
            <w:r>
              <w:t>+7.6 [+4.9, +13.3]</w:t>
            </w:r>
          </w:p>
        </w:tc>
      </w:tr>
      <w:tr w14:paraId="157827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70" w:type="dxa"/>
            <w:tcBorders>
              <w:top w:val="nil"/>
              <w:bottom w:val="nil"/>
            </w:tcBorders>
          </w:tcPr>
          <w:p w14:paraId="62281C8C">
            <w:pPr>
              <w:rPr>
                <w:sz w:val="24"/>
                <w:szCs w:val="24"/>
              </w:rPr>
            </w:pPr>
            <w:r>
              <w:rPr>
                <w:rFonts w:ascii="Times New Roman" w:hAnsi="Times New Roman"/>
                <w:sz w:val="24"/>
                <w:szCs w:val="24"/>
              </w:rPr>
              <w:t>72 h</w:t>
            </w:r>
          </w:p>
        </w:tc>
        <w:tc>
          <w:tcPr>
            <w:tcW w:w="1170" w:type="dxa"/>
            <w:tcBorders>
              <w:top w:val="nil"/>
              <w:bottom w:val="nil"/>
            </w:tcBorders>
          </w:tcPr>
          <w:p w14:paraId="31C29308">
            <w:pPr>
              <w:rPr>
                <w:sz w:val="24"/>
                <w:szCs w:val="24"/>
              </w:rPr>
            </w:pPr>
            <w:r>
              <w:rPr>
                <w:rFonts w:ascii="Times New Roman" w:hAnsi="Times New Roman"/>
                <w:sz w:val="24"/>
                <w:szCs w:val="24"/>
              </w:rPr>
              <w:t>636</w:t>
            </w:r>
          </w:p>
        </w:tc>
        <w:tc>
          <w:tcPr>
            <w:tcW w:w="1170" w:type="dxa"/>
            <w:tcBorders>
              <w:top w:val="nil"/>
              <w:bottom w:val="nil"/>
            </w:tcBorders>
          </w:tcPr>
          <w:p w14:paraId="51E0BCA7">
            <w:pPr>
              <w:rPr>
                <w:sz w:val="24"/>
                <w:szCs w:val="24"/>
              </w:rPr>
            </w:pPr>
            <w:r>
              <w:rPr>
                <w:rFonts w:ascii="Times New Roman" w:hAnsi="Times New Roman"/>
                <w:sz w:val="24"/>
                <w:szCs w:val="24"/>
              </w:rPr>
              <w:t>10.23</w:t>
            </w:r>
          </w:p>
        </w:tc>
        <w:tc>
          <w:tcPr>
            <w:tcW w:w="1170" w:type="dxa"/>
            <w:tcBorders>
              <w:top w:val="nil"/>
              <w:bottom w:val="nil"/>
            </w:tcBorders>
          </w:tcPr>
          <w:p w14:paraId="501D3532">
            <w:pPr>
              <w:rPr>
                <w:sz w:val="24"/>
                <w:szCs w:val="24"/>
              </w:rPr>
            </w:pPr>
            <w:r>
              <w:rPr>
                <w:rFonts w:ascii="Times New Roman" w:hAnsi="Times New Roman"/>
                <w:sz w:val="24"/>
                <w:szCs w:val="24"/>
              </w:rPr>
              <w:t>+15.5 [+12.1, +17.6]</w:t>
            </w:r>
          </w:p>
        </w:tc>
        <w:tc>
          <w:tcPr>
            <w:tcW w:w="1170" w:type="dxa"/>
            <w:tcBorders>
              <w:top w:val="nil"/>
              <w:bottom w:val="nil"/>
            </w:tcBorders>
          </w:tcPr>
          <w:p w14:paraId="54BDB930">
            <w:pPr>
              <w:rPr>
                <w:sz w:val="24"/>
                <w:szCs w:val="24"/>
              </w:rPr>
            </w:pPr>
            <w:r>
              <w:rPr>
                <w:rFonts w:ascii="Times New Roman" w:hAnsi="Times New Roman"/>
                <w:sz w:val="24"/>
                <w:szCs w:val="24"/>
              </w:rPr>
              <w:t>+16.7 [+14.0, +20.1]</w:t>
            </w:r>
          </w:p>
        </w:tc>
        <w:tc>
          <w:tcPr>
            <w:tcW w:w="1170" w:type="dxa"/>
            <w:tcBorders>
              <w:top w:val="nil"/>
              <w:bottom w:val="nil"/>
            </w:tcBorders>
          </w:tcPr>
          <w:p w14:paraId="5C8DCB08">
            <w:r>
              <w:t>−0.1 [−3.9, +3.3]</w:t>
            </w:r>
          </w:p>
        </w:tc>
        <w:tc>
          <w:tcPr>
            <w:tcW w:w="1170" w:type="dxa"/>
            <w:tcBorders>
              <w:top w:val="nil"/>
              <w:bottom w:val="nil"/>
            </w:tcBorders>
          </w:tcPr>
          <w:p w14:paraId="07FBF50C">
            <w:r>
              <w:t>+5.5 [−0.4, +14.2]</w:t>
            </w:r>
          </w:p>
        </w:tc>
        <w:tc>
          <w:tcPr>
            <w:tcW w:w="1170" w:type="dxa"/>
            <w:tcBorders>
              <w:top w:val="nil"/>
              <w:bottom w:val="nil"/>
            </w:tcBorders>
          </w:tcPr>
          <w:p w14:paraId="23084464">
            <w:r>
              <w:t>+6.4 [+1.1, +16.4]</w:t>
            </w:r>
          </w:p>
        </w:tc>
      </w:tr>
      <w:tr w14:paraId="62480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70" w:type="dxa"/>
            <w:tcBorders>
              <w:top w:val="nil"/>
            </w:tcBorders>
          </w:tcPr>
          <w:p w14:paraId="2E98BB33">
            <w:pPr>
              <w:rPr>
                <w:sz w:val="24"/>
                <w:szCs w:val="24"/>
              </w:rPr>
            </w:pPr>
            <w:r>
              <w:rPr>
                <w:rFonts w:ascii="Times New Roman" w:hAnsi="Times New Roman"/>
                <w:sz w:val="24"/>
                <w:szCs w:val="24"/>
              </w:rPr>
              <w:t>120 h</w:t>
            </w:r>
          </w:p>
        </w:tc>
        <w:tc>
          <w:tcPr>
            <w:tcW w:w="1170" w:type="dxa"/>
            <w:tcBorders>
              <w:top w:val="nil"/>
            </w:tcBorders>
          </w:tcPr>
          <w:p w14:paraId="08EB4D5B">
            <w:pPr>
              <w:rPr>
                <w:sz w:val="24"/>
                <w:szCs w:val="24"/>
              </w:rPr>
            </w:pPr>
            <w:r>
              <w:rPr>
                <w:rFonts w:ascii="Times New Roman" w:hAnsi="Times New Roman"/>
                <w:sz w:val="24"/>
                <w:szCs w:val="24"/>
              </w:rPr>
              <w:t>633</w:t>
            </w:r>
          </w:p>
        </w:tc>
        <w:tc>
          <w:tcPr>
            <w:tcW w:w="1170" w:type="dxa"/>
            <w:tcBorders>
              <w:top w:val="nil"/>
            </w:tcBorders>
          </w:tcPr>
          <w:p w14:paraId="1B990A48">
            <w:pPr>
              <w:rPr>
                <w:sz w:val="24"/>
                <w:szCs w:val="24"/>
              </w:rPr>
            </w:pPr>
            <w:r>
              <w:rPr>
                <w:rFonts w:ascii="Times New Roman" w:hAnsi="Times New Roman"/>
                <w:sz w:val="24"/>
                <w:szCs w:val="24"/>
              </w:rPr>
              <w:t>14.85</w:t>
            </w:r>
          </w:p>
        </w:tc>
        <w:tc>
          <w:tcPr>
            <w:tcW w:w="1170" w:type="dxa"/>
            <w:tcBorders>
              <w:top w:val="nil"/>
            </w:tcBorders>
          </w:tcPr>
          <w:p w14:paraId="30D58628">
            <w:pPr>
              <w:rPr>
                <w:sz w:val="24"/>
                <w:szCs w:val="24"/>
              </w:rPr>
            </w:pPr>
            <w:r>
              <w:rPr>
                <w:rFonts w:ascii="Times New Roman" w:hAnsi="Times New Roman"/>
                <w:sz w:val="24"/>
                <w:szCs w:val="24"/>
              </w:rPr>
              <w:t>+13.2 [+9.6, +20.2]</w:t>
            </w:r>
          </w:p>
        </w:tc>
        <w:tc>
          <w:tcPr>
            <w:tcW w:w="1170" w:type="dxa"/>
            <w:tcBorders>
              <w:top w:val="nil"/>
            </w:tcBorders>
          </w:tcPr>
          <w:p w14:paraId="4D69279C">
            <w:pPr>
              <w:rPr>
                <w:sz w:val="24"/>
                <w:szCs w:val="24"/>
              </w:rPr>
            </w:pPr>
            <w:r>
              <w:rPr>
                <w:rFonts w:ascii="Times New Roman" w:hAnsi="Times New Roman"/>
                <w:sz w:val="24"/>
                <w:szCs w:val="24"/>
              </w:rPr>
              <w:t>+18.0 [+16.4, +20.3]</w:t>
            </w:r>
          </w:p>
        </w:tc>
        <w:tc>
          <w:tcPr>
            <w:tcW w:w="1170" w:type="dxa"/>
            <w:tcBorders>
              <w:top w:val="nil"/>
            </w:tcBorders>
          </w:tcPr>
          <w:p w14:paraId="01553CB0">
            <w:r>
              <w:t>+1.3 [−0.5, +3.6]</w:t>
            </w:r>
          </w:p>
        </w:tc>
        <w:tc>
          <w:tcPr>
            <w:tcW w:w="1170" w:type="dxa"/>
            <w:tcBorders>
              <w:top w:val="nil"/>
            </w:tcBorders>
          </w:tcPr>
          <w:p w14:paraId="32DCF626">
            <w:r>
              <w:t>+2.6 [−4.3, +11.5]</w:t>
            </w:r>
          </w:p>
        </w:tc>
        <w:tc>
          <w:tcPr>
            <w:tcW w:w="1170" w:type="dxa"/>
            <w:tcBorders>
              <w:top w:val="nil"/>
            </w:tcBorders>
          </w:tcPr>
          <w:p w14:paraId="17CC4799">
            <w:r>
              <w:t>+4.0 [−2.0, +15.8]</w:t>
            </w:r>
          </w:p>
        </w:tc>
      </w:tr>
    </w:tbl>
    <w:p w14:paraId="6F1E1A72">
      <w:pPr>
        <w:snapToGrid w:val="0"/>
        <w:spacing w:line="360" w:lineRule="auto"/>
        <w:ind w:firstLine="357"/>
        <w:rPr>
          <w:rFonts w:cs="Times New Roman"/>
          <w:sz w:val="24"/>
        </w:rPr>
      </w:pPr>
      <w:r>
        <w:rPr>
          <w:rFonts w:cs="Times New Roman"/>
          <w:sz w:val="24"/>
        </w:rPr>
        <w:t>The mechanism is the same target-SNR argument as in Section 3b, now across scales. At 3 h the GFS–ERA5 residual has a standard deviation of about 1.16 mm/3h, roughly 0.8 times the field standard deviation, with about 36% of the reference variance predictable from GFS (Section 4a); the network fails to learn the strong downward heavy-bin correction and adds +75% over-wetting. At 24 h, time averaging removes much of the convective randomness (residual std 4.18 versus a 25.4 mm/24h mean): the network domain-mean bias drops from +75% to +8.5%, and its heavy-bin prediction (29.3 versus 28.9 mm) is nearly correct. Time averaging converts the target from noise-dominated to systematic-bias-dominated—the regime in which a flexible learned mapping adds value and a monotone baseline (QM) has almost nothing left to learn.</w:t>
      </w:r>
    </w:p>
    <w:p w14:paraId="719B9E56">
      <w:r>
        <w:drawing>
          <wp:inline distT="0" distB="0" distL="114300" distR="114300">
            <wp:extent cx="6026785" cy="2418080"/>
            <wp:effectExtent l="0" t="0" r="254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6"/>
                    <a:stretch>
                      <a:fillRect/>
                    </a:stretch>
                  </pic:blipFill>
                  <pic:spPr>
                    <a:xfrm>
                      <a:off x="0" y="0"/>
                      <a:ext cx="6026785" cy="2418080"/>
                    </a:xfrm>
                    <a:prstGeom prst="rect">
                      <a:avLst/>
                    </a:prstGeom>
                  </pic:spPr>
                </pic:pic>
              </a:graphicData>
            </a:graphic>
          </wp:inline>
        </w:drawing>
      </w:r>
    </w:p>
    <w:p w14:paraId="1DE8789E">
      <w:pPr>
        <w:widowControl/>
        <w:shd w:val="clear" w:color="auto" w:fill="FFFFFF"/>
        <w:snapToGrid w:val="0"/>
        <w:spacing w:before="120"/>
        <w:ind w:firstLine="357"/>
        <w:rPr>
          <w:rFonts w:cs="Times New Roman"/>
          <w:sz w:val="24"/>
        </w:rPr>
      </w:pPr>
      <w:r>
        <w:rPr>
          <w:rFonts w:cs="Times New Roman"/>
          <w:sz w:val="24"/>
        </w:rPr>
        <w:t>Fig. 12. Accumulation-scale dependence of correction skill. (a) MSE improvement relative to raw GFS on the ERA5 reference across the four scales (3-h, 24-h, 72-h, 120-h) for APCNet, U-Net, QM, BinCM and OLS (positive = improvement). (b) skill improvement in independent verification (CHM gauge: RMSE; GPM IMERG: MSE) at 24- / 72- / 120-h leads for APCNet and U-Net (error bars: month-block bootstrap 95% confidence intervals). (c) Spatial correlation with the ERA5 reference. The DL ranking flips from strongly negative at 3 h to strongly positive at &gt;= 24 h, while the baselines lose skill.</w:t>
      </w:r>
    </w:p>
    <w:p w14:paraId="2335F64C">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4. Discussion</w:t>
      </w:r>
    </w:p>
    <w:p w14:paraId="623266A4">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a. Why an Intensity-Weighted Composite Loss, Not the Reference per se, Sets the 3-h Skill Ceiling</w:t>
      </w:r>
    </w:p>
    <w:p w14:paraId="66CDD1DF">
      <w:pPr>
        <w:snapToGrid w:val="0"/>
        <w:spacing w:line="360" w:lineRule="auto"/>
        <w:ind w:firstLine="357"/>
        <w:rPr>
          <w:rFonts w:cs="Times New Roman"/>
          <w:sz w:val="24"/>
        </w:rPr>
      </w:pPr>
      <w:r>
        <w:rPr>
          <w:rFonts w:cs="Times New Roman"/>
          <w:sz w:val="24"/>
        </w:rPr>
        <w:t>Two experiments bound the mechanism. The controlled experiment (Section 3b) provides the target-noise part: the GFS–ERA5 residual standard deviation is about 1.16 mm/3h. The residual is not an independent additive noise of unit SNR: with an all-point correlation of 0.60 between GFS and ERA5, the squared correlation implies that roughly 36% of the reference variance is predictable from GFS, and the residual std is about 0.8 times the field std. The bin benchmark below shows that the predictable part (the conditional mean) is learnable in principle (+27.3% on the reference), so target noise sets a ceiling for residual-amplifying regression, not for correction per se. A loss-minimizing network that amplifies part of the unpredictable residual increases error; the intensity-weighted loss biases the correction toward amplification (over-wetting), reproduced by the sigma = 2.0 arm as a ratio effect; consistent with this, rerunning the worst-case arm with a pure MSE loss reduces the degradation at sigma = 1.16 from −28.5% to about −0.9% (three-seed mean; seed 42 −1.2%; Section 3b).</w:t>
      </w:r>
    </w:p>
    <w:p w14:paraId="18826091">
      <w:pPr>
        <w:snapToGrid w:val="0"/>
        <w:spacing w:line="360" w:lineRule="auto"/>
        <w:ind w:firstLine="357"/>
        <w:rPr>
          <w:rFonts w:cs="Times New Roman"/>
          <w:sz w:val="24"/>
        </w:rPr>
      </w:pPr>
      <w:r>
        <w:rPr>
          <w:rFonts w:cs="Times New Roman"/>
          <w:sz w:val="24"/>
        </w:rPr>
        <w:t>The bin benchmark adds the structure part: E[ERA5|GFS] is strongly learnable—a table of training-period bin means reduces MSE by +27.3% on the reference and +22.6% on GPM, the largest reduction of any method. The learnable structure is therefore not absent; it is simply not captured by the network, whose residual-amplifying regression trades away exactly the conditional-mean behaviour that BinCM implements by construction. The failure is one of the learning procedure under a noisy reference, not an absence of signal or a capacity ceiling.</w:t>
      </w:r>
    </w:p>
    <w:p w14:paraId="7E305100">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Object-based verification (Davis et al. 2006) at the 3-h scale separates the intensity correction from the spatial structure: for matched objects at ≥10 mm the network raises the detection rate relative to raw GFS (POD 0.445 versus 0.414) and lowers the intensity error (0.107 versus 0.138), but the area error worsens markedly (0.965 versus 0.462); at ≥20 mm the detection-rate gain disappears (POD 0.313 versus 0.364) while the intensity error still improves (0.049 versus 0.091) and the area error remains degraded (0.367 versus 0.319). The correction is therefore amplitude-driven rather than structural: the network sharpens the rain-rate field toward the reference conditional mean without acquiring its spatial organization, consistent with the residual-amplifying regression mechanism discussed above.</w:t>
      </w:r>
    </w:p>
    <w:p w14:paraId="46A3A03C">
      <w:pPr>
        <w:snapToGrid w:val="0"/>
        <w:spacing w:line="360" w:lineRule="auto"/>
        <w:ind w:firstLine="357"/>
        <w:rPr>
          <w:rFonts w:cs="Times New Roman"/>
          <w:sz w:val="24"/>
        </w:rPr>
      </w:pPr>
      <w:r>
        <w:rPr>
          <w:rFonts w:cs="Times New Roman"/>
          <w:sz w:val="24"/>
        </w:rPr>
        <w:t>The training-reference hypothesis can be tested directly by retraining on observation-based targets. At 3 h, retraining the per-grid-point regression on GPM IMERG targets (2018–2023) leaves the verdict unchanged (+23.0% versus +19.6% against GPM; Section 3c), and training APCNet on GPM targets does not recover skill (−281.6%; Section 3c). The scale dependence of Section 3f is therefore robust to the training reference.</w:t>
      </w:r>
    </w:p>
    <w:p w14:paraId="34C46900">
      <w:pPr>
        <w:snapToGrid w:val="0"/>
        <w:spacing w:line="360" w:lineRule="auto"/>
        <w:ind w:firstLine="357"/>
        <w:rPr>
          <w:rFonts w:cs="Times New Roman"/>
          <w:sz w:val="24"/>
        </w:rPr>
      </w:pPr>
      <w:r>
        <w:rPr>
          <w:rFonts w:cs="Times New Roman"/>
          <w:sz w:val="24"/>
        </w:rPr>
        <w:t>Fig. 13 summarizes the distributional structure behind the 24-h skill: both DL networks raise the high quantiles toward the observed GPM distribution, and the GPM-trained U-Net stays closest to the 1:1 line in the heavy tail.</w:t>
      </w:r>
    </w:p>
    <w:p w14:paraId="52B263EA">
      <w:pPr>
        <w:jc w:val="center"/>
      </w:pPr>
      <w:bookmarkStart w:id="0" w:name="_GoBack"/>
      <w:r>
        <w:drawing>
          <wp:inline distT="0" distB="0" distL="114300" distR="114300">
            <wp:extent cx="3689985" cy="3343910"/>
            <wp:effectExtent l="0" t="0" r="5715"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7"/>
                    <a:srcRect t="5873" b="2983"/>
                    <a:stretch>
                      <a:fillRect/>
                    </a:stretch>
                  </pic:blipFill>
                  <pic:spPr>
                    <a:xfrm>
                      <a:off x="0" y="0"/>
                      <a:ext cx="3689985" cy="3343910"/>
                    </a:xfrm>
                    <a:prstGeom prst="rect">
                      <a:avLst/>
                    </a:prstGeom>
                  </pic:spPr>
                </pic:pic>
              </a:graphicData>
            </a:graphic>
          </wp:inline>
        </w:drawing>
      </w:r>
      <w:bookmarkEnd w:id="0"/>
    </w:p>
    <w:p w14:paraId="6A7C849E">
      <w:pPr>
        <w:widowControl/>
        <w:shd w:val="clear" w:color="auto" w:fill="FFFFFF"/>
        <w:snapToGrid w:val="0"/>
        <w:spacing w:before="120"/>
        <w:ind w:firstLine="357"/>
        <w:rPr>
          <w:rFonts w:cs="Times New Roman"/>
          <w:sz w:val="24"/>
        </w:rPr>
      </w:pPr>
      <w:r>
        <w:rPr>
          <w:rFonts w:cs="Times New Roman"/>
          <w:sz w:val="24"/>
        </w:rPr>
        <w:t>Fig. 13. Quantile-quantile comparison of 24-h accumulated precipitation against GPM IMERG observations (00Z test period, 2024-2025; 200 quantiles over the 828 GPM-covered grid points). U-Net trained on GPM targets tracks the 1:1 line most closely above ~20 mm; the reanalysis-trained U-Net is close behind, while raw GFS and QM remain near the climatological mapping.</w:t>
      </w:r>
    </w:p>
    <w:p w14:paraId="14232C7F">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b. Why Simple Baselines Win at the 3-h Scale, and Why the Ranking Flips at Accumulated Scales</w:t>
      </w:r>
    </w:p>
    <w:p w14:paraId="6FF76FC0">
      <w:pPr>
        <w:snapToGrid w:val="0"/>
        <w:spacing w:line="360" w:lineRule="auto"/>
        <w:ind w:firstLine="357"/>
        <w:rPr>
          <w:rFonts w:ascii="Times New Roman" w:hAnsi="Times New Roman" w:eastAsia="Times New Roman"/>
          <w:caps w:val="0"/>
          <w:sz w:val="24"/>
        </w:rPr>
      </w:pPr>
      <w:r>
        <w:rPr>
          <w:rFonts w:ascii="Times New Roman" w:hAnsi="Times New Roman" w:eastAsia="Times New Roman"/>
          <w:caps w:val="0"/>
          <w:sz w:val="24"/>
        </w:rPr>
        <w:t>Deterministic CRPS (=MAE) on the ERA5 reference confirms the deterministic findings. Probabilistic dressing improves the network CRPS: with the climatological wet frequency the ZIG CRPS drops below the QM-dressed value (Section 3d), while the adaptive-p0 variant matches the deterministic network (Haynes et al. 2023; Song et al. 2024; Stovern et al. 2023; Worsnop et al. 2024). All probabilistic scores in this paragraph are against the ERA5 reference (Table 11); the GPM-reference values are reported in Table 12. The network occurrence probability is systematically over-forecast: at every bin the observed wet frequency falls below the forecast probability (0.050 versus 0.064 at the lowest bin, to 0.898 versus 0.963 at the highest; Fig. 10a). The Gaussian dressing spread is about 3.5× wider than QM (3.04 versus 0.86 mm/3h). Occurrence Brier is 0.0815 (BSS +0.297), but at ≥10 and ≥20 mm the occurrence BSS is negative (−0.34, −0.69).</w:t>
      </w:r>
    </w:p>
    <w:p w14:paraId="73845592">
      <w:pPr>
        <w:snapToGrid w:val="0"/>
        <w:spacing w:line="360" w:lineRule="auto"/>
        <w:ind w:firstLine="357"/>
        <w:rPr>
          <w:rFonts w:cs="Times New Roman"/>
          <w:sz w:val="24"/>
        </w:rPr>
      </w:pPr>
      <w:r>
        <w:rPr>
          <w:rFonts w:cs="Times New Roman"/>
          <w:sz w:val="24"/>
        </w:rPr>
        <w:t>QM, OLS, and BinCM implement the conditional climatology of the training reference, and three properties make them robust at the observation scale. They are monotone value-to-value mappings, so they cannot create the large non-uniform over-wetting that a nonlinear network produces. The ERA5 reference is climatologically close to the observations here (QM-corrected rate 0.0732 versus CHM 0.0708 mm/h), so a mapping fitted to ERA5 remains approximately correct. Their simplicity prevents overfitting to the reference noise: the bin table has no free parameters beyond its means, and neither method can amplify the residual the way a flexible network does. The network, by contrast, amplifies the ERA5 residual—mostly noise plus a small positive bias—producing about 2× domain-mean over-wetting (Table 10) and inflating the field variance (Fig. 14), a sharpness artefact that single-point scores alone cannot detect (Ebert-Uphoff et al. 2025). QM is not a universal remedy: it can degrade when the input–reference correlation is weak (Zhao et al. 2017) and its extreme quantiles overfit short samples (Holthuijzen et al. 2022).</w:t>
      </w:r>
    </w:p>
    <w:p w14:paraId="071642F5">
      <w:pPr>
        <w:snapToGrid w:val="0"/>
        <w:spacing w:line="360" w:lineRule="auto"/>
        <w:ind w:firstLine="357"/>
        <w:rPr>
          <w:rFonts w:cs="Times New Roman"/>
          <w:sz w:val="24"/>
        </w:rPr>
      </w:pPr>
      <w:r>
        <w:rPr>
          <w:rFonts w:cs="Times New Roman"/>
          <w:sz w:val="24"/>
        </w:rPr>
        <w:t>The practical lesson is to evaluate on independent verification and report simple baselines, echoing existing guidance (Vannitsem et al. 2021; Cannon et al. 2015); the pattern is not unique to deep learning (Ghazvinian et al. 2022; Sun and Lan 2021; Voisin et al. 2010).</w:t>
      </w:r>
    </w:p>
    <w:p w14:paraId="2E87FB93">
      <w:pPr>
        <w:jc w:val="center"/>
      </w:pPr>
      <w:r>
        <w:drawing>
          <wp:inline distT="0" distB="0" distL="114300" distR="114300">
            <wp:extent cx="5661660" cy="3307715"/>
            <wp:effectExtent l="0" t="0" r="571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8"/>
                    <a:srcRect t="8853"/>
                    <a:stretch>
                      <a:fillRect/>
                    </a:stretch>
                  </pic:blipFill>
                  <pic:spPr>
                    <a:xfrm>
                      <a:off x="0" y="0"/>
                      <a:ext cx="5661660" cy="3307715"/>
                    </a:xfrm>
                    <a:prstGeom prst="rect">
                      <a:avLst/>
                    </a:prstGeom>
                  </pic:spPr>
                </pic:pic>
              </a:graphicData>
            </a:graphic>
          </wp:inline>
        </w:drawing>
      </w:r>
    </w:p>
    <w:p w14:paraId="690E30A7">
      <w:pPr>
        <w:widowControl/>
        <w:shd w:val="clear" w:color="auto" w:fill="FFFFFF"/>
        <w:snapToGrid w:val="0"/>
        <w:spacing w:before="120"/>
        <w:ind w:firstLine="357"/>
        <w:rPr>
          <w:rFonts w:cs="Times New Roman"/>
          <w:sz w:val="24"/>
        </w:rPr>
      </w:pPr>
      <w:r>
        <w:rPr>
          <w:rFonts w:cs="Times New Roman"/>
          <w:sz w:val="24"/>
        </w:rPr>
        <w:t>Fig. 14. Taylor diagram of deterministic skill on the ERA5 training reference (test period 2024-2025). The raw GFS and the simple baselines (QM, OLS, BinCM) sit close to the reference with normalized standard deviation near 1; the DL networks reach the highest all-point correlation but inflate the field variance (normalized std 1.21 and 1.46), the over-wetting signature quantified in the spatial fields above. The figure is placed in the Discussion because it summarises this variance-inflation signature in the context of the ranking-reversal argument developed here.</w:t>
      </w:r>
    </w:p>
    <w:p w14:paraId="3FFB98D0">
      <w:pPr>
        <w:snapToGrid w:val="0"/>
        <w:spacing w:line="360" w:lineRule="auto"/>
        <w:ind w:firstLine="357"/>
        <w:rPr>
          <w:rFonts w:cs="Times New Roman"/>
          <w:sz w:val="24"/>
        </w:rPr>
      </w:pPr>
      <w:r>
        <w:rPr>
          <w:rFonts w:cs="Times New Roman"/>
          <w:sz w:val="24"/>
        </w:rPr>
        <w:t>The cross-window comparison (Table 14) sharpens the point. On the window used for early stopping and hyperparameter selection the networks reach significantly positive skill (APCNet +9.4% RMSE, CI [+7.5, +11.2]), yet remain below OLS (+12.0%). On the fully independent test window the same networks turn negative (−21% to −50% against CHM; −15% to −83% on ERA5), while OLS and QM keep positive skill. Significant skill in the selection window and strongly negative skill out-of-sample are the fingerprint of learning the reference noise.</w:t>
      </w:r>
    </w:p>
    <w:p w14:paraId="552D49B6">
      <w:pPr>
        <w:snapToGrid w:val="0"/>
        <w:spacing w:line="360" w:lineRule="auto"/>
        <w:ind w:firstLine="357"/>
        <w:rPr>
          <w:rFonts w:cs="Times New Roman"/>
          <w:sz w:val="24"/>
        </w:rPr>
      </w:pPr>
      <w:r>
        <w:rPr>
          <w:rFonts w:cs="Times New Roman"/>
          <w:sz w:val="24"/>
        </w:rPr>
        <w:t>Seed sensitivity. The negative result is not an artefact of a single initialization. Retraining APCNet under three seeds reveals two behaviours. First, the MSE improvement is strongly seed-dependent (−14.5%, −46.7%, −82.8% for seeds 42/40/41), yet negative in every case: the sign of the ceiling is thus robust. Second, the heavy-rainfall complementarity is stable across seeds (ETS20 rises from GFS 0.086 to 0.110/0.096/0.098): the placement advantage is seed-stable. A three-member ensemble mean of seeds 40–42 does not rescue the 3-h result (MSE improvement −21.8% on ERA5, −22.6% against GPM), because all members over-wet the domain (0.47–0.61 versus 0.25 mm/3h). Multi-seed averaging, like loss re-weighting and post-hoc quantile mapping, cannot recover the lost extreme skill. Per-epoch selection-score (S) and validation-loss (L_val) trajectories for the three seeds are shown in Figure S1.</w:t>
      </w:r>
    </w:p>
    <w:p w14:paraId="4F41A6C7">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c. A Scale-Dependent Boundary, Robust to the Training Reference</w:t>
      </w:r>
    </w:p>
    <w:p w14:paraId="47B3ABE2">
      <w:pPr>
        <w:snapToGrid w:val="0"/>
        <w:spacing w:line="360" w:lineRule="auto"/>
        <w:ind w:firstLine="357"/>
        <w:rPr>
          <w:rFonts w:cs="Times New Roman"/>
          <w:sz w:val="24"/>
        </w:rPr>
      </w:pPr>
      <w:r>
        <w:rPr>
          <w:rFonts w:cs="Times New Roman"/>
          <w:sz w:val="24"/>
        </w:rPr>
        <w:t>Our results bound reanalysis-trained DL correction in this region under the loss and selection configuration used here: the network inherits part of the reference smoothness and noise (Wu et al. 2024; Lei et al. 2022), cannot exceed the reference under the composite loss at the 3-h scale (a pure-MSE rerun does, +8.1% for seed 42; at 24–72 h the same networks exceed it, at 120 h they no longer do), is outperformed by a conditional-mean table, and loses climatological fidelity through amplification. Observation-based targets do not remove the boundary (3-h regression +23.0% versus +19.6%; GPM-target APCNet −281.6%). The ceiling is scale-dependent: at 3 h the composite loss, with a secondary contribution from target noise, sets the skill ceiling, while at accumulated scales (≥24 h) the same networks gain skill; the synthetic experiment and a real-task pure-MSE rerun attribute the magnitude to the loss design (from −48.0% to −2.5%; Section 4d; Tables S3–S4). Notably, the simpler U-Net outperforms APCNet at 24–120 h on all three references (Tables 15–17; e.g. +18.4% versus +14.0% against GPM at 24 h), so the long-lead gains do not depend on APCNet-specific design; conversely, both architectures fail at 3 h under the same loss, reinforcing that the 3-h failure is a property of the training configuration, not of one architecture.</w:t>
      </w:r>
    </w:p>
    <w:p w14:paraId="156D5F76">
      <w:pPr>
        <w:pStyle w:val="3"/>
        <w:snapToGrid w:val="0"/>
        <w:spacing w:line="360" w:lineRule="auto"/>
        <w:ind w:firstLine="357"/>
        <w:jc w:val="both"/>
        <w:rPr>
          <w:rFonts w:ascii="Times New Roman" w:hAnsi="Times New Roman" w:eastAsiaTheme="minorEastAsia"/>
          <w:b w:val="0"/>
          <w:bCs w:val="0"/>
          <w:i/>
          <w:iCs/>
          <w:sz w:val="24"/>
          <w:szCs w:val="24"/>
          <w:lang w:eastAsia="en-US"/>
        </w:rPr>
      </w:pPr>
      <w:r>
        <w:rPr>
          <w:rFonts w:ascii="Times New Roman" w:hAnsi="Times New Roman" w:eastAsiaTheme="minorEastAsia"/>
          <w:b w:val="0"/>
          <w:bCs w:val="0"/>
          <w:i/>
          <w:iCs/>
          <w:sz w:val="24"/>
          <w:szCs w:val="24"/>
          <w:lang w:eastAsia="en-US"/>
        </w:rPr>
        <w:t>d. Limitations</w:t>
      </w:r>
    </w:p>
    <w:p w14:paraId="12F8CA4E">
      <w:pPr>
        <w:snapToGrid w:val="0"/>
        <w:spacing w:line="360" w:lineRule="auto"/>
        <w:ind w:firstLine="357"/>
        <w:rPr>
          <w:rFonts w:cs="Times New Roman"/>
          <w:sz w:val="24"/>
        </w:rPr>
      </w:pPr>
      <w:r>
        <w:rPr>
          <w:rFonts w:cs="Times New Roman"/>
          <w:sz w:val="24"/>
        </w:rPr>
        <w:t>CHM covers 2 years (713 days) with a 12-h versus 24-h coverage mismatch, forcing rate-based comparisons; GPM removes the mismatch but covers 2024-01 to 2025-09. The study is limited to one region, one NWP system (GFS), and one architecture family. The controlled diagnosis (Section 3b) used APCNet only; both architectures show the same negative signature at 3 h (Sections 3c–3e), so the failure is not architecture-specific. Where long observation-based training targets exist, DL post-processing has beaten MOS (Badrinath et al. 2023); our results bound the reanalysis-trained setting, not DL in general. Independent means independent of the training target, not of all observations. All conclusions are stated for the NECV-dominated Liaohe basin (Yang et al. 2024). The negative real-data skill arises under the multi-term loss and the Section 2a selection criterion; an MSE-selected rerun (all other training components unchanged, three seeds) shows selection accounts for at most about 8 percentage points of the −48% effect: the skill remains strongly negative (−15.8%, −43.9%, −74.7%; mean −44.8%, 95% CIs excluding zero), differing from composite-score selection by +1.3/+2.8/+8.1 pct-pts (Table S3). A final control replaces the multi-term loss with plain MSE (three seeds; Table S4): the 3-h skill changes from −44.8% to −2.5% (+8.1/−11.0/−4.6; 95% CIs [+1.8,+12.3], [−18.5,−5.6], [−8.6,−1.8]), removing about 95% of the degradation: the composite loss is the dominant amplifier, with a secondary contribution from target noise. The 24–120 h gains (Tables 15–17) are not loss artefacts: a single-seed 24-h plain-MSE rerun (identical protocol, seed 42) retains the gain (+26.9% versus +20.4% on ERA5; QM +2.3%, OLS +6.4%, BinCM +5.6%).</w:t>
      </w:r>
    </w:p>
    <w:p w14:paraId="0ED16B63">
      <w:pPr>
        <w:snapToGrid w:val="0"/>
        <w:spacing w:line="360" w:lineRule="auto"/>
        <w:ind w:firstLine="357"/>
        <w:rPr>
          <w:rFonts w:cs="Times New Roman"/>
          <w:sz w:val="24"/>
        </w:rPr>
      </w:pPr>
      <w:r>
        <w:rPr>
          <w:rFonts w:cs="Times New Roman"/>
          <w:sz w:val="24"/>
        </w:rPr>
        <w:t>A further caveat applies to the 2022–2023 CHM evaluation (Table 14): that window participated in early stopping and hyperparameter selection, so its positive DL skill is a favourable-case bound, not a substitute for the fully independent 2024–2025 test period, on which the same networks are strongly negative.</w:t>
      </w:r>
    </w:p>
    <w:p w14:paraId="6B686D46">
      <w:pPr>
        <w:snapToGrid w:val="0"/>
        <w:spacing w:line="360" w:lineRule="auto"/>
        <w:ind w:firstLine="357"/>
        <w:rPr>
          <w:rFonts w:cs="Times New Roman"/>
          <w:sz w:val="24"/>
        </w:rPr>
      </w:pPr>
      <w:r>
        <w:rPr>
          <w:rFonts w:cs="Times New Roman"/>
          <w:sz w:val="24"/>
        </w:rPr>
        <w:t>Operational guidance. For 3-h GFS precipitation post-processing over this region, deploy QM or OLS rather than DL correction trained with intensity-weighted composite losses: QM is the safest default (smallest bias; +3.6% on CHM, +8.3% on GPM), OLS the best point estimate in RMSE, and BinCM the best transferable benchmark. The same networks trained with plain MSE do not show the degradation (Table S4), so practitioners should control the loss design rather than switch reference; the accumulated-scale gains are nevertheless observationally confirmed (Tables 15–17), so the loss choice affects the fine-scale failure more than the long-lead behaviour.</w:t>
      </w:r>
    </w:p>
    <w:p w14:paraId="5A71C2CF">
      <w:pPr>
        <w:pStyle w:val="2"/>
        <w:snapToGrid w:val="0"/>
        <w:spacing w:before="100" w:after="100" w:line="360" w:lineRule="auto"/>
        <w:ind w:firstLine="357"/>
        <w:jc w:val="both"/>
        <w:rPr>
          <w:rFonts w:hint="default" w:ascii="Times New Roman" w:hAnsi="Times New Roman" w:eastAsia="Times New Roman"/>
          <w:caps w:val="0"/>
          <w:color w:val="000000"/>
          <w:sz w:val="28"/>
          <w:szCs w:val="28"/>
        </w:rPr>
      </w:pPr>
      <w:r>
        <w:rPr>
          <w:rFonts w:hint="default" w:ascii="Times New Roman" w:hAnsi="Times New Roman" w:eastAsia="Times New Roman"/>
          <w:caps w:val="0"/>
          <w:color w:val="000000"/>
          <w:sz w:val="28"/>
          <w:szCs w:val="28"/>
        </w:rPr>
        <w:t>5. Conclusions</w:t>
      </w:r>
    </w:p>
    <w:p w14:paraId="7D9117B2">
      <w:pPr>
        <w:snapToGrid w:val="0"/>
        <w:spacing w:line="360" w:lineRule="auto"/>
        <w:ind w:firstLine="357"/>
        <w:rPr>
          <w:rFonts w:cs="Times New Roman"/>
          <w:sz w:val="24"/>
        </w:rPr>
      </w:pPr>
      <w:r>
        <w:rPr>
          <w:rFonts w:cs="Times New Roman"/>
          <w:sz w:val="24"/>
        </w:rPr>
        <w:t>We examine a deep-learning precipitation correction system over Northeast China trained on a gate-verified, window-consistent ERA5 target, and attribute the 3-h behaviour of the resulting corrections on independent verification to the combination of target noise, loss design, and accumulation scale.</w:t>
      </w:r>
    </w:p>
    <w:p w14:paraId="1E9DADE6">
      <w:pPr>
        <w:snapToGrid w:val="0"/>
        <w:spacing w:line="360" w:lineRule="auto"/>
        <w:ind w:firstLine="357"/>
        <w:rPr>
          <w:rFonts w:cs="Times New Roman"/>
          <w:sz w:val="24"/>
        </w:rPr>
      </w:pPr>
      <w:r>
        <w:rPr>
          <w:rFonts w:cs="Times New Roman"/>
          <w:sz w:val="24"/>
        </w:rPr>
        <w:t>1. Data integrity is a precondition for claims. A gate-verified, window-consistent target (Section 2d) removes the apparent GFS wet bias; the DL network skill on the training reference under the composite loss is consistently negative (−14.5% to −82.8%).</w:t>
      </w:r>
    </w:p>
    <w:p w14:paraId="16C9DB36">
      <w:pPr>
        <w:snapToGrid w:val="0"/>
        <w:spacing w:line="360" w:lineRule="auto"/>
        <w:ind w:firstLine="357"/>
        <w:rPr>
          <w:rFonts w:cs="Times New Roman"/>
          <w:sz w:val="24"/>
        </w:rPr>
      </w:pPr>
      <w:r>
        <w:rPr>
          <w:rFonts w:cs="Times New Roman"/>
          <w:sz w:val="24"/>
        </w:rPr>
        <w:t>2. Negative skill is causal: a failure of the learning procedure, not of capacity. A controlled experiment shows that the network learns an identity mapping almost perfectly and degrades with target noise, reproducing the real-task magnitude at the observed residual level; a bin-based conditional-expectation benchmark achieves the largest improvement on the reference (+27.3%) and transfers to observations (+22.6% on GPM): the conditional structure exists but is not captured. Loss design, not capacity or the target signal-to-noise ratio per se, sets the magnitude: pure MSE removes about 95% of the real-task degradation (−48.0% to −2.5%, seed 42 +8.1%; Table S4), and selection accounts for at most about 8 percentage points (Section 4d; Tables S3–S4).</w:t>
      </w:r>
    </w:p>
    <w:p w14:paraId="403BE398">
      <w:pPr>
        <w:snapToGrid w:val="0"/>
        <w:spacing w:line="360" w:lineRule="auto"/>
        <w:ind w:firstLine="357"/>
        <w:rPr>
          <w:rFonts w:cs="Times New Roman"/>
          <w:sz w:val="24"/>
        </w:rPr>
      </w:pPr>
      <w:r>
        <w:rPr>
          <w:rFonts w:cs="Times New Roman"/>
          <w:sz w:val="24"/>
        </w:rPr>
        <w:t>3. The ceiling is scale-dependent. At 3 h reanalysis-trained DL correction under the composite loss is negative while simple baselines win; at 24–120 h the same networks gain observationally confirmed skill (ERA5 +12.2% to +20.4%, CHM +4.7% to +7.6%, GPM +13.2% to +18.4%) while quantile mapping collapses to near-zero gain.</w:t>
      </w:r>
    </w:p>
    <w:p w14:paraId="0C28DA09">
      <w:pPr>
        <w:snapToGrid w:val="0"/>
        <w:spacing w:line="360" w:lineRule="auto"/>
        <w:ind w:firstLine="357"/>
        <w:rPr>
          <w:rFonts w:cs="Times New Roman"/>
          <w:sz w:val="24"/>
        </w:rPr>
      </w:pPr>
      <w:r>
        <w:rPr>
          <w:rFonts w:cs="Times New Roman"/>
          <w:sz w:val="24"/>
        </w:rPr>
        <w:t>We recommend DL precipitation post-processing studies (i) verify targets and document provenance with acceptance gates, (ii) always report simple grid-point baselines, and (iii) evaluate against independent products: skill on the training reference does not predict observation-scale skill.</w:t>
      </w:r>
    </w:p>
    <w:p w14:paraId="4FA60B60">
      <w:pPr>
        <w:snapToGrid w:val="0"/>
        <w:spacing w:line="360" w:lineRule="auto"/>
        <w:ind w:firstLine="357"/>
        <w:rPr>
          <w:rFonts w:cs="Times New Roman"/>
          <w:sz w:val="24"/>
        </w:rPr>
        <w:sectPr>
          <w:pgSz w:w="12240" w:h="15840"/>
          <w:pgMar w:top="1440" w:right="1440" w:bottom="1440" w:left="1440" w:header="851" w:footer="992" w:gutter="0"/>
          <w:pgBorders>
            <w:top w:val="none" w:sz="0" w:space="0"/>
            <w:left w:val="none" w:sz="0" w:space="0"/>
            <w:bottom w:val="none" w:sz="0" w:space="0"/>
            <w:right w:val="none" w:sz="0" w:space="0"/>
          </w:pgBorders>
          <w:lnNumType w:countBy="1" w:start="1" w:restart="continuous"/>
          <w:cols w:space="425" w:num="1"/>
          <w:docGrid w:type="lines" w:linePitch="312" w:charSpace="0"/>
        </w:sectPr>
      </w:pPr>
    </w:p>
    <w:p w14:paraId="5B860478">
      <w:pPr>
        <w:snapToGrid w:val="0"/>
        <w:spacing w:line="360" w:lineRule="auto"/>
        <w:rPr>
          <w:rFonts w:cs="Times New Roman"/>
          <w:sz w:val="24"/>
        </w:rPr>
      </w:pPr>
      <w:r>
        <w:rPr>
          <w:rFonts w:ascii="Times New Roman" w:hAnsi="Times New Roman" w:cs="Times New Roman" w:eastAsiaTheme="minorEastAsia"/>
          <w:i/>
          <w:kern w:val="28"/>
          <w:sz w:val="24"/>
          <w:szCs w:val="20"/>
          <w:lang w:val="en-US" w:eastAsia="en-US" w:bidi="ar-SA"/>
        </w:rPr>
        <w:t>Acknowledgments</w:t>
      </w:r>
      <w:r>
        <w:rPr>
          <w:rFonts w:cs="Times New Roman"/>
          <w:sz w:val="24"/>
        </w:rPr>
        <w:t xml:space="preserve">. </w:t>
      </w:r>
    </w:p>
    <w:p w14:paraId="3517B766">
      <w:pPr>
        <w:widowControl/>
        <w:snapToGrid w:val="0"/>
        <w:spacing w:line="360" w:lineRule="auto"/>
        <w:ind w:firstLine="357"/>
        <w:rPr>
          <w:rFonts w:cs="Times New Roman"/>
          <w:sz w:val="24"/>
        </w:rPr>
      </w:pPr>
      <w:r>
        <w:rPr>
          <w:rFonts w:cs="Times New Roman"/>
          <w:sz w:val="24"/>
        </w:rPr>
        <w:t>This work was supported by the Jilin Provincial Natural Science Foundation (Grant YZDJ202201ZYTS492) and the Jilin Provincial Key Laboratory of Safe Hydraulic Engineering in Cold Regions at Changchun Institute of Technology. ERA5 data were obtained from the Copernicus Climate Change Service, GPM IMERG from NASA GES DISC, and CHM from the China Meteorological Administration. The authors declare no competing interests.</w:t>
      </w:r>
    </w:p>
    <w:p w14:paraId="4B39D2DB">
      <w:pPr>
        <w:widowControl/>
        <w:snapToGrid w:val="0"/>
        <w:spacing w:line="360" w:lineRule="auto"/>
        <w:ind w:firstLine="357"/>
        <w:rPr>
          <w:rFonts w:cs="Times New Roman"/>
          <w:sz w:val="24"/>
        </w:rPr>
      </w:pPr>
    </w:p>
    <w:p w14:paraId="05E4CA3E">
      <w:pPr>
        <w:pStyle w:val="36"/>
        <w:spacing w:after="120"/>
      </w:pPr>
      <w:r>
        <w:t>CRediT authorship contribution statement</w:t>
      </w:r>
    </w:p>
    <w:p w14:paraId="352F53A3">
      <w:pPr>
        <w:widowControl/>
        <w:snapToGrid w:val="0"/>
        <w:spacing w:line="360" w:lineRule="auto"/>
        <w:ind w:firstLine="357"/>
        <w:rPr>
          <w:rFonts w:cs="Times New Roman"/>
          <w:sz w:val="24"/>
          <w:shd w:val="clear" w:color="auto" w:fill="FFFFFF"/>
        </w:rPr>
      </w:pPr>
      <w:r>
        <w:rPr>
          <w:rFonts w:cs="Times New Roman"/>
          <w:sz w:val="24"/>
        </w:rPr>
        <w:t>Lin Tian</w:t>
      </w:r>
      <w:r>
        <w:rPr>
          <w:rFonts w:cs="Times New Roman"/>
          <w:sz w:val="24"/>
          <w:shd w:val="clear" w:color="auto" w:fill="FFFFFF"/>
        </w:rPr>
        <w:t xml:space="preserve">: Supervision, Funding acquisition, Writing - review &amp; editing. </w:t>
      </w:r>
    </w:p>
    <w:p w14:paraId="73A86702">
      <w:pPr>
        <w:widowControl/>
        <w:snapToGrid w:val="0"/>
        <w:spacing w:line="360" w:lineRule="auto"/>
        <w:ind w:firstLine="357"/>
        <w:rPr>
          <w:rFonts w:cs="Times New Roman"/>
          <w:sz w:val="24"/>
          <w:shd w:val="clear" w:color="auto" w:fill="FFFFFF"/>
        </w:rPr>
      </w:pPr>
      <w:r>
        <w:rPr>
          <w:rFonts w:cs="Times New Roman"/>
          <w:sz w:val="24"/>
        </w:rPr>
        <w:t>Feifan Cui</w:t>
      </w:r>
      <w:r>
        <w:rPr>
          <w:rFonts w:cs="Times New Roman"/>
          <w:sz w:val="24"/>
          <w:shd w:val="clear" w:color="auto" w:fill="FFFFFF"/>
        </w:rPr>
        <w:t xml:space="preserve">: Conceptualization, Methodology, Software, Writing - original draft. </w:t>
      </w:r>
    </w:p>
    <w:p w14:paraId="1E84ACEB">
      <w:pPr>
        <w:widowControl/>
        <w:snapToGrid w:val="0"/>
        <w:spacing w:line="360" w:lineRule="auto"/>
        <w:ind w:firstLine="357"/>
        <w:rPr>
          <w:rFonts w:cs="Times New Roman"/>
          <w:sz w:val="24"/>
          <w:shd w:val="clear" w:color="auto" w:fill="FFFFFF"/>
        </w:rPr>
      </w:pPr>
      <w:r>
        <w:rPr>
          <w:rFonts w:cs="Times New Roman"/>
          <w:sz w:val="24"/>
        </w:rPr>
        <w:t>Xin Huang</w:t>
      </w:r>
      <w:r>
        <w:rPr>
          <w:rFonts w:cs="Times New Roman"/>
          <w:sz w:val="24"/>
          <w:shd w:val="clear" w:color="auto" w:fill="FFFFFF"/>
        </w:rPr>
        <w:t xml:space="preserve">: Data curation, Validation, Formal analysis. </w:t>
      </w:r>
    </w:p>
    <w:p w14:paraId="62EA6A24">
      <w:pPr>
        <w:widowControl/>
        <w:snapToGrid w:val="0"/>
        <w:spacing w:line="360" w:lineRule="auto"/>
        <w:ind w:firstLine="357"/>
        <w:rPr>
          <w:rFonts w:cs="Times New Roman"/>
          <w:sz w:val="24"/>
        </w:rPr>
      </w:pPr>
      <w:r>
        <w:rPr>
          <w:rFonts w:cs="Times New Roman"/>
          <w:sz w:val="24"/>
        </w:rPr>
        <w:t>Yuhan Jiang: Formal analysis, Investigation.</w:t>
      </w:r>
    </w:p>
    <w:p w14:paraId="55F6DED0">
      <w:pPr>
        <w:widowControl/>
        <w:snapToGrid w:val="0"/>
        <w:spacing w:line="360" w:lineRule="auto"/>
        <w:ind w:firstLine="357"/>
        <w:rPr>
          <w:rFonts w:cs="Times New Roman"/>
          <w:sz w:val="24"/>
        </w:rPr>
      </w:pPr>
      <w:r>
        <w:rPr>
          <w:rFonts w:cs="Times New Roman"/>
          <w:sz w:val="24"/>
        </w:rPr>
        <w:t>Jintao Yu: Resources, Software.</w:t>
      </w:r>
    </w:p>
    <w:p w14:paraId="7ACEB570">
      <w:pPr>
        <w:widowControl/>
        <w:snapToGrid w:val="0"/>
        <w:spacing w:line="360" w:lineRule="auto"/>
        <w:ind w:firstLine="357"/>
        <w:rPr>
          <w:rFonts w:cs="Times New Roman"/>
          <w:sz w:val="24"/>
        </w:rPr>
      </w:pPr>
      <w:r>
        <w:rPr>
          <w:rFonts w:cs="Times New Roman"/>
          <w:sz w:val="24"/>
        </w:rPr>
        <w:t>Yaoxi Wang: Validation, Visualization.</w:t>
      </w:r>
    </w:p>
    <w:p w14:paraId="67138EC2">
      <w:pPr>
        <w:widowControl/>
        <w:snapToGrid w:val="0"/>
        <w:spacing w:line="360" w:lineRule="auto"/>
        <w:ind w:firstLine="357"/>
        <w:rPr>
          <w:rFonts w:cs="Times New Roman"/>
          <w:sz w:val="24"/>
        </w:rPr>
      </w:pPr>
      <w:r>
        <w:rPr>
          <w:rFonts w:cs="Times New Roman"/>
          <w:sz w:val="24"/>
        </w:rPr>
        <w:t>Jiacheng Ni: Data curation, Software.</w:t>
      </w:r>
    </w:p>
    <w:p w14:paraId="178BF075">
      <w:pPr>
        <w:widowControl/>
        <w:snapToGrid w:val="0"/>
        <w:spacing w:line="360" w:lineRule="auto"/>
        <w:ind w:firstLine="357"/>
        <w:jc w:val="left"/>
        <w:rPr>
          <w:rFonts w:ascii="Times New Roman" w:hAnsi="Times New Roman" w:cs="Times New Roman"/>
          <w:b/>
          <w:bCs/>
          <w:caps w:val="0"/>
          <w:sz w:val="24"/>
          <w:shd w:val="clear" w:color="auto" w:fill="FFFFFF"/>
        </w:rPr>
      </w:pPr>
      <w:r>
        <w:rPr>
          <w:rFonts w:ascii="Times New Roman" w:hAnsi="Times New Roman" w:eastAsia="Times New Roman" w:cs="Times New Roman"/>
          <w:b/>
          <w:bCs/>
          <w:caps w:val="0"/>
          <w:color w:val="000000"/>
          <w:sz w:val="24"/>
          <w:shd w:val="clear" w:color="auto" w:fill="FFFFFF"/>
        </w:rPr>
        <w:br w:type="page"/>
      </w:r>
    </w:p>
    <w:p w14:paraId="6E9487A0">
      <w:pPr>
        <w:pStyle w:val="36"/>
        <w:spacing w:after="120"/>
        <w:rPr>
          <w:rFonts w:ascii="Times New Roman" w:hAnsi="Times New Roman"/>
          <w:caps w:val="0"/>
        </w:rPr>
      </w:pPr>
      <w:r>
        <w:rPr>
          <w:rFonts w:ascii="Times New Roman" w:hAnsi="Times New Roman" w:eastAsia="Times New Roman"/>
          <w:caps w:val="0"/>
          <w:color w:val="000000"/>
          <w:sz w:val="24"/>
        </w:rPr>
        <w:t>Availability Statement</w:t>
      </w:r>
    </w:p>
    <w:p w14:paraId="5323FE22">
      <w:pPr>
        <w:snapToGrid w:val="0"/>
        <w:spacing w:line="360" w:lineRule="auto"/>
        <w:ind w:firstLine="357"/>
        <w:rPr>
          <w:rFonts w:cs="Times New Roman"/>
          <w:sz w:val="24"/>
        </w:rPr>
      </w:pPr>
      <w:r>
        <w:rPr>
          <w:rFonts w:cs="Times New Roman"/>
          <w:sz w:val="24"/>
        </w:rPr>
        <w:t>The GFS 0.25° historical forecast data are publicly available from NCEP via the NCAR Research Data Archive (https://rda.ucar.edu/); the ERA5 reanalysis data from the Copernicus Climate Data Store (https://cds.climate.copernicus.eu/); and the source code for APCNet, the U-Net baseline, and the evaluation scripts on GitHub (https://github.com/yg181112-a11y/APCNet-PrecipCorrection) and Zenodo (https://doi.org/10.5281/zenodo.20271614).</w:t>
      </w:r>
    </w:p>
    <w:p w14:paraId="6E6F186F">
      <w:pPr>
        <w:snapToGrid w:val="0"/>
        <w:spacing w:line="360" w:lineRule="auto"/>
        <w:ind w:firstLine="357"/>
        <w:rPr>
          <w:rFonts w:cs="Times New Roman"/>
          <w:sz w:val="24"/>
        </w:rPr>
      </w:pPr>
      <w:r>
        <w:rPr>
          <w:rFonts w:cs="Times New Roman"/>
          <w:sz w:val="24"/>
        </w:rPr>
        <w:t>Reproducibility. The complete processing chain is archived with the code: (i) ERA5 hourly re-download and true 3-h reconstruction (aggregate_era5_tp.py) with the six-item acceptance gate (verify_era5_target.py, output in Table S1); (ii) dataset assembly, training, and inference for all networks and baselines; (iii) the evaluation suite producing every table, including block-bootstrap significance tests and probabilistic, diurnal, terrain-stratified, and event-level diagnostics; and (iv) the figure scripts. Archived outputs can regenerate every quantitative claim without rerunning the training.</w:t>
      </w:r>
    </w:p>
    <w:p w14:paraId="26D945AE">
      <w:pPr>
        <w:widowControl/>
        <w:snapToGrid w:val="0"/>
        <w:spacing w:line="360" w:lineRule="auto"/>
        <w:ind w:firstLine="357"/>
        <w:jc w:val="left"/>
        <w:rPr>
          <w:rFonts w:ascii="Times New Roman" w:hAnsi="Times New Roman" w:cs="Times New Roman"/>
          <w:b/>
          <w:bCs/>
          <w:caps w:val="0"/>
          <w:kern w:val="44"/>
          <w:sz w:val="24"/>
        </w:rPr>
      </w:pPr>
      <w:r>
        <w:rPr>
          <w:rFonts w:ascii="Times New Roman" w:hAnsi="Times New Roman" w:eastAsia="Times New Roman"/>
          <w:caps w:val="0"/>
          <w:color w:val="000000"/>
          <w:sz w:val="24"/>
        </w:rPr>
        <w:br w:type="page"/>
      </w:r>
    </w:p>
    <w:p w14:paraId="7852EA31">
      <w:pPr>
        <w:pStyle w:val="33"/>
        <w:rPr>
          <w:rFonts w:ascii="Times New Roman" w:hAnsi="Times New Roman"/>
          <w:caps w:val="0"/>
        </w:rPr>
      </w:pPr>
      <w:r>
        <w:rPr>
          <w:rFonts w:ascii="Times New Roman" w:hAnsi="Times New Roman" w:eastAsia="Times New Roman"/>
          <w:caps w:val="0"/>
          <w:color w:val="000000"/>
          <w:sz w:val="24"/>
        </w:rPr>
        <w:t>References</w:t>
      </w:r>
    </w:p>
    <w:p w14:paraId="583ADEA8">
      <w:pPr>
        <w:pStyle w:val="26"/>
        <w:widowControl/>
        <w:snapToGrid w:val="0"/>
        <w:spacing w:line="360" w:lineRule="auto"/>
        <w:ind w:left="357" w:hanging="357"/>
        <w:jc w:val="left"/>
        <w:rPr>
          <w:sz w:val="24"/>
          <w:lang w:val="en-US" w:eastAsia="zh-CN"/>
        </w:rPr>
      </w:pPr>
      <w:r>
        <w:rPr>
          <w:sz w:val="24"/>
          <w:lang w:val="en-US" w:eastAsia="zh-CN"/>
        </w:rPr>
        <w:t>Badrinath, A., L. Delle Monache, N. Hayatbini, W. Chapman, F. Cannon, and F. M. Ralph, 2023: Improving precipitation forecasts with convolutional neural networks. Wea. Forecasting, 38, 291-306, doi:10.1175/WAF-D-22-0002.1.</w:t>
      </w:r>
    </w:p>
    <w:p w14:paraId="6B4D6E0A">
      <w:pPr>
        <w:pStyle w:val="26"/>
        <w:widowControl/>
        <w:snapToGrid w:val="0"/>
        <w:spacing w:line="360" w:lineRule="auto"/>
        <w:ind w:left="357" w:hanging="357"/>
        <w:jc w:val="left"/>
        <w:rPr>
          <w:sz w:val="24"/>
          <w:lang w:val="en-US" w:eastAsia="zh-CN"/>
        </w:rPr>
      </w:pPr>
      <w:r>
        <w:rPr>
          <w:sz w:val="24"/>
          <w:lang w:val="en-US" w:eastAsia="zh-CN"/>
        </w:rPr>
        <w:t>Ben Bouallègue, Z., J. A. Weyn, M. C. A. Clare, J. Dramsch, P. Dueben, and M. Chantry, 2024: Improving medium-range ensemble weather forecasts with hierarchical ensemble transformers. Artif. Intell. Earth Syst., 3, e230027, doi:10.1175/AIES-D-23-0027.1.</w:t>
      </w:r>
    </w:p>
    <w:p w14:paraId="6A70D71D">
      <w:pPr>
        <w:pStyle w:val="26"/>
        <w:widowControl/>
        <w:snapToGrid w:val="0"/>
        <w:spacing w:line="360" w:lineRule="auto"/>
        <w:ind w:left="357" w:hanging="357"/>
        <w:jc w:val="left"/>
        <w:rPr>
          <w:sz w:val="24"/>
          <w:lang w:val="en-US" w:eastAsia="zh-CN"/>
        </w:rPr>
      </w:pPr>
      <w:r>
        <w:rPr>
          <w:sz w:val="24"/>
          <w:lang w:val="en-US" w:eastAsia="zh-CN"/>
        </w:rPr>
        <w:t>Cannon, A. J., S. R. Sobie, and T. Q. Murdock, 2015: Bias correction of simulated precipitation by quantile mapping: how well do methods preserve relative changes in quantiles and extremes? J. Climate, 28, 6938-6959, doi:10.1175/JCLI-D-14-00754.1.</w:t>
      </w:r>
    </w:p>
    <w:p w14:paraId="6F943D1F">
      <w:pPr>
        <w:pStyle w:val="26"/>
        <w:widowControl/>
        <w:snapToGrid w:val="0"/>
        <w:spacing w:line="360" w:lineRule="auto"/>
        <w:ind w:left="357" w:hanging="357"/>
        <w:jc w:val="left"/>
        <w:rPr>
          <w:sz w:val="24"/>
          <w:lang w:val="en-US" w:eastAsia="zh-CN"/>
        </w:rPr>
      </w:pPr>
      <w:r>
        <w:t>Chen, L.-C., G. Papandreou, I. Kokkinos, K. Murphy, and A. L. Yuille, 2018: DeepLab: Semantic image segmentation with deep convolutional nets, atrous convolution, and fully connected CRFs. IEEE Trans. Pattern Anal. Mach. Intell., 40, 834–848, doi:10.1109/TPAMI.2017.2699184.</w:t>
      </w:r>
    </w:p>
    <w:p w14:paraId="5815435B">
      <w:pPr>
        <w:pStyle w:val="26"/>
        <w:widowControl/>
        <w:snapToGrid w:val="0"/>
        <w:spacing w:line="360" w:lineRule="auto"/>
        <w:ind w:left="357" w:hanging="357"/>
        <w:jc w:val="left"/>
        <w:rPr>
          <w:sz w:val="24"/>
          <w:lang w:val="en-US" w:eastAsia="zh-CN"/>
        </w:rPr>
      </w:pPr>
      <w:r>
        <w:rPr>
          <w:sz w:val="24"/>
          <w:lang w:val="en-US" w:eastAsia="zh-CN"/>
        </w:rPr>
        <w:t>Chen, X., X. Zhuge, X. Zhang, and Coauthors, 2023: Objective identification and climatic characteristics of heavy-precipitation northeastern China cold vortexes. Adv. Atmos. Sci., 40, 305-316, doi:10.1007/s00376-022-2037-y.</w:t>
      </w:r>
    </w:p>
    <w:p w14:paraId="13D2C9FB">
      <w:pPr>
        <w:pStyle w:val="26"/>
        <w:widowControl/>
        <w:snapToGrid w:val="0"/>
        <w:spacing w:line="360" w:lineRule="auto"/>
        <w:ind w:left="357" w:hanging="357"/>
        <w:jc w:val="left"/>
        <w:rPr>
          <w:sz w:val="24"/>
          <w:lang w:val="en-US" w:eastAsia="zh-CN"/>
        </w:rPr>
      </w:pPr>
      <w:r>
        <w:rPr>
          <w:sz w:val="24"/>
          <w:lang w:val="en-US" w:eastAsia="zh-CN"/>
        </w:rPr>
        <w:t>Davis, C., B. Brown, and R. Bullock, 2006: Object-based verification of precipitation forecasts. Part I: Methodology and application to mesoscale rain areas. Mon. Wea. Rev., 134, 1772-1784, doi:10.1175/MWR3145.1.</w:t>
      </w:r>
    </w:p>
    <w:p w14:paraId="7E1A4CBB">
      <w:pPr>
        <w:pStyle w:val="26"/>
        <w:widowControl/>
        <w:snapToGrid w:val="0"/>
        <w:spacing w:line="360" w:lineRule="auto"/>
        <w:ind w:left="357" w:hanging="357"/>
        <w:jc w:val="left"/>
        <w:rPr>
          <w:sz w:val="24"/>
          <w:lang w:val="en-US" w:eastAsia="zh-CN"/>
        </w:rPr>
      </w:pPr>
      <w:r>
        <w:rPr>
          <w:sz w:val="24"/>
          <w:lang w:val="en-US" w:eastAsia="zh-CN"/>
        </w:rPr>
        <w:t>Dong, W., and Coauthors, 2018: Regional disparities in warm season rainfall changes over arid eastern-central Asia. Sci. Rep., 8, 13051, doi:10.1038/s41598-018-31246-7.</w:t>
      </w:r>
    </w:p>
    <w:p w14:paraId="4E5B7853">
      <w:pPr>
        <w:pStyle w:val="26"/>
        <w:widowControl/>
        <w:snapToGrid w:val="0"/>
        <w:spacing w:line="360" w:lineRule="auto"/>
        <w:ind w:left="357" w:hanging="357"/>
        <w:jc w:val="left"/>
        <w:rPr>
          <w:sz w:val="24"/>
          <w:lang w:val="en-US" w:eastAsia="zh-CN"/>
        </w:rPr>
      </w:pPr>
      <w:r>
        <w:t>Ebert-Uphoff, I., and Coauthors, 2025: Measuring sharpness of AI-generated meteorological imagery. Artif. Intell. Earth Syst., 4, e240083, doi:10.1175/AIES-D-24-0083.1.</w:t>
      </w:r>
    </w:p>
    <w:p w14:paraId="28AA854F">
      <w:pPr>
        <w:pStyle w:val="26"/>
        <w:widowControl/>
        <w:snapToGrid w:val="0"/>
        <w:spacing w:line="360" w:lineRule="auto"/>
        <w:ind w:left="357" w:hanging="357"/>
        <w:jc w:val="left"/>
        <w:rPr>
          <w:sz w:val="24"/>
          <w:lang w:val="en-US" w:eastAsia="zh-CN"/>
        </w:rPr>
      </w:pPr>
      <w:r>
        <w:rPr>
          <w:sz w:val="24"/>
          <w:lang w:val="en-US" w:eastAsia="zh-CN"/>
        </w:rPr>
        <w:t>Espeholt, L., and Coauthors, 2022: Deep learning for twelve hour precipitation forecasts. Nat. Commun., 13, 5145, doi:10.1038/s41467-022-32483-x.</w:t>
      </w:r>
    </w:p>
    <w:p w14:paraId="1D81201A">
      <w:pPr>
        <w:pStyle w:val="26"/>
        <w:widowControl/>
        <w:snapToGrid w:val="0"/>
        <w:spacing w:line="360" w:lineRule="auto"/>
        <w:ind w:left="357" w:hanging="357"/>
        <w:jc w:val="left"/>
        <w:rPr>
          <w:sz w:val="24"/>
          <w:lang w:val="en-US" w:eastAsia="zh-CN"/>
        </w:rPr>
      </w:pPr>
      <w:r>
        <w:rPr>
          <w:sz w:val="24"/>
          <w:lang w:val="en-US" w:eastAsia="zh-CN"/>
        </w:rPr>
        <w:t>Fang, Y.-H., and Coauthors, 2021: The characteristics of Northeast China cold vortex with different active paths in June and their relationship with precipitation. Front. Environ. Sci., 9, 665394, doi:10.3389/fenvs.2021.665394.</w:t>
      </w:r>
    </w:p>
    <w:p w14:paraId="501C4448">
      <w:pPr>
        <w:pStyle w:val="26"/>
        <w:widowControl/>
        <w:snapToGrid w:val="0"/>
        <w:spacing w:line="360" w:lineRule="auto"/>
        <w:ind w:left="357" w:hanging="357"/>
        <w:jc w:val="left"/>
        <w:rPr>
          <w:sz w:val="24"/>
          <w:lang w:val="en-US" w:eastAsia="zh-CN"/>
        </w:rPr>
      </w:pPr>
      <w:r>
        <w:rPr>
          <w:sz w:val="24"/>
          <w:lang w:val="en-US" w:eastAsia="zh-CN"/>
        </w:rPr>
        <w:t>Gaudet, L. C., K. J. Sulia, R. D. Torn, and N. P. Bassill, 2024: Verification of the Global Forecast System, North American Mesoscale Forecast System, and High-Resolution Rapid Refresh model near-surface forecasts by use of the New York State Mesonet. Wea. Forecasting, 39, 369-386, doi:10.1175/WAF-D-23-0094.1.</w:t>
      </w:r>
    </w:p>
    <w:p w14:paraId="0CEC2FA0">
      <w:pPr>
        <w:pStyle w:val="26"/>
        <w:widowControl/>
        <w:snapToGrid w:val="0"/>
        <w:spacing w:line="360" w:lineRule="auto"/>
        <w:ind w:left="357" w:hanging="357"/>
        <w:jc w:val="left"/>
        <w:rPr>
          <w:sz w:val="24"/>
          <w:lang w:val="en-US" w:eastAsia="zh-CN"/>
        </w:rPr>
      </w:pPr>
      <w:r>
        <w:rPr>
          <w:sz w:val="24"/>
          <w:lang w:val="en-US" w:eastAsia="zh-CN"/>
        </w:rPr>
        <w:t>Ghazvinian, M., Y. Zhang, T. M. Hamill, D.-J. Seo, and N. Fernando, 2022: Improving probabilistic quantitative precipitation forecasts using short training data through artificial neural networks. J. Hydrometeor., 23, 1365-1382, doi:10.1175/JHM-D-22-0021.1.</w:t>
      </w:r>
    </w:p>
    <w:p w14:paraId="0F32B6CD">
      <w:pPr>
        <w:pStyle w:val="26"/>
        <w:widowControl/>
        <w:snapToGrid w:val="0"/>
        <w:spacing w:line="360" w:lineRule="auto"/>
        <w:ind w:left="357" w:hanging="357"/>
        <w:jc w:val="left"/>
        <w:rPr>
          <w:sz w:val="24"/>
          <w:lang w:val="en-US" w:eastAsia="zh-CN"/>
        </w:rPr>
      </w:pPr>
      <w:r>
        <w:rPr>
          <w:sz w:val="24"/>
          <w:lang w:val="en-US" w:eastAsia="zh-CN"/>
        </w:rPr>
        <w:t>Hamill, T. M., E. Engle, D. Myrick, M. Peroutka, M. Finan, and M. Scheuerer, 2017: The U.S. National Blend of Models for statistical postprocessing of probability of precipitation and deterministic precipitation amount. Mon. Wea. Rev., 145, 3441-3463, doi:10.1175/MWR-D-16-0331.1.</w:t>
      </w:r>
    </w:p>
    <w:p w14:paraId="36A6CEC5">
      <w:pPr>
        <w:pStyle w:val="26"/>
        <w:widowControl/>
        <w:snapToGrid w:val="0"/>
        <w:spacing w:line="360" w:lineRule="auto"/>
        <w:ind w:left="357" w:hanging="357"/>
        <w:jc w:val="left"/>
        <w:rPr>
          <w:sz w:val="24"/>
          <w:lang w:val="en-US" w:eastAsia="zh-CN"/>
        </w:rPr>
      </w:pPr>
      <w:r>
        <w:rPr>
          <w:sz w:val="24"/>
          <w:lang w:val="en-US" w:eastAsia="zh-CN"/>
        </w:rPr>
        <w:t>Hamill, T. M., and M. Scheuerer, 2018: Probabilistic precipitation forecast postprocessing using quantile mapping and rank-weighted best-member dressing. Mon. Wea. Rev., 146, 4079-4098, doi:10.1175/MWR-D-18-0147.1.</w:t>
      </w:r>
    </w:p>
    <w:p w14:paraId="31E76450">
      <w:pPr>
        <w:pStyle w:val="26"/>
        <w:widowControl/>
        <w:snapToGrid w:val="0"/>
        <w:spacing w:line="360" w:lineRule="auto"/>
        <w:ind w:left="357" w:hanging="357"/>
        <w:jc w:val="left"/>
        <w:rPr>
          <w:sz w:val="24"/>
          <w:lang w:val="en-US" w:eastAsia="zh-CN"/>
        </w:rPr>
      </w:pPr>
      <w:r>
        <w:rPr>
          <w:sz w:val="24"/>
          <w:lang w:val="en-US" w:eastAsia="zh-CN"/>
        </w:rPr>
        <w:t>Harris, L., A. T. T. McRae, M. Chantry, P. D. Dueben, and T. N. Palmer, 2022: A generative deep learning approach to stochastic downscaling of precipitation forecasts. J. Adv. Model. Earth Syst., 14, e2022MS003120, doi:10.1029/2022MS003120.</w:t>
      </w:r>
    </w:p>
    <w:p w14:paraId="0D6567A0">
      <w:pPr>
        <w:pStyle w:val="26"/>
        <w:widowControl/>
        <w:snapToGrid w:val="0"/>
        <w:spacing w:line="360" w:lineRule="auto"/>
        <w:ind w:left="357" w:hanging="357"/>
        <w:jc w:val="left"/>
        <w:rPr>
          <w:sz w:val="24"/>
          <w:lang w:val="en-US" w:eastAsia="zh-CN"/>
        </w:rPr>
      </w:pPr>
      <w:r>
        <w:rPr>
          <w:sz w:val="24"/>
          <w:lang w:val="en-US" w:eastAsia="zh-CN"/>
        </w:rPr>
        <w:t>Haynes, A., and Coauthors, 2023: Creating and evaluating uncertainty estimates with neural networks for postprocessing of ensemble precipitation forecasts. Artif. Intell. Earth Syst., 2, e220061, doi:10.1175/AIES-D-22-0061.1.</w:t>
      </w:r>
    </w:p>
    <w:p w14:paraId="5F28A3A3">
      <w:pPr>
        <w:pStyle w:val="26"/>
        <w:widowControl/>
        <w:snapToGrid w:val="0"/>
        <w:spacing w:line="360" w:lineRule="auto"/>
        <w:ind w:left="357" w:hanging="357"/>
        <w:jc w:val="left"/>
        <w:rPr>
          <w:sz w:val="24"/>
          <w:lang w:val="en-US" w:eastAsia="zh-CN"/>
        </w:rPr>
      </w:pPr>
      <w:r>
        <w:rPr>
          <w:sz w:val="24"/>
          <w:lang w:val="en-US" w:eastAsia="zh-CN"/>
        </w:rPr>
        <w:t>Hersbach, H., and Coauthors, 2020: The ERA5 global reanalysis. Quart. J. Roy. Meteor. Soc., 146, 1999-2049, doi:10.1002/qj.3803.</w:t>
      </w:r>
    </w:p>
    <w:p w14:paraId="66DF4100">
      <w:pPr>
        <w:pStyle w:val="26"/>
        <w:widowControl/>
        <w:snapToGrid w:val="0"/>
        <w:spacing w:line="360" w:lineRule="auto"/>
        <w:ind w:left="357" w:hanging="357"/>
        <w:jc w:val="left"/>
        <w:rPr>
          <w:sz w:val="24"/>
          <w:lang w:val="en-US" w:eastAsia="zh-CN"/>
        </w:rPr>
      </w:pPr>
      <w:r>
        <w:rPr>
          <w:sz w:val="24"/>
          <w:lang w:val="en-US" w:eastAsia="zh-CN"/>
        </w:rPr>
        <w:t>Hess, P., and N. Boers, 2022: Deep learning for improving numerical weather prediction of heavy rainfall. J. Adv. Model. Earth Syst., 14, e2021MS002765, doi:10.1029/2021MS002765.</w:t>
      </w:r>
    </w:p>
    <w:p w14:paraId="2823B989">
      <w:pPr>
        <w:pStyle w:val="26"/>
        <w:widowControl/>
        <w:snapToGrid w:val="0"/>
        <w:spacing w:line="360" w:lineRule="auto"/>
        <w:ind w:left="357" w:hanging="357"/>
        <w:jc w:val="left"/>
        <w:rPr>
          <w:sz w:val="24"/>
          <w:lang w:val="en-US" w:eastAsia="zh-CN"/>
        </w:rPr>
      </w:pPr>
      <w:r>
        <w:rPr>
          <w:sz w:val="24"/>
          <w:lang w:val="en-US" w:eastAsia="zh-CN"/>
        </w:rPr>
        <w:t>Holthuijzen, M., and Coauthors, 2022: Robust bias-correction of precipitation extremes using a novel hybrid empirical quantile-mapping method: Advantages of a linear correction for extremes. Theor. Appl. Climatol., 149, 863-882, doi:10.1007/s00704-022-04035-2.</w:t>
      </w:r>
    </w:p>
    <w:p w14:paraId="74425560">
      <w:pPr>
        <w:pStyle w:val="26"/>
        <w:widowControl/>
        <w:snapToGrid w:val="0"/>
        <w:spacing w:line="360" w:lineRule="auto"/>
        <w:ind w:left="357" w:hanging="357"/>
        <w:jc w:val="left"/>
        <w:rPr>
          <w:sz w:val="24"/>
          <w:lang w:val="en-US" w:eastAsia="zh-CN"/>
        </w:rPr>
      </w:pPr>
      <w:r>
        <w:t>Hu, J., L. Shen, and G. Sun, 2018: Squeeze-and-excitation networks. Proc. IEEE/CVF Conf. Comput. Vis. Pattern Recognit. (CVPR), Salt Lake City, UT, IEEE, 7132–7141, doi:10.1109/CVPR.2018.00745.</w:t>
      </w:r>
    </w:p>
    <w:p w14:paraId="57AC643D">
      <w:pPr>
        <w:pStyle w:val="26"/>
        <w:widowControl/>
        <w:snapToGrid w:val="0"/>
        <w:spacing w:line="360" w:lineRule="auto"/>
        <w:ind w:left="357" w:hanging="357"/>
        <w:jc w:val="left"/>
        <w:rPr>
          <w:sz w:val="24"/>
          <w:lang w:val="en-US" w:eastAsia="zh-CN"/>
        </w:rPr>
      </w:pPr>
      <w:r>
        <w:rPr>
          <w:sz w:val="24"/>
          <w:lang w:val="en-US" w:eastAsia="zh-CN"/>
        </w:rPr>
        <w:t>Huffman, G. J., E. F. Stocker, D. T. Bolvin, E. J. Nelkin, and J. Tan, 2023: GPM IMERG Final Precipitation L3 Half Hourly 0.1 degree x 0.1 degree V07B. Greenbelt, MD, Goddard Earth Sciences Data and Information Services Center (GES DISC), accessed 2025, doi:10.5067/GPM/IMERG/3B-HH/07.</w:t>
      </w:r>
    </w:p>
    <w:p w14:paraId="681718C3">
      <w:pPr>
        <w:pStyle w:val="26"/>
        <w:widowControl/>
        <w:snapToGrid w:val="0"/>
        <w:spacing w:line="360" w:lineRule="auto"/>
        <w:ind w:left="357" w:hanging="357"/>
        <w:jc w:val="left"/>
        <w:rPr>
          <w:sz w:val="24"/>
          <w:lang w:val="en-US" w:eastAsia="zh-CN"/>
        </w:rPr>
      </w:pPr>
      <w:r>
        <w:rPr>
          <w:sz w:val="24"/>
          <w:lang w:val="en-US" w:eastAsia="zh-CN"/>
        </w:rPr>
        <w:t>Jiang, Y., and Coauthors, 2021: Evaluation of the ERA5 reanalysis precipitation dataset over Chinese mainland. J. Hydrol., 595, 125660, doi:10.1016/j.jhydrol.2020.125660.</w:t>
      </w:r>
    </w:p>
    <w:p w14:paraId="543C5E6F">
      <w:pPr>
        <w:pStyle w:val="26"/>
        <w:widowControl/>
        <w:snapToGrid w:val="0"/>
        <w:spacing w:line="360" w:lineRule="auto"/>
        <w:ind w:left="357" w:hanging="357"/>
        <w:jc w:val="left"/>
        <w:rPr>
          <w:sz w:val="24"/>
          <w:lang w:val="en-US" w:eastAsia="zh-CN"/>
        </w:rPr>
      </w:pPr>
      <w:r>
        <w:rPr>
          <w:sz w:val="24"/>
          <w:lang w:val="en-US" w:eastAsia="zh-CN"/>
        </w:rPr>
        <w:t>Jiang, Z., and F. Johnson, 2023: A new method for postprocessing numerical weather predictions using quantile mapping in the frequency domain. Mon. Wea. Rev., 151, 1909-1925, doi:10.1175/MWR-D-22-0217.1.</w:t>
      </w:r>
    </w:p>
    <w:p w14:paraId="0B1FC8CB">
      <w:pPr>
        <w:pStyle w:val="26"/>
        <w:widowControl/>
        <w:snapToGrid w:val="0"/>
        <w:spacing w:line="360" w:lineRule="auto"/>
        <w:ind w:left="357" w:hanging="357"/>
        <w:jc w:val="left"/>
        <w:rPr>
          <w:sz w:val="24"/>
          <w:lang w:val="en-US" w:eastAsia="zh-CN"/>
        </w:rPr>
      </w:pPr>
      <w:r>
        <w:rPr>
          <w:sz w:val="24"/>
          <w:lang w:val="en-US" w:eastAsia="zh-CN"/>
        </w:rPr>
        <w:t>Lei, X., and Coauthors, 2022: How well does the ERA5 reanalysis capture the extreme climate events over China? Part I: Extreme precipitation. Front. Environ. Sci., 10, 921658, doi:10.3389/fenvs.2022.921658.</w:t>
      </w:r>
    </w:p>
    <w:p w14:paraId="312FC2DB">
      <w:pPr>
        <w:pStyle w:val="26"/>
        <w:widowControl/>
        <w:snapToGrid w:val="0"/>
        <w:spacing w:line="360" w:lineRule="auto"/>
        <w:ind w:left="357" w:hanging="357"/>
        <w:jc w:val="left"/>
        <w:rPr>
          <w:sz w:val="24"/>
          <w:lang w:val="en-US" w:eastAsia="zh-CN"/>
        </w:rPr>
      </w:pPr>
      <w:r>
        <w:rPr>
          <w:sz w:val="24"/>
          <w:lang w:val="en-US" w:eastAsia="zh-CN"/>
        </w:rPr>
        <w:t>Pan, X., and Coauthors, 2023: Evaluation and applicability analysis of GPM satellite precipitation over mainland China. Remote Sens., 15, 2866, doi:10.3390/rs15112866.</w:t>
      </w:r>
    </w:p>
    <w:p w14:paraId="741ECCB7">
      <w:pPr>
        <w:pStyle w:val="26"/>
        <w:widowControl/>
        <w:snapToGrid w:val="0"/>
        <w:spacing w:line="360" w:lineRule="auto"/>
        <w:ind w:left="357" w:hanging="357"/>
        <w:jc w:val="left"/>
        <w:rPr>
          <w:sz w:val="24"/>
          <w:lang w:val="en-US" w:eastAsia="zh-CN"/>
        </w:rPr>
      </w:pPr>
      <w:r>
        <w:t>Perez, E., F. Strub, H. de Vries, V. Dumoulin, and A. Courville, 2018: FiLM: Visual reasoning with a general conditioning layer. Proc. AAAI Conf. Artif. Intell., 32, 3942–3950, doi:10.1609/aaai.v32i1.11671.</w:t>
      </w:r>
    </w:p>
    <w:p w14:paraId="60142244">
      <w:pPr>
        <w:pStyle w:val="26"/>
        <w:widowControl/>
        <w:snapToGrid w:val="0"/>
        <w:spacing w:line="360" w:lineRule="auto"/>
        <w:ind w:left="357" w:hanging="357"/>
        <w:jc w:val="left"/>
        <w:rPr>
          <w:sz w:val="24"/>
          <w:lang w:val="en-US" w:eastAsia="zh-CN"/>
        </w:rPr>
      </w:pPr>
      <w:r>
        <w:rPr>
          <w:sz w:val="24"/>
          <w:lang w:val="en-US" w:eastAsia="zh-CN"/>
        </w:rPr>
        <w:t>Sha, Y., D. J. Gagne II, G. West, and R. Stull, 2022: A hybrid analog-ensemble, convolutional-neural-network method for postprocessing precipitation forecasts. Mon. Wea. Rev., 150, 1495-1515, doi:10.1175/MWR-D-21-0154.1.</w:t>
      </w:r>
    </w:p>
    <w:p w14:paraId="0F98F409">
      <w:pPr>
        <w:pStyle w:val="26"/>
        <w:widowControl/>
        <w:snapToGrid w:val="0"/>
        <w:spacing w:line="360" w:lineRule="auto"/>
        <w:ind w:left="357" w:hanging="357"/>
        <w:jc w:val="left"/>
        <w:rPr>
          <w:sz w:val="24"/>
          <w:lang w:val="en-US" w:eastAsia="zh-CN"/>
        </w:rPr>
      </w:pPr>
      <w:r>
        <w:rPr>
          <w:sz w:val="24"/>
          <w:lang w:val="en-US" w:eastAsia="zh-CN"/>
        </w:rPr>
        <w:t>Shen, Y., P. Zhao, Y. Pan, and J. Yu, 2014: A high spatiotemporal gauge-satellite merged precipitation analysis over China. J. Geophys. Res. Atmos., 119, 3063-3075, doi:10.1002/2013JD020686.</w:t>
      </w:r>
    </w:p>
    <w:p w14:paraId="21CDD96B">
      <w:pPr>
        <w:pStyle w:val="26"/>
        <w:widowControl/>
        <w:snapToGrid w:val="0"/>
        <w:spacing w:line="360" w:lineRule="auto"/>
        <w:ind w:left="357" w:hanging="357"/>
        <w:jc w:val="left"/>
        <w:rPr>
          <w:sz w:val="24"/>
          <w:lang w:val="en-US" w:eastAsia="zh-CN"/>
        </w:rPr>
      </w:pPr>
      <w:r>
        <w:rPr>
          <w:sz w:val="24"/>
          <w:lang w:val="en-US" w:eastAsia="zh-CN"/>
        </w:rPr>
        <w:t>Shi, X., Z. Chen, H. Wang, D.-Y. Yeung, W.-K. Wong, and W.-C. Woo, 2015: Convolutional LSTM network: A machine learning approach for precipitation nowcasting. Adv. Neural Inf. Process. Syst., 28, 802-810.</w:t>
      </w:r>
    </w:p>
    <w:p w14:paraId="3E5DFAA8">
      <w:pPr>
        <w:pStyle w:val="26"/>
        <w:widowControl/>
        <w:snapToGrid w:val="0"/>
        <w:spacing w:line="360" w:lineRule="auto"/>
        <w:ind w:left="357" w:hanging="357"/>
        <w:jc w:val="left"/>
        <w:rPr>
          <w:sz w:val="24"/>
          <w:lang w:val="en-US" w:eastAsia="zh-CN"/>
        </w:rPr>
      </w:pPr>
      <w:r>
        <w:rPr>
          <w:sz w:val="24"/>
          <w:lang w:val="en-US" w:eastAsia="zh-CN"/>
        </w:rPr>
        <w:t>Song, M., and Coauthors, 2024: Non-crossing quantile regression neural network as a calibration tool for ensemble weather forecasts. Adv. Atmos. Sci., 41, 1417-1437, doi:10.1007/s00376-024-3178-y.</w:t>
      </w:r>
    </w:p>
    <w:p w14:paraId="52DD2F73">
      <w:pPr>
        <w:pStyle w:val="26"/>
        <w:widowControl/>
        <w:snapToGrid w:val="0"/>
        <w:spacing w:line="360" w:lineRule="auto"/>
        <w:ind w:left="357" w:hanging="357"/>
        <w:jc w:val="left"/>
        <w:rPr>
          <w:sz w:val="24"/>
          <w:lang w:val="en-US" w:eastAsia="zh-CN"/>
        </w:rPr>
      </w:pPr>
      <w:r>
        <w:rPr>
          <w:sz w:val="24"/>
          <w:lang w:val="en-US" w:eastAsia="zh-CN"/>
        </w:rPr>
        <w:t>Stovern, D. R., T. M. Hamill, and L. L. Smith, 2023: Improving National Blend of Models probabilistic precipitation forecasts using long time series of reforecasts and precipitation reanalyses. Part II: Results. Mon. Wea. Rev., 151, 1535-1550, doi:10.1175/MWR-D-22-0310.1.</w:t>
      </w:r>
    </w:p>
    <w:p w14:paraId="46E4527F">
      <w:pPr>
        <w:pStyle w:val="26"/>
        <w:widowControl/>
        <w:snapToGrid w:val="0"/>
        <w:spacing w:line="360" w:lineRule="auto"/>
        <w:ind w:left="357" w:hanging="357"/>
        <w:jc w:val="left"/>
        <w:rPr>
          <w:sz w:val="24"/>
          <w:lang w:val="en-US" w:eastAsia="zh-CN"/>
        </w:rPr>
      </w:pPr>
      <w:r>
        <w:rPr>
          <w:sz w:val="24"/>
          <w:lang w:val="en-US" w:eastAsia="zh-CN"/>
        </w:rPr>
        <w:t>Sun, L., and Y. Lan, 2021: Statistical downscaling of daily temperature and precipitation over China using deep learning neural models: Localization and comparison with other methods. Int. J. Climatol., 41, 1128-1147, doi:10.1002/joc.6769.</w:t>
      </w:r>
    </w:p>
    <w:p w14:paraId="1C6A2245">
      <w:pPr>
        <w:pStyle w:val="26"/>
        <w:widowControl/>
        <w:snapToGrid w:val="0"/>
        <w:spacing w:line="360" w:lineRule="auto"/>
        <w:ind w:left="357" w:hanging="357"/>
        <w:jc w:val="left"/>
        <w:rPr>
          <w:sz w:val="24"/>
          <w:lang w:val="en-US" w:eastAsia="zh-CN"/>
        </w:rPr>
      </w:pPr>
      <w:r>
        <w:rPr>
          <w:sz w:val="24"/>
          <w:lang w:val="en-US" w:eastAsia="zh-CN"/>
        </w:rPr>
        <w:t>Tang, G., M. P. Clark, S. M. Papalexiou, Z. Ma, and Y. Hong, 2020: Have satellite precipitation products improved over the last two decades? A comprehensive comparison of GPM IMERG with nine satellite and reanalysis datasets. Remote Sens. Environ., 240, 111697, doi:10.1016/j.rse.2020.111697.</w:t>
      </w:r>
    </w:p>
    <w:p w14:paraId="49D7C8A5">
      <w:pPr>
        <w:pStyle w:val="26"/>
        <w:widowControl/>
        <w:snapToGrid w:val="0"/>
        <w:spacing w:line="360" w:lineRule="auto"/>
        <w:ind w:left="357" w:hanging="357"/>
        <w:jc w:val="left"/>
        <w:rPr>
          <w:sz w:val="24"/>
          <w:lang w:val="en-US" w:eastAsia="zh-CN"/>
        </w:rPr>
      </w:pPr>
      <w:r>
        <w:rPr>
          <w:sz w:val="24"/>
          <w:lang w:val="en-US" w:eastAsia="zh-CN"/>
        </w:rPr>
        <w:t>Tarek, M., F. P. Brissette, and R. Arsenault, 2020: Evaluation of the ERA5 reanalysis as a potential reference dataset for hydrological modelling over North America. Hydrol. Earth Syst. Sci., 24, 2527-2544, doi:10.5194/hess-24-2527-2020.</w:t>
      </w:r>
    </w:p>
    <w:p w14:paraId="2665CDB9">
      <w:pPr>
        <w:pStyle w:val="26"/>
        <w:widowControl/>
        <w:snapToGrid w:val="0"/>
        <w:spacing w:line="360" w:lineRule="auto"/>
        <w:ind w:left="357" w:hanging="357"/>
        <w:jc w:val="left"/>
        <w:rPr>
          <w:sz w:val="24"/>
          <w:lang w:val="en-US" w:eastAsia="zh-CN"/>
        </w:rPr>
      </w:pPr>
      <w:r>
        <w:rPr>
          <w:sz w:val="24"/>
          <w:lang w:val="en-US" w:eastAsia="zh-CN"/>
        </w:rPr>
        <w:t>Vannitsem, S., and Coauthors, 2021: Statistical postprocessing for weather forecasts: Review, challenges, and avenues in a big data world. Bull. Amer. Meteor. Soc., 102, E681-E699, doi:10.1175/BAMS-D-19-0308.1.</w:t>
      </w:r>
    </w:p>
    <w:p w14:paraId="26B34D74">
      <w:pPr>
        <w:pStyle w:val="26"/>
        <w:widowControl/>
        <w:snapToGrid w:val="0"/>
        <w:spacing w:line="360" w:lineRule="auto"/>
        <w:ind w:left="357" w:hanging="357"/>
        <w:jc w:val="left"/>
        <w:rPr>
          <w:sz w:val="24"/>
          <w:lang w:val="en-US" w:eastAsia="zh-CN"/>
        </w:rPr>
      </w:pPr>
      <w:r>
        <w:rPr>
          <w:sz w:val="24"/>
          <w:lang w:val="en-US" w:eastAsia="zh-CN"/>
        </w:rPr>
        <w:t>Voisin, N., J. C. Schaake, and D. P. Lettenmaier, 2010: Calibration and downscaling methods for quantitative ensemble precipitation forecasts. Wea. Forecasting, 25, 1603-1627, doi:10.1175/2010WAF2222367.1.</w:t>
      </w:r>
    </w:p>
    <w:p w14:paraId="3D519FAC">
      <w:pPr>
        <w:pStyle w:val="26"/>
        <w:widowControl/>
        <w:snapToGrid w:val="0"/>
        <w:spacing w:line="360" w:lineRule="auto"/>
        <w:ind w:left="357" w:hanging="357"/>
        <w:jc w:val="left"/>
        <w:rPr>
          <w:sz w:val="24"/>
          <w:lang w:val="en-US" w:eastAsia="zh-CN"/>
        </w:rPr>
      </w:pPr>
      <w:r>
        <w:rPr>
          <w:sz w:val="24"/>
          <w:lang w:val="en-US" w:eastAsia="zh-CN"/>
        </w:rPr>
        <w:t>Worsnop, R. P., M. Scheuerer, T. M. Hamill, T. A. Smith, and J. Schlör, 2024: RUFCO: a deep learning framework to postprocess subseasonal precipitation accumulation forecasts. Artif. Intell. Earth Syst., 3, e240020, doi:10.1175/AIES-D-24-0020.1.</w:t>
      </w:r>
    </w:p>
    <w:p w14:paraId="22F5ECE2">
      <w:pPr>
        <w:pStyle w:val="26"/>
        <w:widowControl/>
        <w:snapToGrid w:val="0"/>
        <w:spacing w:line="360" w:lineRule="auto"/>
        <w:ind w:left="357" w:hanging="357"/>
        <w:jc w:val="left"/>
        <w:rPr>
          <w:sz w:val="24"/>
          <w:lang w:val="en-US" w:eastAsia="zh-CN"/>
        </w:rPr>
      </w:pPr>
      <w:r>
        <w:rPr>
          <w:sz w:val="24"/>
          <w:lang w:val="en-US" w:eastAsia="zh-CN"/>
        </w:rPr>
        <w:t>Wu, G., S. Qin, Y. Mao, Z. Ma, and C. Shi, 2022: Validation of precipitation events in ERA5 to gauge observations during warm seasons over eastern China. J. Hydrometeor., 23, 807-822, doi:10.1175/JHM-D-21-0195.1.</w:t>
      </w:r>
    </w:p>
    <w:p w14:paraId="6E8DDDD8">
      <w:pPr>
        <w:pStyle w:val="26"/>
        <w:widowControl/>
        <w:snapToGrid w:val="0"/>
        <w:spacing w:line="360" w:lineRule="auto"/>
        <w:ind w:left="357" w:hanging="357"/>
        <w:jc w:val="left"/>
        <w:rPr>
          <w:sz w:val="24"/>
          <w:lang w:val="en-US" w:eastAsia="zh-CN"/>
        </w:rPr>
      </w:pPr>
      <w:r>
        <w:rPr>
          <w:sz w:val="24"/>
          <w:lang w:val="en-US" w:eastAsia="zh-CN"/>
        </w:rPr>
        <w:t>Wu, G., P. Lv, Y. Mao, and K. Wang, 2024: ERA5 precipitation over China: Better relative hourly and daily distribution than absolute values. J. Climate, 37, 1581-1596, doi:10.1175/JCLI-D-23-0302.1.</w:t>
      </w:r>
    </w:p>
    <w:p w14:paraId="1DD58D18">
      <w:pPr>
        <w:pStyle w:val="26"/>
        <w:widowControl/>
        <w:snapToGrid w:val="0"/>
        <w:spacing w:line="360" w:lineRule="auto"/>
        <w:ind w:left="357" w:hanging="357"/>
        <w:jc w:val="left"/>
        <w:rPr>
          <w:sz w:val="24"/>
          <w:lang w:val="en-US" w:eastAsia="zh-CN"/>
        </w:rPr>
      </w:pPr>
      <w:r>
        <w:rPr>
          <w:sz w:val="24"/>
          <w:lang w:val="en-US" w:eastAsia="zh-CN"/>
        </w:rPr>
        <w:t>Yang, Y., X. Cui, Y. Li, L. Huang, and J. Tian, 2024: Statistical analysis of moisture sources and quantitative contribution of cold vortex rainstorms in Northeast China during the warm season. J. Hydrometeor., 25, 1027-1043, doi:10.1175/JHM-D-23-0226.1.</w:t>
      </w:r>
    </w:p>
    <w:p w14:paraId="0F46F7E2">
      <w:pPr>
        <w:pStyle w:val="26"/>
        <w:widowControl/>
        <w:snapToGrid w:val="0"/>
        <w:spacing w:line="360" w:lineRule="auto"/>
        <w:ind w:left="357" w:hanging="357"/>
        <w:jc w:val="left"/>
        <w:rPr>
          <w:sz w:val="24"/>
          <w:lang w:val="en-US" w:eastAsia="zh-CN"/>
        </w:rPr>
      </w:pPr>
      <w:r>
        <w:rPr>
          <w:sz w:val="24"/>
          <w:lang w:val="en-US" w:eastAsia="zh-CN"/>
        </w:rPr>
        <w:t>Zhang, J., Z. Gao, Y. Li, and Coauthors, 2024: Deep-learning correction methods for WRF precipitation: a case study of the Zhengzhou 2021.7.20 rainstorm. Atmosphere, 15, 631, doi:10.3390/atmos15060631.</w:t>
      </w:r>
    </w:p>
    <w:p w14:paraId="50200E27">
      <w:pPr>
        <w:pStyle w:val="26"/>
        <w:widowControl/>
        <w:snapToGrid w:val="0"/>
        <w:spacing w:line="360" w:lineRule="auto"/>
        <w:ind w:left="357" w:hanging="357"/>
        <w:jc w:val="left"/>
        <w:rPr>
          <w:sz w:val="24"/>
          <w:lang w:val="en-US" w:eastAsia="zh-CN"/>
        </w:rPr>
      </w:pPr>
      <w:r>
        <w:rPr>
          <w:sz w:val="24"/>
          <w:lang w:val="en-US" w:eastAsia="zh-CN"/>
        </w:rPr>
        <w:t>Zhang, X., Y. Yang, B. Chen, and W. Huang, 2021: Operational precipitation forecast over China using the Weather Research and Forecasting (WRF) model at a gray-zone resolution: impact of convection-permitting modeling. Wea. Forecasting, 36, 915-928, doi:10.1175/WAF-D-20-0210.1.</w:t>
      </w:r>
    </w:p>
    <w:p w14:paraId="1700BF87">
      <w:pPr>
        <w:pStyle w:val="26"/>
        <w:widowControl/>
        <w:snapToGrid w:val="0"/>
        <w:spacing w:line="360" w:lineRule="auto"/>
        <w:ind w:left="357" w:hanging="357"/>
        <w:jc w:val="left"/>
        <w:rPr>
          <w:sz w:val="24"/>
          <w:lang w:val="en-US" w:eastAsia="zh-CN"/>
        </w:rPr>
      </w:pPr>
      <w:r>
        <w:rPr>
          <w:sz w:val="24"/>
          <w:lang w:val="en-US" w:eastAsia="zh-CN"/>
        </w:rPr>
        <w:t>Zhao, B., D. Hudak, P. Rodriguez, E. Mekis, D. Brunet, E. Eckert, and S. Melo, 2023: Assessment of IMERG v06 satellite precipitation products in the Canadian Great Lakes region. J. Hydrometeor., 24, 1017-1037, doi:10.1175/JHM-D-22-0214.1.</w:t>
      </w:r>
    </w:p>
    <w:p w14:paraId="7F44404E">
      <w:pPr>
        <w:pStyle w:val="26"/>
        <w:widowControl/>
        <w:snapToGrid w:val="0"/>
        <w:spacing w:line="360" w:lineRule="auto"/>
        <w:ind w:left="357" w:hanging="357"/>
        <w:jc w:val="left"/>
        <w:rPr>
          <w:sz w:val="24"/>
          <w:lang w:val="en-US" w:eastAsia="zh-CN"/>
        </w:rPr>
      </w:pPr>
      <w:r>
        <w:rPr>
          <w:sz w:val="24"/>
          <w:lang w:val="en-US" w:eastAsia="zh-CN"/>
        </w:rPr>
        <w:t>Zhao, T., J. C. Bennett, Q. J. Wang, and Coauthors, 2017: How suitable is quantile mapping for postprocessing GCM precipitation forecasts? J. Climate, 30, 3185-3196, doi:10.1175/JCLI-D-16-0735.1.</w:t>
      </w:r>
    </w:p>
    <w:p w14:paraId="25D44A19">
      <w:pPr>
        <w:pStyle w:val="26"/>
        <w:widowControl/>
        <w:snapToGrid w:val="0"/>
        <w:spacing w:line="360" w:lineRule="auto"/>
        <w:ind w:left="357" w:hanging="357"/>
        <w:jc w:val="left"/>
        <w:rPr>
          <w:sz w:val="24"/>
          <w:lang w:val="en-US" w:eastAsia="zh-CN"/>
        </w:rPr>
      </w:pPr>
      <w:r>
        <w:rPr>
          <w:sz w:val="24"/>
          <w:lang w:val="en-US" w:eastAsia="zh-CN"/>
        </w:rPr>
        <w:t>Zheng, Y., and Coauthors, 2024: Improving the short-range precipitation forecast of NWP through a deep learning-based mask approach. Adv. Atmos. Sci., 41, 1601-1613, doi:10.1007/s00376-023-3085-7.</w:t>
      </w:r>
    </w:p>
    <w:p w14:paraId="2EA9B48B">
      <w:pPr>
        <w:pStyle w:val="26"/>
        <w:widowControl/>
        <w:snapToGrid w:val="0"/>
        <w:spacing w:line="360" w:lineRule="auto"/>
        <w:ind w:left="357" w:hanging="357"/>
        <w:jc w:val="left"/>
        <w:rPr>
          <w:sz w:val="24"/>
          <w:lang w:val="en-US" w:eastAsia="zh-CN"/>
        </w:rPr>
      </w:pPr>
      <w:r>
        <w:rPr>
          <w:sz w:val="24"/>
          <w:lang w:val="en-US" w:eastAsia="zh-CN"/>
        </w:rPr>
        <w:t>Zhou, Z., S. Chen, Z. Li, and Y. Luo, 2023: An evaluation of CRA40 and ERA5 precipitation products over China. Remote Sens., 15, 5300, doi:10.3390/rs15225300.</w:t>
      </w:r>
    </w:p>
    <w:p w14:paraId="3561DEED">
      <w:pPr>
        <w:pStyle w:val="26"/>
        <w:widowControl/>
        <w:snapToGrid w:val="0"/>
        <w:spacing w:line="360" w:lineRule="auto"/>
        <w:ind w:left="357" w:hanging="357"/>
        <w:jc w:val="left"/>
        <w:rPr>
          <w:sz w:val="24"/>
          <w:lang w:val="en-US" w:eastAsia="zh-CN"/>
        </w:rPr>
      </w:pPr>
      <w:r>
        <w:rPr>
          <w:sz w:val="24"/>
          <w:lang w:val="en-US" w:eastAsia="zh-CN"/>
        </w:rPr>
        <w:t>Zhu, K., M. Xue, B. Zhou, K. Zhao, Z. Sun, P. Fu, Y. Zheng, X. Zhang, and Q. Meng, 2018: Evaluation of real-time convection-permitting precipitation forecasts in China during the 2013-2014 summer season. J. Geophys. Res. Atmos., 123, 1037-1064, doi:10.1002/2017JD027445.</w:t>
      </w:r>
    </w:p>
    <w:p w14:paraId="6057A33F">
      <w:pPr>
        <w:pStyle w:val="26"/>
        <w:widowControl/>
        <w:snapToGrid w:val="0"/>
        <w:spacing w:line="360" w:lineRule="auto"/>
        <w:ind w:left="357" w:hanging="357"/>
        <w:jc w:val="left"/>
        <w:rPr>
          <w:sz w:val="24"/>
          <w:lang w:val="en-US" w:eastAsia="zh-CN"/>
        </w:rPr>
      </w:pPr>
      <w:r>
        <w:rPr>
          <w:sz w:val="24"/>
          <w:lang w:val="en-US" w:eastAsia="zh-CN"/>
        </w:rPr>
        <w:t>Zhu, Y., and Y. Luo, 2015: Precipitation calibration based on the frequency-matching method. Wea. Forecasting, 30, 1109-1124, doi:10.1175/WAF-D-13-00049.1.</w:t>
      </w:r>
    </w:p>
    <w:sectPr>
      <w:pgSz w:w="12240" w:h="15840"/>
      <w:pgMar w:top="1440" w:right="1440" w:bottom="1440" w:left="1440" w:header="851" w:footer="992" w:gutter="0"/>
      <w:pgBorders>
        <w:top w:val="none" w:sz="0" w:space="0"/>
        <w:left w:val="none" w:sz="0" w:space="0"/>
        <w:bottom w:val="none" w:sz="0" w:space="0"/>
        <w:right w:val="none" w:sz="0" w:space="0"/>
      </w:pgBorders>
      <w:lnNumType w:countBy="1" w:start="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0468202"/>
    </w:sdtPr>
    <w:sdtContent>
      <w:p w14:paraId="04B1C9AD">
        <w:pPr>
          <w:pStyle w:val="7"/>
          <w:jc w:val="center"/>
        </w:pPr>
        <w:r>
          <w:fldChar w:fldCharType="begin"/>
        </w:r>
        <w:r>
          <w:instrText xml:space="preserve">PAGE   \* MERGEFORMAT</w:instrText>
        </w:r>
        <w:r>
          <w:fldChar w:fldCharType="separate"/>
        </w:r>
        <w:r>
          <w:rPr>
            <w:lang w:val="zh-CN"/>
          </w:rPr>
          <w:t>2</w:t>
        </w:r>
        <w:r>
          <w:fldChar w:fldCharType="end"/>
        </w:r>
      </w:p>
    </w:sdtContent>
  </w:sdt>
  <w:p w14:paraId="3392A15A">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mer Meteorological Societ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dsexeed5erd97estptxv2ezx929zrsaztv2&quot;&gt;我的 EndNote 库&lt;record-ids&gt;&lt;item&gt;269&lt;/item&gt;&lt;item&gt;271&lt;/item&gt;&lt;item&gt;272&lt;/item&gt;&lt;item&gt;273&lt;/item&gt;&lt;item&gt;284&lt;/item&gt;&lt;item&gt;285&lt;/item&gt;&lt;item&gt;286&lt;/item&gt;&lt;item&gt;289&lt;/item&gt;&lt;item&gt;290&lt;/item&gt;&lt;item&gt;291&lt;/item&gt;&lt;item&gt;297&lt;/item&gt;&lt;item&gt;298&lt;/item&gt;&lt;item&gt;300&lt;/item&gt;&lt;item&gt;302&lt;/item&gt;&lt;item&gt;312&lt;/item&gt;&lt;item&gt;314&lt;/item&gt;&lt;item&gt;316&lt;/item&gt;&lt;item&gt;318&lt;/item&gt;&lt;item&gt;319&lt;/item&gt;&lt;item&gt;321&lt;/item&gt;&lt;item&gt;322&lt;/item&gt;&lt;item&gt;324&lt;/item&gt;&lt;item&gt;325&lt;/item&gt;&lt;item&gt;327&lt;/item&gt;&lt;/record-ids&gt;&lt;/item&gt;&lt;/Libraries&gt;"/>
    <w:docVar w:name="EN.UseJSCitationFormat" w:val="False"/>
  </w:docVars>
  <w:rsids>
    <w:rsidRoot w:val="007B0C1F"/>
    <w:rsid w:val="00006ABF"/>
    <w:rsid w:val="00020DAE"/>
    <w:rsid w:val="00023992"/>
    <w:rsid w:val="00026B8C"/>
    <w:rsid w:val="00034A1A"/>
    <w:rsid w:val="00037D19"/>
    <w:rsid w:val="00040510"/>
    <w:rsid w:val="00051573"/>
    <w:rsid w:val="00064B43"/>
    <w:rsid w:val="00067551"/>
    <w:rsid w:val="000815EE"/>
    <w:rsid w:val="000A30BC"/>
    <w:rsid w:val="000A693A"/>
    <w:rsid w:val="000B1604"/>
    <w:rsid w:val="000B1765"/>
    <w:rsid w:val="000B4613"/>
    <w:rsid w:val="000B5296"/>
    <w:rsid w:val="000B6F48"/>
    <w:rsid w:val="000D0013"/>
    <w:rsid w:val="000E1156"/>
    <w:rsid w:val="000F3A12"/>
    <w:rsid w:val="000F74C1"/>
    <w:rsid w:val="00114301"/>
    <w:rsid w:val="00127265"/>
    <w:rsid w:val="00130294"/>
    <w:rsid w:val="001316C1"/>
    <w:rsid w:val="0014327F"/>
    <w:rsid w:val="0014670C"/>
    <w:rsid w:val="0015518B"/>
    <w:rsid w:val="00165653"/>
    <w:rsid w:val="001756D4"/>
    <w:rsid w:val="001768DD"/>
    <w:rsid w:val="00181701"/>
    <w:rsid w:val="0019627A"/>
    <w:rsid w:val="001966D3"/>
    <w:rsid w:val="001C2AC0"/>
    <w:rsid w:val="001C4A7B"/>
    <w:rsid w:val="001F02F8"/>
    <w:rsid w:val="001F6B25"/>
    <w:rsid w:val="001F7129"/>
    <w:rsid w:val="00207102"/>
    <w:rsid w:val="002129FB"/>
    <w:rsid w:val="00216A57"/>
    <w:rsid w:val="00217A5C"/>
    <w:rsid w:val="00223F6D"/>
    <w:rsid w:val="00231171"/>
    <w:rsid w:val="00244340"/>
    <w:rsid w:val="00246F65"/>
    <w:rsid w:val="0025535C"/>
    <w:rsid w:val="00280F50"/>
    <w:rsid w:val="002831F9"/>
    <w:rsid w:val="002843FF"/>
    <w:rsid w:val="00296575"/>
    <w:rsid w:val="002A0746"/>
    <w:rsid w:val="002A152C"/>
    <w:rsid w:val="002B3250"/>
    <w:rsid w:val="002B7C38"/>
    <w:rsid w:val="002C28AE"/>
    <w:rsid w:val="002D29DF"/>
    <w:rsid w:val="002F6BF7"/>
    <w:rsid w:val="00301B8F"/>
    <w:rsid w:val="00312A04"/>
    <w:rsid w:val="00316224"/>
    <w:rsid w:val="00316ABC"/>
    <w:rsid w:val="0031795F"/>
    <w:rsid w:val="0032786D"/>
    <w:rsid w:val="00335C48"/>
    <w:rsid w:val="003453F7"/>
    <w:rsid w:val="00351D7F"/>
    <w:rsid w:val="003603B6"/>
    <w:rsid w:val="00361CEC"/>
    <w:rsid w:val="00365F9A"/>
    <w:rsid w:val="00372AE0"/>
    <w:rsid w:val="003802A1"/>
    <w:rsid w:val="003823A1"/>
    <w:rsid w:val="00382ABA"/>
    <w:rsid w:val="003A4EF6"/>
    <w:rsid w:val="003C1445"/>
    <w:rsid w:val="003C5D3B"/>
    <w:rsid w:val="003C7C25"/>
    <w:rsid w:val="003D501A"/>
    <w:rsid w:val="003E157F"/>
    <w:rsid w:val="003E5F26"/>
    <w:rsid w:val="003F3D84"/>
    <w:rsid w:val="004002EC"/>
    <w:rsid w:val="00414983"/>
    <w:rsid w:val="004241E6"/>
    <w:rsid w:val="00425106"/>
    <w:rsid w:val="00425239"/>
    <w:rsid w:val="00436ED5"/>
    <w:rsid w:val="00442DAD"/>
    <w:rsid w:val="00461076"/>
    <w:rsid w:val="00464C60"/>
    <w:rsid w:val="00483217"/>
    <w:rsid w:val="00484507"/>
    <w:rsid w:val="00485EE8"/>
    <w:rsid w:val="00497258"/>
    <w:rsid w:val="004A52FA"/>
    <w:rsid w:val="004B2B7B"/>
    <w:rsid w:val="004B497A"/>
    <w:rsid w:val="004C61C1"/>
    <w:rsid w:val="004D1A64"/>
    <w:rsid w:val="004D43B5"/>
    <w:rsid w:val="004D78B8"/>
    <w:rsid w:val="004E7BAF"/>
    <w:rsid w:val="005015D2"/>
    <w:rsid w:val="00502866"/>
    <w:rsid w:val="00507D3A"/>
    <w:rsid w:val="0051403E"/>
    <w:rsid w:val="00525504"/>
    <w:rsid w:val="0054100D"/>
    <w:rsid w:val="00562BB4"/>
    <w:rsid w:val="005674C8"/>
    <w:rsid w:val="0057189B"/>
    <w:rsid w:val="005839AA"/>
    <w:rsid w:val="005846BF"/>
    <w:rsid w:val="00591A83"/>
    <w:rsid w:val="0059219E"/>
    <w:rsid w:val="005A3CDA"/>
    <w:rsid w:val="005C1FE6"/>
    <w:rsid w:val="005C468F"/>
    <w:rsid w:val="005C6A1C"/>
    <w:rsid w:val="005D773F"/>
    <w:rsid w:val="005E5793"/>
    <w:rsid w:val="005E61BC"/>
    <w:rsid w:val="005F1BCF"/>
    <w:rsid w:val="005F2A73"/>
    <w:rsid w:val="005F71B7"/>
    <w:rsid w:val="00606C79"/>
    <w:rsid w:val="00615C7B"/>
    <w:rsid w:val="00620184"/>
    <w:rsid w:val="006222FB"/>
    <w:rsid w:val="0062718E"/>
    <w:rsid w:val="00646175"/>
    <w:rsid w:val="006470C0"/>
    <w:rsid w:val="00677214"/>
    <w:rsid w:val="006822E7"/>
    <w:rsid w:val="00690BAE"/>
    <w:rsid w:val="00694AEC"/>
    <w:rsid w:val="006B238A"/>
    <w:rsid w:val="006C270E"/>
    <w:rsid w:val="006C363C"/>
    <w:rsid w:val="006C3756"/>
    <w:rsid w:val="006C5AFE"/>
    <w:rsid w:val="006C60F0"/>
    <w:rsid w:val="006D39AC"/>
    <w:rsid w:val="00704E7B"/>
    <w:rsid w:val="00704E8B"/>
    <w:rsid w:val="007114E5"/>
    <w:rsid w:val="007138DE"/>
    <w:rsid w:val="00720603"/>
    <w:rsid w:val="00720657"/>
    <w:rsid w:val="00727F18"/>
    <w:rsid w:val="00730044"/>
    <w:rsid w:val="00740E47"/>
    <w:rsid w:val="00746CD5"/>
    <w:rsid w:val="007754EF"/>
    <w:rsid w:val="007778B7"/>
    <w:rsid w:val="00777DBF"/>
    <w:rsid w:val="007806E4"/>
    <w:rsid w:val="007849A2"/>
    <w:rsid w:val="00796D3A"/>
    <w:rsid w:val="00797798"/>
    <w:rsid w:val="007A7107"/>
    <w:rsid w:val="007B0267"/>
    <w:rsid w:val="007B0C1F"/>
    <w:rsid w:val="007C2336"/>
    <w:rsid w:val="007C615B"/>
    <w:rsid w:val="007D38B5"/>
    <w:rsid w:val="007D5247"/>
    <w:rsid w:val="007D56FB"/>
    <w:rsid w:val="007D7E59"/>
    <w:rsid w:val="007E218D"/>
    <w:rsid w:val="007E72B2"/>
    <w:rsid w:val="007F207A"/>
    <w:rsid w:val="00814678"/>
    <w:rsid w:val="00816896"/>
    <w:rsid w:val="008213D0"/>
    <w:rsid w:val="0082145B"/>
    <w:rsid w:val="00837BCC"/>
    <w:rsid w:val="008547FE"/>
    <w:rsid w:val="00863F8F"/>
    <w:rsid w:val="00871047"/>
    <w:rsid w:val="00880192"/>
    <w:rsid w:val="008828EB"/>
    <w:rsid w:val="00890CE2"/>
    <w:rsid w:val="00891AEC"/>
    <w:rsid w:val="008927BB"/>
    <w:rsid w:val="00892E83"/>
    <w:rsid w:val="008A0D39"/>
    <w:rsid w:val="008A2BD1"/>
    <w:rsid w:val="008A51A1"/>
    <w:rsid w:val="008A7A25"/>
    <w:rsid w:val="008C0D8F"/>
    <w:rsid w:val="008C4CC6"/>
    <w:rsid w:val="008C50ED"/>
    <w:rsid w:val="008E2D0B"/>
    <w:rsid w:val="008E659C"/>
    <w:rsid w:val="008F1A1A"/>
    <w:rsid w:val="008F7975"/>
    <w:rsid w:val="008F7F47"/>
    <w:rsid w:val="009036F5"/>
    <w:rsid w:val="009109C4"/>
    <w:rsid w:val="0091421A"/>
    <w:rsid w:val="0092201F"/>
    <w:rsid w:val="00940EEB"/>
    <w:rsid w:val="00943935"/>
    <w:rsid w:val="00956D26"/>
    <w:rsid w:val="00962719"/>
    <w:rsid w:val="0096418F"/>
    <w:rsid w:val="00971399"/>
    <w:rsid w:val="00973C5A"/>
    <w:rsid w:val="009A52A5"/>
    <w:rsid w:val="009A7598"/>
    <w:rsid w:val="009C1089"/>
    <w:rsid w:val="009D2412"/>
    <w:rsid w:val="009D5804"/>
    <w:rsid w:val="009E4AB2"/>
    <w:rsid w:val="009F085A"/>
    <w:rsid w:val="00A028F6"/>
    <w:rsid w:val="00A04D66"/>
    <w:rsid w:val="00A0725D"/>
    <w:rsid w:val="00A07487"/>
    <w:rsid w:val="00A11F62"/>
    <w:rsid w:val="00A241C2"/>
    <w:rsid w:val="00A24A1B"/>
    <w:rsid w:val="00A33C08"/>
    <w:rsid w:val="00A3487A"/>
    <w:rsid w:val="00A365C3"/>
    <w:rsid w:val="00A37EBB"/>
    <w:rsid w:val="00A50F03"/>
    <w:rsid w:val="00A558CF"/>
    <w:rsid w:val="00A563AF"/>
    <w:rsid w:val="00A56B3B"/>
    <w:rsid w:val="00A63BC5"/>
    <w:rsid w:val="00A63DEE"/>
    <w:rsid w:val="00A85D27"/>
    <w:rsid w:val="00A93B19"/>
    <w:rsid w:val="00AA2EEB"/>
    <w:rsid w:val="00AA6A00"/>
    <w:rsid w:val="00AB5BA4"/>
    <w:rsid w:val="00AB6F99"/>
    <w:rsid w:val="00AD450F"/>
    <w:rsid w:val="00AD590B"/>
    <w:rsid w:val="00AE0FCE"/>
    <w:rsid w:val="00AE4641"/>
    <w:rsid w:val="00AE55B5"/>
    <w:rsid w:val="00AF2556"/>
    <w:rsid w:val="00B03E83"/>
    <w:rsid w:val="00B07F6B"/>
    <w:rsid w:val="00B1521D"/>
    <w:rsid w:val="00B1738D"/>
    <w:rsid w:val="00B2128F"/>
    <w:rsid w:val="00B21F87"/>
    <w:rsid w:val="00B5096D"/>
    <w:rsid w:val="00B61E6B"/>
    <w:rsid w:val="00B737D9"/>
    <w:rsid w:val="00B845F7"/>
    <w:rsid w:val="00B84A2C"/>
    <w:rsid w:val="00B95FD7"/>
    <w:rsid w:val="00BA594A"/>
    <w:rsid w:val="00BB1E56"/>
    <w:rsid w:val="00BB6DE8"/>
    <w:rsid w:val="00BD60A5"/>
    <w:rsid w:val="00BF2099"/>
    <w:rsid w:val="00BF5F86"/>
    <w:rsid w:val="00C14CF9"/>
    <w:rsid w:val="00C1501C"/>
    <w:rsid w:val="00C22837"/>
    <w:rsid w:val="00C3752E"/>
    <w:rsid w:val="00C448C5"/>
    <w:rsid w:val="00C534B6"/>
    <w:rsid w:val="00C65A45"/>
    <w:rsid w:val="00C67DD0"/>
    <w:rsid w:val="00C70105"/>
    <w:rsid w:val="00C7348F"/>
    <w:rsid w:val="00C764D6"/>
    <w:rsid w:val="00C77A2B"/>
    <w:rsid w:val="00C85051"/>
    <w:rsid w:val="00C85BA2"/>
    <w:rsid w:val="00C91536"/>
    <w:rsid w:val="00C94CDF"/>
    <w:rsid w:val="00CC0E2F"/>
    <w:rsid w:val="00CC45DA"/>
    <w:rsid w:val="00CD5E1F"/>
    <w:rsid w:val="00CD789E"/>
    <w:rsid w:val="00CE5671"/>
    <w:rsid w:val="00CF5D04"/>
    <w:rsid w:val="00D02D7C"/>
    <w:rsid w:val="00D03A09"/>
    <w:rsid w:val="00D14F07"/>
    <w:rsid w:val="00D159E7"/>
    <w:rsid w:val="00D206D2"/>
    <w:rsid w:val="00D2460A"/>
    <w:rsid w:val="00D30D61"/>
    <w:rsid w:val="00D31BD9"/>
    <w:rsid w:val="00D43F1A"/>
    <w:rsid w:val="00D4570E"/>
    <w:rsid w:val="00D53313"/>
    <w:rsid w:val="00D54D1D"/>
    <w:rsid w:val="00D55016"/>
    <w:rsid w:val="00D674FD"/>
    <w:rsid w:val="00D74813"/>
    <w:rsid w:val="00D76F22"/>
    <w:rsid w:val="00D8478E"/>
    <w:rsid w:val="00D97D81"/>
    <w:rsid w:val="00DA1677"/>
    <w:rsid w:val="00DA69F5"/>
    <w:rsid w:val="00DB0E2F"/>
    <w:rsid w:val="00DB3B35"/>
    <w:rsid w:val="00DB777F"/>
    <w:rsid w:val="00DD3644"/>
    <w:rsid w:val="00DE3AF0"/>
    <w:rsid w:val="00DE5E80"/>
    <w:rsid w:val="00DF4E9A"/>
    <w:rsid w:val="00E00F05"/>
    <w:rsid w:val="00E4116E"/>
    <w:rsid w:val="00E4162F"/>
    <w:rsid w:val="00E44378"/>
    <w:rsid w:val="00E57015"/>
    <w:rsid w:val="00E64EE6"/>
    <w:rsid w:val="00E73175"/>
    <w:rsid w:val="00E742F9"/>
    <w:rsid w:val="00E75746"/>
    <w:rsid w:val="00E7652A"/>
    <w:rsid w:val="00E76801"/>
    <w:rsid w:val="00E80083"/>
    <w:rsid w:val="00E91080"/>
    <w:rsid w:val="00EA1BC3"/>
    <w:rsid w:val="00EB4846"/>
    <w:rsid w:val="00EB7493"/>
    <w:rsid w:val="00EB7DA4"/>
    <w:rsid w:val="00EC3653"/>
    <w:rsid w:val="00ED3195"/>
    <w:rsid w:val="00ED3F34"/>
    <w:rsid w:val="00ED4A26"/>
    <w:rsid w:val="00ED7849"/>
    <w:rsid w:val="00EE030F"/>
    <w:rsid w:val="00F11614"/>
    <w:rsid w:val="00F1244A"/>
    <w:rsid w:val="00F4390F"/>
    <w:rsid w:val="00F527D2"/>
    <w:rsid w:val="00F54F1C"/>
    <w:rsid w:val="00F61EE7"/>
    <w:rsid w:val="00F66FBE"/>
    <w:rsid w:val="00F6702D"/>
    <w:rsid w:val="00F675E7"/>
    <w:rsid w:val="00F81F97"/>
    <w:rsid w:val="00F8393E"/>
    <w:rsid w:val="00F83B08"/>
    <w:rsid w:val="00FB0844"/>
    <w:rsid w:val="00FC1C4F"/>
    <w:rsid w:val="00FC4A05"/>
    <w:rsid w:val="00FC5CB5"/>
    <w:rsid w:val="00FC7450"/>
    <w:rsid w:val="00FE5117"/>
    <w:rsid w:val="00FF1122"/>
    <w:rsid w:val="00FF5B71"/>
    <w:rsid w:val="01511039"/>
    <w:rsid w:val="015611B7"/>
    <w:rsid w:val="01A77925"/>
    <w:rsid w:val="01E36F58"/>
    <w:rsid w:val="02041109"/>
    <w:rsid w:val="02D811F9"/>
    <w:rsid w:val="035E4D29"/>
    <w:rsid w:val="03692489"/>
    <w:rsid w:val="03727102"/>
    <w:rsid w:val="03E868D9"/>
    <w:rsid w:val="04A81782"/>
    <w:rsid w:val="04C44478"/>
    <w:rsid w:val="05102A7C"/>
    <w:rsid w:val="05F20D79"/>
    <w:rsid w:val="062033A8"/>
    <w:rsid w:val="067526F9"/>
    <w:rsid w:val="06BF2355"/>
    <w:rsid w:val="06D251DE"/>
    <w:rsid w:val="06DF2215"/>
    <w:rsid w:val="072B0A4F"/>
    <w:rsid w:val="07424076"/>
    <w:rsid w:val="07716AF9"/>
    <w:rsid w:val="07825BA3"/>
    <w:rsid w:val="07F8785C"/>
    <w:rsid w:val="083D65AA"/>
    <w:rsid w:val="095A48E7"/>
    <w:rsid w:val="095D0781"/>
    <w:rsid w:val="09956D2F"/>
    <w:rsid w:val="09F75C16"/>
    <w:rsid w:val="0A26688F"/>
    <w:rsid w:val="0A326B00"/>
    <w:rsid w:val="0A6850D7"/>
    <w:rsid w:val="0ACF3595"/>
    <w:rsid w:val="0AE02C78"/>
    <w:rsid w:val="0B0264D2"/>
    <w:rsid w:val="0B113DED"/>
    <w:rsid w:val="0B6B4077"/>
    <w:rsid w:val="0BCA71BE"/>
    <w:rsid w:val="0BEF3FFD"/>
    <w:rsid w:val="0C5F1136"/>
    <w:rsid w:val="0C935BFA"/>
    <w:rsid w:val="0E434D74"/>
    <w:rsid w:val="0E9C2E85"/>
    <w:rsid w:val="0EA855E3"/>
    <w:rsid w:val="0FAF5903"/>
    <w:rsid w:val="109F43D0"/>
    <w:rsid w:val="10A426C9"/>
    <w:rsid w:val="10A97C33"/>
    <w:rsid w:val="11B53A11"/>
    <w:rsid w:val="124811CB"/>
    <w:rsid w:val="12896E2E"/>
    <w:rsid w:val="12B50068"/>
    <w:rsid w:val="137D703E"/>
    <w:rsid w:val="14421221"/>
    <w:rsid w:val="145E183A"/>
    <w:rsid w:val="14C10B1B"/>
    <w:rsid w:val="15192D96"/>
    <w:rsid w:val="154F3858"/>
    <w:rsid w:val="15AB6F48"/>
    <w:rsid w:val="16201F02"/>
    <w:rsid w:val="16376D53"/>
    <w:rsid w:val="17760616"/>
    <w:rsid w:val="17994D00"/>
    <w:rsid w:val="18012B5B"/>
    <w:rsid w:val="180854E5"/>
    <w:rsid w:val="181124EE"/>
    <w:rsid w:val="182B1D93"/>
    <w:rsid w:val="185C7AB1"/>
    <w:rsid w:val="18826EA4"/>
    <w:rsid w:val="19186D3A"/>
    <w:rsid w:val="19B5340F"/>
    <w:rsid w:val="19BF0F6D"/>
    <w:rsid w:val="1A0B149A"/>
    <w:rsid w:val="1A3F329F"/>
    <w:rsid w:val="1BF5FEE3"/>
    <w:rsid w:val="1C44132B"/>
    <w:rsid w:val="1C5F3CC5"/>
    <w:rsid w:val="1CBE4FF6"/>
    <w:rsid w:val="1CCA4E02"/>
    <w:rsid w:val="1D0A51B3"/>
    <w:rsid w:val="1D9C505F"/>
    <w:rsid w:val="1DEF162F"/>
    <w:rsid w:val="1F61776F"/>
    <w:rsid w:val="1F722827"/>
    <w:rsid w:val="200054D9"/>
    <w:rsid w:val="2001516D"/>
    <w:rsid w:val="202C6073"/>
    <w:rsid w:val="204C2E18"/>
    <w:rsid w:val="20FA39F5"/>
    <w:rsid w:val="215C18D1"/>
    <w:rsid w:val="222E3C91"/>
    <w:rsid w:val="22CC0404"/>
    <w:rsid w:val="22D6753F"/>
    <w:rsid w:val="23307C29"/>
    <w:rsid w:val="239F1687"/>
    <w:rsid w:val="2401791F"/>
    <w:rsid w:val="25377C36"/>
    <w:rsid w:val="25A95DFD"/>
    <w:rsid w:val="25BF57BB"/>
    <w:rsid w:val="25F319C6"/>
    <w:rsid w:val="26050E77"/>
    <w:rsid w:val="26706AC4"/>
    <w:rsid w:val="269946F6"/>
    <w:rsid w:val="26A649D2"/>
    <w:rsid w:val="26C22FC5"/>
    <w:rsid w:val="27E3571D"/>
    <w:rsid w:val="27FA0345"/>
    <w:rsid w:val="27FA5211"/>
    <w:rsid w:val="28201A72"/>
    <w:rsid w:val="28745BEF"/>
    <w:rsid w:val="28E7692E"/>
    <w:rsid w:val="29DD98B6"/>
    <w:rsid w:val="2A522B7B"/>
    <w:rsid w:val="2AEC7E87"/>
    <w:rsid w:val="2B0B6809"/>
    <w:rsid w:val="2C046685"/>
    <w:rsid w:val="2C355782"/>
    <w:rsid w:val="2C56507C"/>
    <w:rsid w:val="2C761602"/>
    <w:rsid w:val="2C911EFE"/>
    <w:rsid w:val="2D6706EB"/>
    <w:rsid w:val="2D6A4854"/>
    <w:rsid w:val="2DA65CB7"/>
    <w:rsid w:val="2E503C8A"/>
    <w:rsid w:val="2E637B29"/>
    <w:rsid w:val="2EB140AC"/>
    <w:rsid w:val="2EBE07DF"/>
    <w:rsid w:val="2EC776BA"/>
    <w:rsid w:val="2F31727D"/>
    <w:rsid w:val="2FB876D0"/>
    <w:rsid w:val="30070386"/>
    <w:rsid w:val="30603C65"/>
    <w:rsid w:val="3086632C"/>
    <w:rsid w:val="30E36E62"/>
    <w:rsid w:val="30F92DB2"/>
    <w:rsid w:val="31760324"/>
    <w:rsid w:val="3230074E"/>
    <w:rsid w:val="323F6FEB"/>
    <w:rsid w:val="32572665"/>
    <w:rsid w:val="341D56D4"/>
    <w:rsid w:val="346E748E"/>
    <w:rsid w:val="358430D0"/>
    <w:rsid w:val="358A331A"/>
    <w:rsid w:val="36075C31"/>
    <w:rsid w:val="369371B0"/>
    <w:rsid w:val="36A209E6"/>
    <w:rsid w:val="37083929"/>
    <w:rsid w:val="38081652"/>
    <w:rsid w:val="38616A8B"/>
    <w:rsid w:val="389B749B"/>
    <w:rsid w:val="38FF383F"/>
    <w:rsid w:val="394F6862"/>
    <w:rsid w:val="39DB4726"/>
    <w:rsid w:val="3A173CF6"/>
    <w:rsid w:val="3A6168D6"/>
    <w:rsid w:val="3A64238F"/>
    <w:rsid w:val="3ADB314E"/>
    <w:rsid w:val="3C2C69C3"/>
    <w:rsid w:val="3C3144BC"/>
    <w:rsid w:val="3C7EB345"/>
    <w:rsid w:val="3CC67D77"/>
    <w:rsid w:val="3CF16B08"/>
    <w:rsid w:val="3D0E6F8C"/>
    <w:rsid w:val="3D5D1A3B"/>
    <w:rsid w:val="3DD337A5"/>
    <w:rsid w:val="3DE1436E"/>
    <w:rsid w:val="3E611E4A"/>
    <w:rsid w:val="3EB34849"/>
    <w:rsid w:val="3F3015A0"/>
    <w:rsid w:val="3F840590"/>
    <w:rsid w:val="3F88218E"/>
    <w:rsid w:val="3FCC0881"/>
    <w:rsid w:val="3FEF0B07"/>
    <w:rsid w:val="400F3A5F"/>
    <w:rsid w:val="40420597"/>
    <w:rsid w:val="407E6B3E"/>
    <w:rsid w:val="41C76801"/>
    <w:rsid w:val="428F13D0"/>
    <w:rsid w:val="42C43D84"/>
    <w:rsid w:val="42E33963"/>
    <w:rsid w:val="4390018C"/>
    <w:rsid w:val="43F23209"/>
    <w:rsid w:val="44D02BC2"/>
    <w:rsid w:val="456047A9"/>
    <w:rsid w:val="459B4382"/>
    <w:rsid w:val="45AF6799"/>
    <w:rsid w:val="45C27C01"/>
    <w:rsid w:val="45E8203F"/>
    <w:rsid w:val="45ED4677"/>
    <w:rsid w:val="46854786"/>
    <w:rsid w:val="46BC0ED1"/>
    <w:rsid w:val="46BC6E29"/>
    <w:rsid w:val="47643C7B"/>
    <w:rsid w:val="47852355"/>
    <w:rsid w:val="47F33399"/>
    <w:rsid w:val="48322A9F"/>
    <w:rsid w:val="4968161B"/>
    <w:rsid w:val="49DA5671"/>
    <w:rsid w:val="4A613C2F"/>
    <w:rsid w:val="4A863247"/>
    <w:rsid w:val="4AA101A8"/>
    <w:rsid w:val="4ACC1895"/>
    <w:rsid w:val="4AD622CA"/>
    <w:rsid w:val="4B837C34"/>
    <w:rsid w:val="4C031945"/>
    <w:rsid w:val="4C3E2B07"/>
    <w:rsid w:val="4D3C7046"/>
    <w:rsid w:val="4D544EE2"/>
    <w:rsid w:val="4D8503F9"/>
    <w:rsid w:val="4DDD5F0C"/>
    <w:rsid w:val="4E2E44B5"/>
    <w:rsid w:val="4E526C3C"/>
    <w:rsid w:val="4F330979"/>
    <w:rsid w:val="4F34629D"/>
    <w:rsid w:val="5004160F"/>
    <w:rsid w:val="50A62788"/>
    <w:rsid w:val="50D37DA3"/>
    <w:rsid w:val="50E00577"/>
    <w:rsid w:val="510F1C3C"/>
    <w:rsid w:val="51910362"/>
    <w:rsid w:val="51A0717D"/>
    <w:rsid w:val="51DF4F46"/>
    <w:rsid w:val="52666F88"/>
    <w:rsid w:val="5288587D"/>
    <w:rsid w:val="53826C0D"/>
    <w:rsid w:val="539E1985"/>
    <w:rsid w:val="53D00603"/>
    <w:rsid w:val="546131AF"/>
    <w:rsid w:val="54A93AC8"/>
    <w:rsid w:val="54B716A8"/>
    <w:rsid w:val="54B7788A"/>
    <w:rsid w:val="554319E6"/>
    <w:rsid w:val="55F01EC6"/>
    <w:rsid w:val="56521689"/>
    <w:rsid w:val="5721529F"/>
    <w:rsid w:val="57AE51D7"/>
    <w:rsid w:val="5808743E"/>
    <w:rsid w:val="583414F2"/>
    <w:rsid w:val="58A76466"/>
    <w:rsid w:val="59FFC7C8"/>
    <w:rsid w:val="5A276CF7"/>
    <w:rsid w:val="5A281383"/>
    <w:rsid w:val="5AC82256"/>
    <w:rsid w:val="5AE328DE"/>
    <w:rsid w:val="5B260E18"/>
    <w:rsid w:val="5BAA01E7"/>
    <w:rsid w:val="5BB169DB"/>
    <w:rsid w:val="5BB74E83"/>
    <w:rsid w:val="5BE64117"/>
    <w:rsid w:val="5C344E3C"/>
    <w:rsid w:val="5CED1498"/>
    <w:rsid w:val="5DA327CA"/>
    <w:rsid w:val="5E2107F4"/>
    <w:rsid w:val="5E2E777E"/>
    <w:rsid w:val="5E7008FF"/>
    <w:rsid w:val="5E82554B"/>
    <w:rsid w:val="5E8641AB"/>
    <w:rsid w:val="5ECA774B"/>
    <w:rsid w:val="5F93445E"/>
    <w:rsid w:val="5FFF0A9C"/>
    <w:rsid w:val="60425420"/>
    <w:rsid w:val="60730FCA"/>
    <w:rsid w:val="6128116C"/>
    <w:rsid w:val="62951F87"/>
    <w:rsid w:val="62DA4EE0"/>
    <w:rsid w:val="63D22FD5"/>
    <w:rsid w:val="63D863F5"/>
    <w:rsid w:val="63E9505B"/>
    <w:rsid w:val="64C82749"/>
    <w:rsid w:val="64E81C6F"/>
    <w:rsid w:val="65B61FC6"/>
    <w:rsid w:val="65FC7480"/>
    <w:rsid w:val="67A468F0"/>
    <w:rsid w:val="681F7332"/>
    <w:rsid w:val="68C26A66"/>
    <w:rsid w:val="69C73CE4"/>
    <w:rsid w:val="69D12FAB"/>
    <w:rsid w:val="69EB2192"/>
    <w:rsid w:val="6A5A5089"/>
    <w:rsid w:val="6AC3666E"/>
    <w:rsid w:val="6AF84574"/>
    <w:rsid w:val="6B650E43"/>
    <w:rsid w:val="6BFD0A0F"/>
    <w:rsid w:val="6C1761A8"/>
    <w:rsid w:val="6CFA4FE4"/>
    <w:rsid w:val="6D263022"/>
    <w:rsid w:val="6D671831"/>
    <w:rsid w:val="6D8A2D46"/>
    <w:rsid w:val="6DE52916"/>
    <w:rsid w:val="6DE76FA5"/>
    <w:rsid w:val="6E2D05A3"/>
    <w:rsid w:val="6E800D39"/>
    <w:rsid w:val="6EA47629"/>
    <w:rsid w:val="6EB00C19"/>
    <w:rsid w:val="6F378E29"/>
    <w:rsid w:val="6F63625D"/>
    <w:rsid w:val="6FD4658D"/>
    <w:rsid w:val="6FEB27C2"/>
    <w:rsid w:val="70265750"/>
    <w:rsid w:val="702E3539"/>
    <w:rsid w:val="708127A1"/>
    <w:rsid w:val="70DA3444"/>
    <w:rsid w:val="712F49A0"/>
    <w:rsid w:val="71BF175C"/>
    <w:rsid w:val="71D00147"/>
    <w:rsid w:val="71F413EE"/>
    <w:rsid w:val="720C749C"/>
    <w:rsid w:val="7276115D"/>
    <w:rsid w:val="743836FA"/>
    <w:rsid w:val="74E739A2"/>
    <w:rsid w:val="75DE6F14"/>
    <w:rsid w:val="76733229"/>
    <w:rsid w:val="77272285"/>
    <w:rsid w:val="772E186D"/>
    <w:rsid w:val="77301CE0"/>
    <w:rsid w:val="77C03A05"/>
    <w:rsid w:val="77CC4224"/>
    <w:rsid w:val="77DB0031"/>
    <w:rsid w:val="785901FD"/>
    <w:rsid w:val="79126BE4"/>
    <w:rsid w:val="7934270A"/>
    <w:rsid w:val="797126F0"/>
    <w:rsid w:val="79DF15DB"/>
    <w:rsid w:val="7A4776B9"/>
    <w:rsid w:val="7B5FF59D"/>
    <w:rsid w:val="7BA43897"/>
    <w:rsid w:val="7C127E2D"/>
    <w:rsid w:val="7C1F3D03"/>
    <w:rsid w:val="7C5807D0"/>
    <w:rsid w:val="7CCB4472"/>
    <w:rsid w:val="7D7E4262"/>
    <w:rsid w:val="7DA77C5D"/>
    <w:rsid w:val="7DCA72C5"/>
    <w:rsid w:val="7DCE69B8"/>
    <w:rsid w:val="7DEFD1BA"/>
    <w:rsid w:val="7E1536D5"/>
    <w:rsid w:val="7E412766"/>
    <w:rsid w:val="7E7AE380"/>
    <w:rsid w:val="7E9C239A"/>
    <w:rsid w:val="7EE221B9"/>
    <w:rsid w:val="7EFEE4FD"/>
    <w:rsid w:val="7F065208"/>
    <w:rsid w:val="7F6F6478"/>
    <w:rsid w:val="7FA26B1C"/>
    <w:rsid w:val="7FE16841"/>
    <w:rsid w:val="7FE96756"/>
    <w:rsid w:val="7FEBAB32"/>
    <w:rsid w:val="BDDB4FDB"/>
    <w:rsid w:val="BFB657C2"/>
    <w:rsid w:val="CDEE47FC"/>
    <w:rsid w:val="D36F1654"/>
    <w:rsid w:val="DA7F3964"/>
    <w:rsid w:val="DDF602D7"/>
    <w:rsid w:val="E9EFDC92"/>
    <w:rsid w:val="F4B78586"/>
    <w:rsid w:val="F73C2504"/>
    <w:rsid w:val="F7BD9BD5"/>
    <w:rsid w:val="F7C70A90"/>
    <w:rsid w:val="FA77DCC0"/>
    <w:rsid w:val="FEFFC7E0"/>
  </w:rsids>
  <m:mathPr>
    <m:mathFont m:val="Cambria Math"/>
    <m:brkBin m:val="before"/>
    <m:brkBinSub m:val="--"/>
    <m:smallFrac m:val="0"/>
    <m:dispDef/>
    <m:lMargin m:val="0"/>
    <m:rMargin m:val="0"/>
    <m:defJc m:val="right"/>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cs="Times New Roman"/>
      <w:b/>
      <w:bCs/>
      <w:kern w:val="44"/>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cs="Times New Roman"/>
      <w:b/>
      <w:bCs/>
      <w:kern w:val="0"/>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cs="Times New Roman"/>
      <w:b/>
      <w:bCs/>
      <w:kern w:val="0"/>
      <w:sz w:val="24"/>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35"/>
    <w:rPr>
      <w:rFonts w:ascii="等线 Light" w:hAnsi="等线 Light" w:eastAsia="黑体" w:cs="宋体"/>
      <w:sz w:val="20"/>
      <w:szCs w:val="20"/>
    </w:rPr>
  </w:style>
  <w:style w:type="paragraph" w:styleId="7">
    <w:name w:val="footer"/>
    <w:basedOn w:val="1"/>
    <w:link w:val="22"/>
    <w:qFormat/>
    <w:uiPriority w:val="99"/>
    <w:pPr>
      <w:tabs>
        <w:tab w:val="center" w:pos="4153"/>
        <w:tab w:val="right" w:pos="8306"/>
      </w:tabs>
      <w:snapToGrid w:val="0"/>
      <w:jc w:val="left"/>
    </w:pPr>
    <w:rPr>
      <w:sz w:val="18"/>
      <w:szCs w:val="18"/>
    </w:rPr>
  </w:style>
  <w:style w:type="paragraph" w:styleId="8">
    <w:name w:val="header"/>
    <w:basedOn w:val="1"/>
    <w:link w:val="21"/>
    <w:qFormat/>
    <w:uiPriority w:val="0"/>
    <w:pP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rPr>
  </w:style>
  <w:style w:type="paragraph" w:styleId="10">
    <w:name w:val="Normal (Web)"/>
    <w:basedOn w:val="1"/>
    <w:qFormat/>
    <w:uiPriority w:val="0"/>
    <w:pPr>
      <w:spacing w:beforeAutospacing="1" w:afterAutospacing="1"/>
      <w:jc w:val="left"/>
    </w:pPr>
    <w:rPr>
      <w:rFonts w:cs="Times New Roman"/>
      <w:kern w:val="0"/>
      <w:sz w:val="24"/>
    </w:rPr>
  </w:style>
  <w:style w:type="paragraph" w:styleId="11">
    <w:name w:val="Title"/>
    <w:basedOn w:val="1"/>
    <w:next w:val="1"/>
    <w:link w:val="28"/>
    <w:qFormat/>
    <w:uiPriority w:val="0"/>
    <w:pPr>
      <w:spacing w:before="240" w:after="60"/>
      <w:jc w:val="center"/>
      <w:outlineLvl w:val="0"/>
    </w:pPr>
    <w:rPr>
      <w:rFonts w:asciiTheme="majorHAnsi" w:hAnsiTheme="majorHAnsi" w:eastAsiaTheme="majorEastAsia" w:cstheme="majorBidi"/>
      <w:b/>
      <w:bCs/>
      <w:sz w:val="32"/>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mphasis"/>
    <w:basedOn w:val="14"/>
    <w:qFormat/>
    <w:uiPriority w:val="0"/>
    <w:rPr>
      <w:i/>
    </w:rPr>
  </w:style>
  <w:style w:type="character" w:styleId="17">
    <w:name w:val="line number"/>
    <w:basedOn w:val="14"/>
    <w:qFormat/>
    <w:uiPriority w:val="0"/>
  </w:style>
  <w:style w:type="character" w:styleId="18">
    <w:name w:val="Hyperlink"/>
    <w:basedOn w:val="14"/>
    <w:qFormat/>
    <w:uiPriority w:val="0"/>
    <w:rPr>
      <w:color w:val="0026E5" w:themeColor="hyperlink"/>
      <w:u w:val="single"/>
      <w14:textFill>
        <w14:solidFill>
          <w14:schemeClr w14:val="hlink"/>
        </w14:solidFill>
      </w14:textFill>
    </w:rPr>
  </w:style>
  <w:style w:type="character" w:styleId="19">
    <w:name w:val="HTML Code"/>
    <w:basedOn w:val="14"/>
    <w:qFormat/>
    <w:uiPriority w:val="0"/>
    <w:rPr>
      <w:rFonts w:ascii="Courier New" w:hAnsi="Courier New"/>
      <w:sz w:val="20"/>
    </w:rPr>
  </w:style>
  <w:style w:type="paragraph" w:customStyle="1" w:styleId="20">
    <w:name w:val="BS-BG"/>
    <w:qFormat/>
    <w:uiPriority w:val="0"/>
    <w:pPr>
      <w:widowControl w:val="0"/>
      <w:adjustRightInd w:val="0"/>
      <w:snapToGrid w:val="0"/>
      <w:spacing w:line="400" w:lineRule="exact"/>
      <w:jc w:val="center"/>
    </w:pPr>
    <w:rPr>
      <w:rFonts w:ascii="Times New Roman" w:hAnsi="Times New Roman" w:eastAsia="宋体" w:cs="Times New Roman"/>
      <w:kern w:val="2"/>
      <w:sz w:val="21"/>
      <w:szCs w:val="30"/>
      <w:lang w:val="en-US" w:eastAsia="zh-CN" w:bidi="ar-SA"/>
    </w:rPr>
  </w:style>
  <w:style w:type="character" w:customStyle="1" w:styleId="21">
    <w:name w:val="页眉 字符"/>
    <w:basedOn w:val="14"/>
    <w:link w:val="8"/>
    <w:qFormat/>
    <w:uiPriority w:val="0"/>
    <w:rPr>
      <w:rFonts w:asciiTheme="minorHAnsi" w:hAnsiTheme="minorHAnsi" w:eastAsiaTheme="minorEastAsia" w:cstheme="minorBidi"/>
      <w:kern w:val="2"/>
      <w:sz w:val="18"/>
      <w:szCs w:val="18"/>
    </w:rPr>
  </w:style>
  <w:style w:type="character" w:customStyle="1" w:styleId="22">
    <w:name w:val="页脚 字符"/>
    <w:basedOn w:val="14"/>
    <w:link w:val="7"/>
    <w:qFormat/>
    <w:uiPriority w:val="99"/>
    <w:rPr>
      <w:rFonts w:asciiTheme="minorHAnsi" w:hAnsiTheme="minorHAnsi" w:eastAsiaTheme="minorEastAsia" w:cstheme="minorBidi"/>
      <w:kern w:val="2"/>
      <w:sz w:val="18"/>
      <w:szCs w:val="18"/>
    </w:rPr>
  </w:style>
  <w:style w:type="character" w:styleId="23">
    <w:name w:val="Placeholder Text"/>
    <w:basedOn w:val="14"/>
    <w:unhideWhenUsed/>
    <w:qFormat/>
    <w:uiPriority w:val="99"/>
    <w:rPr>
      <w:color w:val="666666"/>
    </w:rPr>
  </w:style>
  <w:style w:type="paragraph" w:customStyle="1" w:styleId="24">
    <w:name w:val="EndNote Bibliography Title"/>
    <w:basedOn w:val="1"/>
    <w:link w:val="25"/>
    <w:qFormat/>
    <w:uiPriority w:val="0"/>
    <w:pPr>
      <w:jc w:val="center"/>
    </w:pPr>
    <w:rPr>
      <w:rFonts w:cs="Times New Roman"/>
      <w:sz w:val="20"/>
    </w:rPr>
  </w:style>
  <w:style w:type="character" w:customStyle="1" w:styleId="25">
    <w:name w:val="EndNote Bibliography Title 字符"/>
    <w:basedOn w:val="14"/>
    <w:link w:val="24"/>
    <w:qFormat/>
    <w:uiPriority w:val="0"/>
    <w:rPr>
      <w:kern w:val="2"/>
      <w:szCs w:val="24"/>
    </w:rPr>
  </w:style>
  <w:style w:type="paragraph" w:customStyle="1" w:styleId="26">
    <w:name w:val="EndNote Bibliography"/>
    <w:basedOn w:val="1"/>
    <w:link w:val="27"/>
    <w:qFormat/>
    <w:uiPriority w:val="0"/>
    <w:rPr>
      <w:rFonts w:cs="Times New Roman"/>
      <w:sz w:val="20"/>
    </w:rPr>
  </w:style>
  <w:style w:type="character" w:customStyle="1" w:styleId="27">
    <w:name w:val="EndNote Bibliography 字符"/>
    <w:basedOn w:val="14"/>
    <w:link w:val="26"/>
    <w:qFormat/>
    <w:uiPriority w:val="0"/>
    <w:rPr>
      <w:kern w:val="2"/>
      <w:szCs w:val="24"/>
    </w:rPr>
  </w:style>
  <w:style w:type="character" w:customStyle="1" w:styleId="28">
    <w:name w:val="标题 字符"/>
    <w:basedOn w:val="14"/>
    <w:link w:val="11"/>
    <w:qFormat/>
    <w:uiPriority w:val="0"/>
    <w:rPr>
      <w:rFonts w:asciiTheme="majorHAnsi" w:hAnsiTheme="majorHAnsi" w:eastAsiaTheme="majorEastAsia" w:cstheme="majorBidi"/>
      <w:b/>
      <w:bCs/>
      <w:kern w:val="2"/>
      <w:sz w:val="32"/>
      <w:szCs w:val="32"/>
    </w:rPr>
  </w:style>
  <w:style w:type="paragraph" w:styleId="29">
    <w:name w:val="List Paragraph"/>
    <w:basedOn w:val="1"/>
    <w:unhideWhenUsed/>
    <w:qFormat/>
    <w:uiPriority w:val="99"/>
    <w:pPr>
      <w:ind w:firstLine="420" w:firstLineChars="200"/>
    </w:pPr>
  </w:style>
  <w:style w:type="character" w:customStyle="1" w:styleId="30">
    <w:name w:val="未处理的提及1"/>
    <w:basedOn w:val="14"/>
    <w:semiHidden/>
    <w:unhideWhenUsed/>
    <w:qFormat/>
    <w:uiPriority w:val="99"/>
    <w:rPr>
      <w:color w:val="605E5C"/>
      <w:shd w:val="clear" w:color="auto" w:fill="E1DFDD"/>
    </w:rPr>
  </w:style>
  <w:style w:type="character" w:customStyle="1" w:styleId="31">
    <w:name w:val="未处理的提及2"/>
    <w:basedOn w:val="14"/>
    <w:semiHidden/>
    <w:unhideWhenUsed/>
    <w:qFormat/>
    <w:uiPriority w:val="99"/>
    <w:rPr>
      <w:color w:val="605E5C"/>
      <w:shd w:val="clear" w:color="auto" w:fill="E1DFDD"/>
    </w:rPr>
  </w:style>
  <w:style w:type="paragraph" w:customStyle="1" w:styleId="32">
    <w:name w:val="Article_Title"/>
    <w:qFormat/>
    <w:uiPriority w:val="0"/>
    <w:pPr>
      <w:snapToGrid w:val="0"/>
      <w:spacing w:before="120" w:after="120" w:line="360" w:lineRule="auto"/>
      <w:jc w:val="center"/>
    </w:pPr>
    <w:rPr>
      <w:rFonts w:ascii="Times New Roman" w:hAnsi="Times New Roman" w:cs="Times New Roman" w:eastAsiaTheme="minorEastAsia"/>
      <w:b/>
      <w:kern w:val="28"/>
      <w:sz w:val="28"/>
      <w:lang w:val="en-US" w:eastAsia="en-US" w:bidi="ar-SA"/>
    </w:rPr>
  </w:style>
  <w:style w:type="paragraph" w:customStyle="1" w:styleId="33">
    <w:name w:val="Component Name"/>
    <w:next w:val="1"/>
    <w:qFormat/>
    <w:uiPriority w:val="0"/>
    <w:pPr>
      <w:snapToGrid w:val="0"/>
      <w:spacing w:before="120" w:after="120" w:line="360" w:lineRule="auto"/>
      <w:jc w:val="center"/>
      <w:outlineLvl w:val="0"/>
    </w:pPr>
    <w:rPr>
      <w:rFonts w:ascii="Times New Roman" w:hAnsi="Times New Roman" w:cs="Times New Roman" w:eastAsiaTheme="minorEastAsia"/>
      <w:caps/>
      <w:kern w:val="28"/>
      <w:sz w:val="24"/>
      <w:szCs w:val="24"/>
      <w:lang w:val="en-US" w:eastAsia="en-US" w:bidi="ar-SA"/>
    </w:rPr>
  </w:style>
  <w:style w:type="paragraph" w:customStyle="1" w:styleId="34">
    <w:name w:val="Table"/>
    <w:basedOn w:val="1"/>
    <w:link w:val="35"/>
    <w:qFormat/>
    <w:uiPriority w:val="0"/>
    <w:pPr>
      <w:widowControl/>
      <w:snapToGrid w:val="0"/>
      <w:spacing w:before="120" w:line="360" w:lineRule="auto"/>
      <w:jc w:val="left"/>
    </w:pPr>
    <w:rPr>
      <w:rFonts w:cs="Times New Roman" w:eastAsiaTheme="minorEastAsia"/>
      <w:kern w:val="0"/>
      <w:sz w:val="24"/>
      <w:szCs w:val="20"/>
      <w:lang w:eastAsia="en-US"/>
    </w:rPr>
  </w:style>
  <w:style w:type="character" w:customStyle="1" w:styleId="35">
    <w:name w:val="Table Char"/>
    <w:basedOn w:val="14"/>
    <w:link w:val="34"/>
    <w:qFormat/>
    <w:uiPriority w:val="0"/>
    <w:rPr>
      <w:rFonts w:eastAsiaTheme="minorEastAsia"/>
      <w:sz w:val="24"/>
      <w:lang w:eastAsia="en-US"/>
    </w:rPr>
  </w:style>
  <w:style w:type="paragraph" w:customStyle="1" w:styleId="36">
    <w:name w:val="Component Name 2"/>
    <w:next w:val="1"/>
    <w:qFormat/>
    <w:uiPriority w:val="0"/>
    <w:pPr>
      <w:snapToGrid w:val="0"/>
      <w:spacing w:before="120" w:line="360" w:lineRule="auto"/>
      <w:outlineLvl w:val="0"/>
    </w:pPr>
    <w:rPr>
      <w:rFonts w:ascii="Times New Roman" w:hAnsi="Times New Roman" w:cs="Times New Roman" w:eastAsiaTheme="minorEastAsia"/>
      <w:i/>
      <w:kern w:val="28"/>
      <w:sz w:val="24"/>
      <w:lang w:val="en-US" w:eastAsia="en-US" w:bidi="ar-SA"/>
    </w:rPr>
  </w:style>
  <w:style w:type="character" w:customStyle="1" w:styleId="37">
    <w:name w:val="未处理的提及3"/>
    <w:basedOn w:val="14"/>
    <w:semiHidden/>
    <w:unhideWhenUsed/>
    <w:qFormat/>
    <w:uiPriority w:val="99"/>
    <w:rPr>
      <w:color w:val="605E5C"/>
      <w:shd w:val="clear" w:color="auto" w:fill="E1DFDD"/>
    </w:rPr>
  </w:style>
  <w:style w:type="character" w:customStyle="1" w:styleId="38">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995C-9655-41C9-809F-068829C152D3}">
  <ds:schemaRefs/>
</ds:datastoreItem>
</file>

<file path=docProps/app.xml><?xml version="1.0" encoding="utf-8"?>
<Properties xmlns="http://schemas.openxmlformats.org/officeDocument/2006/extended-properties" xmlns:vt="http://schemas.openxmlformats.org/officeDocument/2006/docPropsVTypes">
  <Template>Normal.dotm</Template>
  <Pages>44</Pages>
  <Words>334</Words>
  <Characters>2039</Characters>
  <Lines>755</Lines>
  <Paragraphs>212</Paragraphs>
  <TotalTime>1</TotalTime>
  <ScaleCrop>false</ScaleCrop>
  <LinksUpToDate>false</LinksUpToDate>
  <CharactersWithSpaces>2366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2026-05-18T07:20:00Z</dcterms:created>
  <dc:creator>yg181</dc:creator>
  <cp:lastModifiedBy>崔斐番</cp:lastModifiedBy>
  <dcterms:modified xsi:type="dcterms:W3CDTF">2026-10-08T10:01:33Z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eyJoZGlkIjoiZmVkZTA0NjJlZGEyODM3MDk2YzI0OTI0OTY3ZjkwM2MiLCJ1c2VySWQiOiIxNjQ2MzA2OTM1In0=</vt:lpwstr>
  </property>
  <property fmtid="{D5CDD505-2E9C-101B-9397-08002B2CF9AE}" pid="4" name="ICV">
    <vt:lpwstr>FD141DE0FFCE4AB596FB01FAE4E4C0CD_13</vt:lpwstr>
  </property>
</Properties>
</file>