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 xml:space="preserve">Regular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  <w:t xml:space="preserve">(  ) </w:t>
      </w:r>
      <w:r w:rsidR="001D5F40">
        <w:rPr>
          <w:rFonts w:eastAsiaTheme="minorEastAsia"/>
          <w:color w:val="000000"/>
          <w:szCs w:val="24"/>
          <w:lang w:eastAsia="zh-CN"/>
        </w:rPr>
        <w:t>1,200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</w:t>
      </w:r>
      <w:r w:rsidR="00845E53">
        <w:rPr>
          <w:rFonts w:eastAsiaTheme="minorEastAsia"/>
          <w:color w:val="000000"/>
          <w:szCs w:val="24"/>
          <w:lang w:eastAsia="zh-CN"/>
        </w:rPr>
        <w:t>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1D5F40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 xml:space="preserve">(  ) </w:t>
      </w:r>
      <w:r w:rsidR="001D5F40">
        <w:rPr>
          <w:rFonts w:eastAsiaTheme="minorEastAsia"/>
          <w:color w:val="000000"/>
          <w:szCs w:val="24"/>
          <w:lang w:eastAsia="zh-CN"/>
        </w:rPr>
        <w:t>1,400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</w:t>
      </w:r>
      <w:r w:rsidR="00845E53">
        <w:rPr>
          <w:rFonts w:eastAsiaTheme="minorEastAsia"/>
          <w:color w:val="000000"/>
          <w:szCs w:val="24"/>
          <w:lang w:eastAsia="zh-CN"/>
        </w:rPr>
        <w:t>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</w:t>
      </w:r>
      <w:r>
        <w:rPr>
          <w:rFonts w:eastAsiaTheme="minorEastAsia"/>
          <w:color w:val="000000"/>
          <w:szCs w:val="24"/>
          <w:lang w:eastAsia="zh-CN"/>
        </w:rPr>
        <w:t xml:space="preserve">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6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</w:t>
      </w:r>
      <w:r w:rsidR="00845E53">
        <w:rPr>
          <w:rFonts w:eastAsiaTheme="minorEastAsia"/>
          <w:color w:val="000000"/>
          <w:szCs w:val="24"/>
          <w:lang w:eastAsia="zh-CN"/>
        </w:rPr>
        <w:t>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845E53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8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</w:t>
      </w:r>
      <w:r w:rsidR="00845E53">
        <w:rPr>
          <w:rFonts w:eastAsiaTheme="minorEastAsia"/>
          <w:color w:val="000000"/>
          <w:szCs w:val="24"/>
          <w:lang w:eastAsia="zh-CN"/>
        </w:rPr>
        <w:t>MOP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</w:t>
      </w:r>
      <w:r w:rsidR="00BD40FB">
        <w:rPr>
          <w:rFonts w:eastAsiaTheme="minorEastAsia"/>
          <w:color w:val="000000"/>
          <w:szCs w:val="24"/>
          <w:lang w:eastAsia="zh-CN"/>
        </w:rPr>
        <w:t>/coffee</w:t>
      </w:r>
      <w:r>
        <w:rPr>
          <w:rFonts w:eastAsiaTheme="minorEastAsia"/>
          <w:color w:val="000000"/>
          <w:szCs w:val="24"/>
          <w:lang w:eastAsia="zh-CN"/>
        </w:rPr>
        <w:t xml:space="preserve">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4A3EAF">
        <w:rPr>
          <w:color w:val="000000"/>
        </w:rPr>
        <w:t>, MOP</w:t>
      </w:r>
      <w:r w:rsidR="004A3EAF" w:rsidRPr="004A3EAF">
        <w:rPr>
          <w:color w:val="000000"/>
        </w:rPr>
        <w:t>$</w:t>
      </w:r>
      <w:r w:rsidR="00CF146C" w:rsidRPr="00882FC2">
        <w:rPr>
          <w:color w:val="000000"/>
        </w:rPr>
        <w:t>280/night</w:t>
      </w:r>
      <w:r w:rsidR="004A3EAF">
        <w:rPr>
          <w:color w:val="000000"/>
        </w:rPr>
        <w:t>;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</w:t>
      </w:r>
      <w:r w:rsidR="004A3EAF" w:rsidRPr="004A3EAF">
        <w:rPr>
          <w:color w:val="000000"/>
        </w:rPr>
        <w:t>$</w:t>
      </w:r>
      <w:r w:rsidR="00CF146C" w:rsidRPr="00882FC2">
        <w:rPr>
          <w:color w:val="000000"/>
        </w:rPr>
        <w:t>360/night</w:t>
      </w:r>
      <w:r>
        <w:rPr>
          <w:color w:val="000000"/>
        </w:rPr>
        <w:t>/room</w:t>
      </w:r>
      <w:r w:rsidR="004A3EAF">
        <w:rPr>
          <w:color w:val="000000"/>
        </w:rPr>
        <w:t>: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>by participa</w:t>
      </w:r>
      <w:r w:rsidR="00BD40FB">
        <w:rPr>
          <w:color w:val="000000"/>
        </w:rPr>
        <w:t>nt</w:t>
      </w:r>
      <w:r w:rsidR="00935C24">
        <w:rPr>
          <w:color w:val="000000"/>
        </w:rPr>
        <w:t xml:space="preserve">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</w:t>
      </w:r>
      <w:r w:rsidR="00BD40FB">
        <w:rPr>
          <w:rFonts w:ascii="Times New Roman" w:hAnsi="Times New Roman"/>
          <w:color w:val="000000"/>
          <w:sz w:val="24"/>
          <w:szCs w:val="24"/>
        </w:rPr>
        <w:t>o</w:t>
      </w:r>
      <w:bookmarkStart w:id="0" w:name="_GoBack"/>
      <w:bookmarkEnd w:id="0"/>
      <w:r w:rsidR="00CF146C">
        <w:rPr>
          <w:rFonts w:ascii="Times New Roman" w:hAnsi="Times New Roman"/>
          <w:color w:val="000000"/>
          <w:sz w:val="24"/>
          <w:szCs w:val="24"/>
        </w:rPr>
        <w:t xml:space="preserve">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CF146C">
        <w:rPr>
          <w:rFonts w:ascii="Times New Roman" w:hAnsi="Times New Roman"/>
          <w:color w:val="000000"/>
          <w:sz w:val="24"/>
          <w:szCs w:val="24"/>
        </w:rPr>
        <w:t>200</w:t>
      </w:r>
      <w:r w:rsidR="00BD40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40FB">
        <w:rPr>
          <w:rFonts w:ascii="Times New Roman" w:hAnsi="Times New Roman"/>
          <w:color w:val="000000"/>
          <w:sz w:val="24"/>
          <w:szCs w:val="24"/>
        </w:rPr>
        <w:t>MOP</w:t>
      </w:r>
      <w:r w:rsidR="00CF146C">
        <w:rPr>
          <w:rFonts w:ascii="Times New Roman" w:hAnsi="Times New Roman"/>
          <w:color w:val="000000"/>
          <w:sz w:val="24"/>
          <w:szCs w:val="24"/>
        </w:rPr>
        <w:t>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85" w:rsidRDefault="00595B85">
      <w:r>
        <w:separator/>
      </w:r>
    </w:p>
  </w:endnote>
  <w:endnote w:type="continuationSeparator" w:id="0">
    <w:p w:rsidR="00595B85" w:rsidRDefault="0059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85" w:rsidRDefault="00595B85">
      <w:r>
        <w:separator/>
      </w:r>
    </w:p>
  </w:footnote>
  <w:footnote w:type="continuationSeparator" w:id="0">
    <w:p w:rsidR="00595B85" w:rsidRDefault="00595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D5F40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9576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A3EAF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95B85"/>
    <w:rsid w:val="005A01B3"/>
    <w:rsid w:val="005A7A2D"/>
    <w:rsid w:val="005B06CC"/>
    <w:rsid w:val="005C7733"/>
    <w:rsid w:val="005D096D"/>
    <w:rsid w:val="005D5E19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64BB8"/>
    <w:rsid w:val="00796A64"/>
    <w:rsid w:val="007A58B3"/>
    <w:rsid w:val="007F3292"/>
    <w:rsid w:val="007F36DD"/>
    <w:rsid w:val="007F59CD"/>
    <w:rsid w:val="00811004"/>
    <w:rsid w:val="00820CA7"/>
    <w:rsid w:val="00845E53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BD40FB"/>
    <w:rsid w:val="00C07EE5"/>
    <w:rsid w:val="00C264B3"/>
    <w:rsid w:val="00C34562"/>
    <w:rsid w:val="00C40CF9"/>
    <w:rsid w:val="00C76376"/>
    <w:rsid w:val="00C863A8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8EA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22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12</cp:revision>
  <cp:lastPrinted>2016-08-16T07:06:00Z</cp:lastPrinted>
  <dcterms:created xsi:type="dcterms:W3CDTF">2018-03-04T13:29:00Z</dcterms:created>
  <dcterms:modified xsi:type="dcterms:W3CDTF">2018-03-11T14:24:00Z</dcterms:modified>
</cp:coreProperties>
</file>