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573BD">
      <w:pPr>
        <w:spacing w:after="800"/>
      </w:pPr>
    </w:p>
    <w:p w14:paraId="4248B07F">
      <w:pPr>
        <w:spacing w:after="120"/>
        <w:jc w:val="center"/>
      </w:pPr>
      <w:r>
        <w:rPr>
          <w:rFonts w:ascii="Calibri" w:hAnsi="Calibri" w:eastAsia="Calibri" w:cs="Calibri"/>
          <w:b/>
          <w:bCs/>
          <w:color w:val="1F4E79"/>
          <w:sz w:val="52"/>
          <w:szCs w:val="52"/>
        </w:rPr>
        <w:t>NATIONAL DIGITAL BUILDING SYSTEM</w:t>
      </w:r>
    </w:p>
    <w:p w14:paraId="240073D1">
      <w:pPr>
        <w:spacing w:after="80"/>
        <w:jc w:val="center"/>
      </w:pPr>
      <w:r>
        <w:rPr>
          <w:rFonts w:ascii="Calibri" w:hAnsi="Calibri" w:eastAsia="Calibri" w:cs="Calibri"/>
          <w:color w:val="2E75B6"/>
          <w:sz w:val="32"/>
          <w:szCs w:val="32"/>
        </w:rPr>
        <w:t>Project Requirements Document</w:t>
      </w:r>
    </w:p>
    <w:p w14:paraId="6A0D8AC0">
      <w:pPr>
        <w:pBdr>
          <w:bottom w:val="single" w:color="2E75B6" w:sz="12" w:space="4"/>
        </w:pBdr>
        <w:spacing w:after="200"/>
        <w:jc w:val="center"/>
      </w:pPr>
      <w:r>
        <w:rPr>
          <w:sz w:val="16"/>
          <w:szCs w:val="16"/>
        </w:rPr>
        <w:t xml:space="preserve"> </w:t>
      </w:r>
    </w:p>
    <w:p w14:paraId="70E7748D">
      <w:pPr>
        <w:spacing w:after="800"/>
        <w:jc w:val="center"/>
      </w:pPr>
      <w:r>
        <w:rPr>
          <w:color w:val="888888"/>
          <w:sz w:val="22"/>
          <w:szCs w:val="22"/>
        </w:rPr>
        <w:t>Version 1.0  •  May 12, 2026</w:t>
      </w: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600"/>
      </w:tblGrid>
      <w:tr w14:paraId="22E1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D9DD1">
            <w:r>
              <w:rPr>
                <w:b/>
                <w:bCs/>
                <w:sz w:val="20"/>
                <w:szCs w:val="20"/>
              </w:rPr>
              <w:t>Document Title</w:t>
            </w:r>
          </w:p>
        </w:tc>
        <w:tc>
          <w:tcPr>
            <w:tcW w:w="5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01D07">
            <w:r>
              <w:rPr>
                <w:b w:val="0"/>
                <w:bCs w:val="0"/>
                <w:sz w:val="20"/>
                <w:szCs w:val="20"/>
              </w:rPr>
              <w:t>National Digital Building System – Project Requirements</w:t>
            </w:r>
          </w:p>
        </w:tc>
      </w:tr>
      <w:tr w14:paraId="31C3A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46396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5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179AE">
            <w:r>
              <w:rPr>
                <w:b w:val="0"/>
                <w:bCs w:val="0"/>
                <w:sz w:val="20"/>
                <w:szCs w:val="20"/>
              </w:rPr>
              <w:t>1.0</w:t>
            </w:r>
          </w:p>
        </w:tc>
      </w:tr>
      <w:tr w14:paraId="36054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6D2B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5EAF3">
            <w:r>
              <w:rPr>
                <w:b w:val="0"/>
                <w:bCs w:val="0"/>
                <w:sz w:val="20"/>
                <w:szCs w:val="20"/>
              </w:rPr>
              <w:t>Draft</w:t>
            </w:r>
          </w:p>
        </w:tc>
      </w:tr>
      <w:tr w14:paraId="503E4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798B6">
            <w:r>
              <w:rPr>
                <w:b/>
                <w:bCs/>
                <w:sz w:val="20"/>
                <w:szCs w:val="20"/>
              </w:rPr>
              <w:t>Prepared For</w:t>
            </w:r>
          </w:p>
        </w:tc>
        <w:tc>
          <w:tcPr>
            <w:tcW w:w="5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8971B">
            <w:r>
              <w:rPr>
                <w:b w:val="0"/>
                <w:bCs w:val="0"/>
                <w:sz w:val="20"/>
                <w:szCs w:val="20"/>
              </w:rPr>
              <w:t>Development &amp; Stakeholder Review</w:t>
            </w:r>
          </w:p>
        </w:tc>
      </w:tr>
    </w:tbl>
    <w:p w14:paraId="056EAAFC">
      <w:pPr>
        <w:spacing w:after="400"/>
      </w:pPr>
    </w:p>
    <w:p w14:paraId="2778A077">
      <w:r>
        <w:br w:type="page"/>
      </w:r>
    </w:p>
    <w:p w14:paraId="46F565D3">
      <w:pPr>
        <w:pStyle w:val="2"/>
        <w:shd w:val="clear" w:fill="1F4E79"/>
        <w:spacing w:before="360" w:after="160"/>
        <w:ind w:left="200"/>
      </w:pPr>
      <w:r>
        <w:rPr>
          <w:b/>
          <w:bCs/>
          <w:color w:val="FFFFFF"/>
          <w:sz w:val="28"/>
          <w:szCs w:val="28"/>
        </w:rPr>
        <w:t>1.  Introduction</w:t>
      </w:r>
    </w:p>
    <w:p w14:paraId="0F2E393D">
      <w:pPr>
        <w:spacing w:after="80"/>
      </w:pPr>
    </w:p>
    <w:p w14:paraId="16BCE7D2">
      <w:pPr>
        <w:spacing w:after="120"/>
      </w:pPr>
      <w:r>
        <w:rPr>
          <w:color w:val="404040"/>
          <w:sz w:val="22"/>
          <w:szCs w:val="22"/>
        </w:rPr>
        <w:t>The National Digital Building System is a web-based property rental platform designed to digitize and streamline the process of listing, leasing, and managing residential and commercial properties. The system connects four key actor groups — Admins, Property Managers, Tenants, and Visitors — within a secure, regulated environment.</w:t>
      </w:r>
    </w:p>
    <w:p w14:paraId="0FB6751D">
      <w:pPr>
        <w:spacing w:after="120"/>
      </w:pPr>
      <w:r>
        <w:rPr>
          <w:color w:val="404040"/>
          <w:sz w:val="22"/>
          <w:szCs w:val="22"/>
        </w:rPr>
        <w:t>This document defines the functional and non-functional requirements, system actors and their responsibilities, data classes, and registration workflows for the platform.</w:t>
      </w:r>
    </w:p>
    <w:p w14:paraId="0B8B2945">
      <w:pPr>
        <w:spacing w:after="160"/>
      </w:pPr>
    </w:p>
    <w:p w14:paraId="5FAD4674">
      <w:pPr>
        <w:pStyle w:val="2"/>
        <w:shd w:val="clear" w:fill="1F4E79"/>
        <w:spacing w:before="360" w:after="160"/>
        <w:ind w:left="200"/>
      </w:pPr>
      <w:r>
        <w:rPr>
          <w:b/>
          <w:bCs/>
          <w:color w:val="FFFFFF"/>
          <w:sz w:val="28"/>
          <w:szCs w:val="28"/>
        </w:rPr>
        <w:t>2.  System Requirements</w:t>
      </w:r>
    </w:p>
    <w:p w14:paraId="72BADC14">
      <w:pPr>
        <w:spacing w:after="80"/>
      </w:pPr>
    </w:p>
    <w:p w14:paraId="52E75A3F">
      <w:pPr>
        <w:pStyle w:val="3"/>
        <w:pBdr>
          <w:bottom w:val="single" w:color="2E75B6" w:sz="8" w:space="4"/>
        </w:pBdr>
        <w:spacing w:before="280" w:after="120"/>
      </w:pPr>
      <w:r>
        <w:rPr>
          <w:b/>
          <w:bCs/>
          <w:color w:val="1F4E79"/>
          <w:sz w:val="24"/>
          <w:szCs w:val="24"/>
        </w:rPr>
        <w:t>2.1  Functional Requirements</w:t>
      </w:r>
    </w:p>
    <w:p w14:paraId="011DE4CA">
      <w:pPr>
        <w:spacing w:after="40"/>
      </w:pPr>
    </w:p>
    <w:tbl>
      <w:tblPr>
        <w:tblStyle w:val="9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2600"/>
        <w:gridCol w:w="5800"/>
      </w:tblGrid>
      <w:tr w14:paraId="0808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8D4B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6566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FB08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7A7F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CD1FE">
            <w:r>
              <w:rPr>
                <w:sz w:val="20"/>
                <w:szCs w:val="20"/>
              </w:rPr>
              <w:t>FR-01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51E0C"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5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DB4D5">
            <w:r>
              <w:rPr>
                <w:sz w:val="20"/>
                <w:szCs w:val="20"/>
              </w:rPr>
              <w:t>Support registration for four actor types: Admin, Property Manager, Tenant, and Visitor — each with distinct workflows and verification rules.</w:t>
            </w:r>
          </w:p>
        </w:tc>
      </w:tr>
      <w:tr w14:paraId="2FB95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39211">
            <w:r>
              <w:rPr>
                <w:sz w:val="20"/>
                <w:szCs w:val="20"/>
              </w:rPr>
              <w:t>FR-02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4770A">
            <w:r>
              <w:rPr>
                <w:sz w:val="20"/>
                <w:szCs w:val="20"/>
              </w:rPr>
              <w:t>Property Search &amp; Filters</w:t>
            </w:r>
          </w:p>
        </w:tc>
        <w:tc>
          <w:tcPr>
            <w:tcW w:w="5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2A4C5">
            <w:r>
              <w:rPr>
                <w:sz w:val="20"/>
                <w:szCs w:val="20"/>
              </w:rPr>
              <w:t>Allow users to search property listings with filters (location, price, size, availability, etc.).</w:t>
            </w:r>
          </w:p>
        </w:tc>
      </w:tr>
      <w:tr w14:paraId="39D2F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4D188">
            <w:r>
              <w:rPr>
                <w:sz w:val="20"/>
                <w:szCs w:val="20"/>
              </w:rPr>
              <w:t>FR-03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8CF4A">
            <w:r>
              <w:rPr>
                <w:sz w:val="20"/>
                <w:szCs w:val="20"/>
              </w:rPr>
              <w:t>Telebirr Payment Integration</w:t>
            </w:r>
          </w:p>
        </w:tc>
        <w:tc>
          <w:tcPr>
            <w:tcW w:w="5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5CD1D">
            <w:r>
              <w:rPr>
                <w:sz w:val="20"/>
                <w:szCs w:val="20"/>
              </w:rPr>
              <w:t>Enable tenants to pay rent and deposits via Telebirr. Provide instant payment confirmation to both parties.</w:t>
            </w:r>
          </w:p>
        </w:tc>
      </w:tr>
      <w:tr w14:paraId="40B2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7273F">
            <w:r>
              <w:rPr>
                <w:sz w:val="20"/>
                <w:szCs w:val="20"/>
              </w:rPr>
              <w:t>FR-04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4F4E3">
            <w:r>
              <w:rPr>
                <w:sz w:val="20"/>
                <w:szCs w:val="20"/>
              </w:rPr>
              <w:t>Lease Agreement Generation</w:t>
            </w:r>
          </w:p>
        </w:tc>
        <w:tc>
          <w:tcPr>
            <w:tcW w:w="5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08EF7">
            <w:r>
              <w:rPr>
                <w:sz w:val="20"/>
                <w:szCs w:val="20"/>
              </w:rPr>
              <w:t>Automatically generate digital lease agreements based on property and tenant details; support review and signing by both parties.</w:t>
            </w:r>
          </w:p>
        </w:tc>
      </w:tr>
      <w:tr w14:paraId="72CB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E7AB7">
            <w:r>
              <w:rPr>
                <w:sz w:val="20"/>
                <w:szCs w:val="20"/>
              </w:rPr>
              <w:t>FR-05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F4FB6">
            <w:r>
              <w:rPr>
                <w:sz w:val="20"/>
                <w:szCs w:val="20"/>
              </w:rPr>
              <w:t>Complaint Submission</w:t>
            </w:r>
          </w:p>
        </w:tc>
        <w:tc>
          <w:tcPr>
            <w:tcW w:w="5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B1EB6">
            <w:r>
              <w:rPr>
                <w:sz w:val="20"/>
                <w:szCs w:val="20"/>
              </w:rPr>
              <w:t>Allow tenants to submit categorised complaints (with optional photo attachments) to property managers.</w:t>
            </w:r>
          </w:p>
        </w:tc>
      </w:tr>
      <w:tr w14:paraId="3151D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98A11">
            <w:r>
              <w:rPr>
                <w:sz w:val="20"/>
                <w:szCs w:val="20"/>
              </w:rPr>
              <w:t>FR-06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28841">
            <w:r>
              <w:rPr>
                <w:sz w:val="20"/>
                <w:szCs w:val="20"/>
              </w:rPr>
              <w:t>Property Listing Management</w:t>
            </w:r>
          </w:p>
        </w:tc>
        <w:tc>
          <w:tcPr>
            <w:tcW w:w="5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EE918">
            <w:r>
              <w:rPr>
                <w:sz w:val="20"/>
                <w:szCs w:val="20"/>
              </w:rPr>
              <w:t>Allow property managers to add, update, and delete property listings including images, pricing, and unit details.</w:t>
            </w:r>
          </w:p>
        </w:tc>
      </w:tr>
    </w:tbl>
    <w:p w14:paraId="40490CCF">
      <w:pPr>
        <w:spacing w:after="200"/>
      </w:pPr>
    </w:p>
    <w:p w14:paraId="0806ECD1">
      <w:pPr>
        <w:pStyle w:val="3"/>
        <w:pBdr>
          <w:bottom w:val="single" w:color="2E75B6" w:sz="8" w:space="4"/>
        </w:pBdr>
        <w:spacing w:before="280" w:after="120"/>
      </w:pPr>
      <w:r>
        <w:rPr>
          <w:b/>
          <w:bCs/>
          <w:color w:val="1F4E79"/>
          <w:sz w:val="24"/>
          <w:szCs w:val="24"/>
        </w:rPr>
        <w:t>2.2  Non-Functional Requirements</w:t>
      </w:r>
    </w:p>
    <w:p w14:paraId="51C38360">
      <w:pPr>
        <w:spacing w:after="40"/>
      </w:pPr>
    </w:p>
    <w:tbl>
      <w:tblPr>
        <w:tblStyle w:val="9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1"/>
        <w:gridCol w:w="2579"/>
        <w:gridCol w:w="5710"/>
      </w:tblGrid>
      <w:tr w14:paraId="48A85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D780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037BB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83199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63E89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CBAF5">
            <w:r>
              <w:rPr>
                <w:sz w:val="20"/>
                <w:szCs w:val="20"/>
              </w:rPr>
              <w:t>NFR-01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5DF2D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5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6DCDC">
            <w:r>
              <w:rPr>
                <w:sz w:val="20"/>
                <w:szCs w:val="20"/>
              </w:rPr>
              <w:t>Pages must load within acceptable response times under normal and peak load conditions.</w:t>
            </w:r>
          </w:p>
        </w:tc>
      </w:tr>
      <w:tr w14:paraId="09D04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5B00F">
            <w:r>
              <w:rPr>
                <w:sz w:val="20"/>
                <w:szCs w:val="20"/>
              </w:rPr>
              <w:t>NFR-02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7B4F5">
            <w:r>
              <w:rPr>
                <w:sz w:val="20"/>
                <w:szCs w:val="20"/>
              </w:rPr>
              <w:t>Payment Verification</w:t>
            </w:r>
          </w:p>
        </w:tc>
        <w:tc>
          <w:tcPr>
            <w:tcW w:w="5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AA144">
            <w:r>
              <w:rPr>
                <w:sz w:val="20"/>
                <w:szCs w:val="20"/>
              </w:rPr>
              <w:t>Telebirr payment confirmations must be processed and displayed to users in real time.</w:t>
            </w:r>
          </w:p>
        </w:tc>
      </w:tr>
      <w:tr w14:paraId="6F3DB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FA791">
            <w:r>
              <w:rPr>
                <w:sz w:val="20"/>
                <w:szCs w:val="20"/>
              </w:rPr>
              <w:t>NFR-03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0444B">
            <w:r>
              <w:rPr>
                <w:sz w:val="20"/>
                <w:szCs w:val="20"/>
              </w:rPr>
              <w:t>Responsiveness</w:t>
            </w:r>
          </w:p>
        </w:tc>
        <w:tc>
          <w:tcPr>
            <w:tcW w:w="5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11C03">
            <w:r>
              <w:rPr>
                <w:sz w:val="20"/>
                <w:szCs w:val="20"/>
              </w:rPr>
              <w:t>The platform must be fully responsive and usable on mobile devices, tablets, and desktops.</w:t>
            </w:r>
          </w:p>
        </w:tc>
      </w:tr>
      <w:tr w14:paraId="34BD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96660">
            <w:r>
              <w:rPr>
                <w:sz w:val="20"/>
                <w:szCs w:val="20"/>
              </w:rPr>
              <w:t>NFR-04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6F770">
            <w:r>
              <w:rPr>
                <w:sz w:val="20"/>
                <w:szCs w:val="20"/>
              </w:rPr>
              <w:t>Data Backup &amp; Recovery</w:t>
            </w:r>
          </w:p>
        </w:tc>
        <w:tc>
          <w:tcPr>
            <w:tcW w:w="5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02DF2">
            <w:r>
              <w:rPr>
                <w:sz w:val="20"/>
                <w:szCs w:val="20"/>
              </w:rPr>
              <w:t>All data must be regularly backed up with a defined recovery point objective (RPO) to prevent data loss.</w:t>
            </w:r>
          </w:p>
        </w:tc>
      </w:tr>
    </w:tbl>
    <w:p w14:paraId="76D37595">
      <w:pPr>
        <w:spacing w:after="160"/>
      </w:pPr>
    </w:p>
    <w:p w14:paraId="2C676F52">
      <w:r>
        <w:br w:type="page"/>
      </w:r>
    </w:p>
    <w:p w14:paraId="4CF39252">
      <w:pPr>
        <w:pStyle w:val="2"/>
        <w:shd w:val="clear" w:fill="1F4E79"/>
        <w:spacing w:before="360" w:after="160"/>
        <w:ind w:left="200"/>
      </w:pPr>
      <w:r>
        <w:rPr>
          <w:b/>
          <w:bCs/>
          <w:color w:val="FFFFFF"/>
          <w:sz w:val="28"/>
          <w:szCs w:val="28"/>
        </w:rPr>
        <w:t>3.  System Actors &amp; Responsibilities</w:t>
      </w:r>
    </w:p>
    <w:p w14:paraId="3E06977E">
      <w:pPr>
        <w:spacing w:after="80"/>
      </w:pPr>
    </w:p>
    <w:p w14:paraId="10B6739E">
      <w:pPr>
        <w:spacing w:after="120"/>
      </w:pPr>
      <w:r>
        <w:rPr>
          <w:color w:val="404040"/>
          <w:sz w:val="22"/>
          <w:szCs w:val="22"/>
        </w:rPr>
        <w:t>The system defines four distinct actor types. Each actor has a unique registration pathway and a specific set of permitted actions within the platform.</w:t>
      </w:r>
    </w:p>
    <w:p w14:paraId="2EC2AD94">
      <w:pPr>
        <w:spacing w:after="80"/>
      </w:pPr>
    </w:p>
    <w:tbl>
      <w:tblPr>
        <w:tblStyle w:val="9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800"/>
        <w:gridCol w:w="4660"/>
      </w:tblGrid>
      <w:tr w14:paraId="4342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4993B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7474E">
            <w:r>
              <w:rPr>
                <w:b/>
                <w:bCs/>
                <w:color w:val="FFFFFF"/>
                <w:sz w:val="20"/>
                <w:szCs w:val="20"/>
              </w:rPr>
              <w:t>Registration Method</w:t>
            </w:r>
          </w:p>
        </w:tc>
        <w:tc>
          <w:tcPr>
            <w:tcW w:w="4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12DAE">
            <w:r>
              <w:rPr>
                <w:b/>
                <w:bCs/>
                <w:color w:val="FFFFFF"/>
                <w:sz w:val="20"/>
                <w:szCs w:val="20"/>
              </w:rPr>
              <w:t>Core Responsibilities</w:t>
            </w:r>
          </w:p>
        </w:tc>
      </w:tr>
      <w:tr w14:paraId="40054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28F27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D154F">
            <w:r>
              <w:rPr>
                <w:sz w:val="20"/>
                <w:szCs w:val="20"/>
              </w:rPr>
              <w:t>Credentials hard-coded into the system; no self-registration.</w:t>
            </w:r>
          </w:p>
        </w:tc>
        <w:tc>
          <w:tcPr>
            <w:tcW w:w="4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566C4">
            <w:r>
              <w:rPr>
                <w:sz w:val="20"/>
                <w:szCs w:val="20"/>
              </w:rPr>
              <w:t>Manage all users (Tenants, Property Managers, Visitors); track transactions per building; approve Property Manager registrations.</w:t>
            </w:r>
          </w:p>
        </w:tc>
      </w:tr>
      <w:tr w14:paraId="203CC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FCD01">
            <w:r>
              <w:rPr>
                <w:sz w:val="20"/>
                <w:szCs w:val="20"/>
              </w:rPr>
              <w:t>Property Manager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0D551">
            <w:r>
              <w:rPr>
                <w:sz w:val="20"/>
                <w:szCs w:val="20"/>
              </w:rPr>
              <w:t>Self-registers; Admin reviews and approves after verifying property ownership proof and Telebirr merchant account.</w:t>
            </w:r>
          </w:p>
        </w:tc>
        <w:tc>
          <w:tcPr>
            <w:tcW w:w="4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7A346">
            <w:r>
              <w:rPr>
                <w:sz w:val="20"/>
                <w:szCs w:val="20"/>
              </w:rPr>
              <w:t>Add, update, delete property listings; generate lease agreements; manage tenants and active leases; handle tenant complaints.</w:t>
            </w:r>
          </w:p>
        </w:tc>
      </w:tr>
      <w:tr w14:paraId="63A3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54159">
            <w:r>
              <w:rPr>
                <w:sz w:val="20"/>
                <w:szCs w:val="20"/>
              </w:rPr>
              <w:t>Tenant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323AD">
            <w:r>
              <w:rPr>
                <w:sz w:val="20"/>
                <w:szCs w:val="20"/>
              </w:rPr>
              <w:t>Invited by property manager via QR code; completes sign-up, signs lease, and gains access only after landlord approval.</w:t>
            </w:r>
          </w:p>
        </w:tc>
        <w:tc>
          <w:tcPr>
            <w:tcW w:w="4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5BF35">
            <w:r>
              <w:rPr>
                <w:sz w:val="20"/>
                <w:szCs w:val="20"/>
              </w:rPr>
              <w:t>Search listings; rent a property; generate and sign lease agreements; pay via Telebirr; submit complaints.</w:t>
            </w:r>
          </w:p>
        </w:tc>
      </w:tr>
      <w:tr w14:paraId="6490D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C5E82">
            <w:r>
              <w:rPr>
                <w:sz w:val="20"/>
                <w:szCs w:val="20"/>
              </w:rPr>
              <w:t>Visitor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8C6F4">
            <w:r>
              <w:rPr>
                <w:sz w:val="20"/>
                <w:szCs w:val="20"/>
              </w:rPr>
              <w:t>Self-registers with email and phone number; no approval required.</w:t>
            </w:r>
          </w:p>
        </w:tc>
        <w:tc>
          <w:tcPr>
            <w:tcW w:w="4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D8C41">
            <w:r>
              <w:rPr>
                <w:sz w:val="20"/>
                <w:szCs w:val="20"/>
              </w:rPr>
              <w:t>Browse and search property listings (read-only access).</w:t>
            </w:r>
          </w:p>
        </w:tc>
      </w:tr>
    </w:tbl>
    <w:p w14:paraId="3ABD8180">
      <w:pPr>
        <w:spacing w:after="160"/>
      </w:pPr>
    </w:p>
    <w:p w14:paraId="562B1331">
      <w:r>
        <w:br w:type="page"/>
      </w:r>
    </w:p>
    <w:p w14:paraId="54DC78F2">
      <w:pPr>
        <w:pStyle w:val="2"/>
        <w:shd w:val="clear" w:fill="1F4E79"/>
        <w:spacing w:before="360" w:after="160"/>
        <w:ind w:left="200"/>
      </w:pPr>
      <w:r>
        <w:rPr>
          <w:b/>
          <w:bCs/>
          <w:color w:val="FFFFFF"/>
          <w:sz w:val="28"/>
          <w:szCs w:val="28"/>
        </w:rPr>
        <w:t>4.  Registration Workflows</w:t>
      </w:r>
    </w:p>
    <w:p w14:paraId="70943628">
      <w:pPr>
        <w:spacing w:after="80"/>
      </w:pPr>
    </w:p>
    <w:p w14:paraId="571ED400">
      <w:pPr>
        <w:pStyle w:val="3"/>
        <w:pBdr>
          <w:bottom w:val="single" w:color="2E75B6" w:sz="8" w:space="4"/>
        </w:pBdr>
        <w:spacing w:before="280" w:after="120"/>
      </w:pPr>
      <w:r>
        <w:rPr>
          <w:b/>
          <w:bCs/>
          <w:color w:val="1F4E79"/>
          <w:sz w:val="24"/>
          <w:szCs w:val="24"/>
        </w:rPr>
        <w:t>4.1  Admin</w:t>
      </w:r>
    </w:p>
    <w:p w14:paraId="6D9E7DC0">
      <w:pPr>
        <w:spacing w:after="120"/>
      </w:pPr>
      <w:r>
        <w:rPr>
          <w:color w:val="404040"/>
          <w:sz w:val="22"/>
          <w:szCs w:val="22"/>
        </w:rPr>
        <w:t>Admin credentials are pre-configured and hard-coded into the system at deployment. There is no self-registration flow for Admins.</w:t>
      </w:r>
    </w:p>
    <w:p w14:paraId="32F3EA98">
      <w:pPr>
        <w:spacing w:after="120"/>
      </w:pPr>
    </w:p>
    <w:p w14:paraId="36E23CFC">
      <w:pPr>
        <w:pStyle w:val="3"/>
        <w:pBdr>
          <w:bottom w:val="single" w:color="2E75B6" w:sz="8" w:space="4"/>
        </w:pBdr>
        <w:spacing w:before="280" w:after="120"/>
      </w:pPr>
      <w:r>
        <w:rPr>
          <w:b/>
          <w:bCs/>
          <w:color w:val="1F4E79"/>
          <w:sz w:val="24"/>
          <w:szCs w:val="24"/>
        </w:rPr>
        <w:t>4.2  Property Manager</w:t>
      </w:r>
    </w:p>
    <w:p w14:paraId="44D969DB">
      <w:pPr>
        <w:spacing w:after="120"/>
      </w:pPr>
      <w:r>
        <w:rPr>
          <w:color w:val="404040"/>
          <w:sz w:val="22"/>
          <w:szCs w:val="22"/>
        </w:rPr>
        <w:t>Property Manager registration follows an admin-approval workflow:</w:t>
      </w:r>
    </w:p>
    <w:p w14:paraId="19D279E2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The applicant fills in the registration form with personal and business details.</w:t>
      </w:r>
    </w:p>
    <w:p w14:paraId="5B1D967E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The applicant uploads proof of property ownership and their Telebirr merchant account credentials.</w:t>
      </w:r>
    </w:p>
    <w:p w14:paraId="3119E5B1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The Admin reviews the submission and either approves or rejects it.</w:t>
      </w:r>
    </w:p>
    <w:p w14:paraId="7A82B738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Upon approval, the Property Manager account is activated and access is granted.</w:t>
      </w:r>
    </w:p>
    <w:p w14:paraId="49E19B93">
      <w:pPr>
        <w:spacing w:after="120"/>
      </w:pPr>
    </w:p>
    <w:p w14:paraId="312969BB">
      <w:pPr>
        <w:pStyle w:val="3"/>
        <w:pBdr>
          <w:bottom w:val="single" w:color="2E75B6" w:sz="8" w:space="4"/>
        </w:pBdr>
        <w:spacing w:before="280" w:after="120"/>
      </w:pPr>
      <w:r>
        <w:rPr>
          <w:b/>
          <w:bCs/>
          <w:color w:val="1F4E79"/>
          <w:sz w:val="24"/>
          <w:szCs w:val="24"/>
        </w:rPr>
        <w:t>4.3  Visitor</w:t>
      </w:r>
    </w:p>
    <w:p w14:paraId="3D480168">
      <w:pPr>
        <w:spacing w:after="120"/>
      </w:pPr>
      <w:r>
        <w:rPr>
          <w:color w:val="404040"/>
          <w:sz w:val="22"/>
          <w:szCs w:val="22"/>
        </w:rPr>
        <w:t>Visitor registration is self-service and requires no approval:</w:t>
      </w:r>
    </w:p>
    <w:p w14:paraId="213AFF84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The visitor provides their full name, email address, and phone number.</w:t>
      </w:r>
    </w:p>
    <w:p w14:paraId="315562AF">
      <w:pPr>
        <w:pStyle w:val="16"/>
        <w:numPr>
          <w:ilvl w:val="0"/>
          <w:numId w:val="1"/>
        </w:numPr>
        <w:spacing w:after="60"/>
      </w:pPr>
      <w:r>
        <w:rPr>
          <w:sz w:val="22"/>
          <w:szCs w:val="22"/>
        </w:rPr>
        <w:t>The account is created immediately with read-only access to property listings.</w:t>
      </w:r>
    </w:p>
    <w:p w14:paraId="4EEB1B31">
      <w:pPr>
        <w:spacing w:after="120"/>
      </w:pPr>
    </w:p>
    <w:p w14:paraId="2C0BEA63">
      <w:pPr>
        <w:pStyle w:val="3"/>
        <w:pBdr>
          <w:bottom w:val="single" w:color="2E75B6" w:sz="8" w:space="4"/>
        </w:pBdr>
        <w:spacing w:before="280" w:after="120"/>
      </w:pPr>
      <w:r>
        <w:rPr>
          <w:b/>
          <w:bCs/>
          <w:color w:val="1F4E79"/>
          <w:sz w:val="24"/>
          <w:szCs w:val="24"/>
        </w:rPr>
        <w:t>4.4  Tenant</w:t>
      </w:r>
    </w:p>
    <w:p w14:paraId="429CDAA0">
      <w:pPr>
        <w:spacing w:after="120"/>
      </w:pPr>
      <w:r>
        <w:rPr>
          <w:color w:val="404040"/>
          <w:sz w:val="22"/>
          <w:szCs w:val="22"/>
        </w:rPr>
        <w:t>Tenant registration is invitation-only and follows a multi-step workflow:</w:t>
      </w:r>
    </w:p>
    <w:p w14:paraId="480B6069">
      <w:pPr>
        <w:pStyle w:val="16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The Property Manager generates a unique QR code for a specific unit and shares it with the prospective tenant.: </w:t>
      </w:r>
      <w:r>
        <w:rPr>
          <w:sz w:val="22"/>
          <w:szCs w:val="22"/>
        </w:rPr>
        <w:t>Step 1 – QR Invite</w:t>
      </w:r>
    </w:p>
    <w:p w14:paraId="7E639AB1">
      <w:pPr>
        <w:pStyle w:val="16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The tenant scans the QR code, which opens a form where they enter their email address and select the unit they wish to lease.: </w:t>
      </w:r>
      <w:r>
        <w:rPr>
          <w:sz w:val="22"/>
          <w:szCs w:val="22"/>
        </w:rPr>
        <w:t>Step 2 – Tenant Initiates</w:t>
      </w:r>
    </w:p>
    <w:p w14:paraId="195AF5CF">
      <w:pPr>
        <w:pStyle w:val="16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The system sends a personalised invitation link to the tenant's email address.: </w:t>
      </w:r>
      <w:r>
        <w:rPr>
          <w:sz w:val="22"/>
          <w:szCs w:val="22"/>
        </w:rPr>
        <w:t>Step 3 – Invitation Link</w:t>
      </w:r>
    </w:p>
    <w:p w14:paraId="480E1E8F">
      <w:pPr>
        <w:pStyle w:val="16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The tenant clicks the link and completes registration, providing their full name, kebele ID, phone number, and other required details.: </w:t>
      </w:r>
      <w:r>
        <w:rPr>
          <w:sz w:val="22"/>
          <w:szCs w:val="22"/>
        </w:rPr>
        <w:t>Step 4 – Registration</w:t>
      </w:r>
    </w:p>
    <w:p w14:paraId="3F626D5C">
      <w:pPr>
        <w:pStyle w:val="16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The tenant reviews and digitally signs the generated lease agreement.: </w:t>
      </w:r>
      <w:r>
        <w:rPr>
          <w:sz w:val="22"/>
          <w:szCs w:val="22"/>
        </w:rPr>
        <w:t>Step 5 – Lease Signing</w:t>
      </w:r>
    </w:p>
    <w:p w14:paraId="4455A9D9">
      <w:pPr>
        <w:pStyle w:val="16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The Property Manager reviews the signed agreement and approves the tenant, granting them full system access.: </w:t>
      </w:r>
      <w:r>
        <w:rPr>
          <w:sz w:val="22"/>
          <w:szCs w:val="22"/>
        </w:rPr>
        <w:t>Step 6 – Landlord Approval</w:t>
      </w:r>
    </w:p>
    <w:p w14:paraId="13BA8782">
      <w:pPr>
        <w:spacing w:after="160"/>
      </w:pPr>
    </w:p>
    <w:p w14:paraId="064231AF">
      <w:r>
        <w:br w:type="page"/>
      </w:r>
    </w:p>
    <w:p w14:paraId="375ED8BE">
      <w:pPr>
        <w:pStyle w:val="2"/>
        <w:shd w:val="clear" w:fill="1F4E79"/>
        <w:spacing w:before="360" w:after="160"/>
        <w:ind w:left="200"/>
      </w:pPr>
      <w:r>
        <w:rPr>
          <w:b/>
          <w:bCs/>
          <w:color w:val="FFFFFF"/>
          <w:sz w:val="28"/>
          <w:szCs w:val="28"/>
        </w:rPr>
        <w:t>5.  Data Classes</w:t>
      </w:r>
    </w:p>
    <w:p w14:paraId="75213EEB">
      <w:pPr>
        <w:spacing w:after="80"/>
      </w:pPr>
    </w:p>
    <w:p w14:paraId="1DE44A81">
      <w:pPr>
        <w:spacing w:after="120"/>
      </w:pPr>
      <w:r>
        <w:rPr>
          <w:color w:val="404040"/>
          <w:sz w:val="22"/>
          <w:szCs w:val="22"/>
        </w:rPr>
        <w:t>The following table describes the primary data classes (entities) of the system and their key attributes.</w:t>
      </w:r>
    </w:p>
    <w:p w14:paraId="1A4BEE60">
      <w:pPr>
        <w:spacing w:after="80"/>
      </w:pPr>
    </w:p>
    <w:tbl>
      <w:tblPr>
        <w:tblStyle w:val="9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400"/>
        <w:gridCol w:w="3960"/>
      </w:tblGrid>
      <w:tr w14:paraId="5D6D1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83A32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D4F69">
            <w:r>
              <w:rPr>
                <w:b/>
                <w:bCs/>
                <w:color w:val="FFFFFF"/>
                <w:sz w:val="20"/>
                <w:szCs w:val="20"/>
              </w:rPr>
              <w:t>Key Attributes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A3ABC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0ECF6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D154A">
            <w:r>
              <w:rPr>
                <w:sz w:val="20"/>
                <w:szCs w:val="20"/>
              </w:rPr>
              <w:t>Tenant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39CC2">
            <w:r>
              <w:rPr>
                <w:sz w:val="20"/>
                <w:szCs w:val="20"/>
              </w:rPr>
              <w:t>tenant_id, full_name, kebele_id, email, phone_number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1108A">
            <w:r>
              <w:rPr>
                <w:sz w:val="20"/>
                <w:szCs w:val="20"/>
              </w:rPr>
              <w:t>Kebele ID is mandatory for identity verification during registration.</w:t>
            </w:r>
          </w:p>
        </w:tc>
      </w:tr>
      <w:tr w14:paraId="1098C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A86C6">
            <w:r>
              <w:rPr>
                <w:sz w:val="20"/>
                <w:szCs w:val="20"/>
              </w:rPr>
              <w:t>Property Manager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2A238">
            <w:r>
              <w:rPr>
                <w:sz w:val="20"/>
                <w:szCs w:val="20"/>
              </w:rPr>
              <w:t>manager_id, full_name, email, phone_number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416B8">
            <w:r>
              <w:rPr>
                <w:sz w:val="20"/>
                <w:szCs w:val="20"/>
              </w:rPr>
              <w:t>Must hold a Telebirr merchant account; registration requires Admin approval.</w:t>
            </w:r>
          </w:p>
        </w:tc>
      </w:tr>
      <w:tr w14:paraId="74644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AEB38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60AA3">
            <w:r>
              <w:rPr>
                <w:sz w:val="20"/>
                <w:szCs w:val="20"/>
              </w:rPr>
              <w:t>admin_id, full_name, email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6D52E">
            <w:r>
              <w:rPr>
                <w:sz w:val="20"/>
                <w:szCs w:val="20"/>
              </w:rPr>
              <w:t>Credentials are pre-configured in the system; no public registration.</w:t>
            </w:r>
          </w:p>
        </w:tc>
      </w:tr>
      <w:tr w14:paraId="0015C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8C254">
            <w:r>
              <w:rPr>
                <w:sz w:val="20"/>
                <w:szCs w:val="20"/>
              </w:rPr>
              <w:t>Visitor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6BFA7">
            <w:r>
              <w:rPr>
                <w:sz w:val="20"/>
                <w:szCs w:val="20"/>
              </w:rPr>
              <w:t>visitor_id, full_name, email, phone_number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C3A27">
            <w:r>
              <w:rPr>
                <w:sz w:val="20"/>
                <w:szCs w:val="20"/>
              </w:rPr>
              <w:t>Limited to read-only search and browse functionality.</w:t>
            </w:r>
          </w:p>
        </w:tc>
      </w:tr>
      <w:tr w14:paraId="42248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A60A7"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7BDDA">
            <w:r>
              <w:rPr>
                <w:sz w:val="20"/>
                <w:szCs w:val="20"/>
              </w:rPr>
              <w:t>property_id, name_of_compound, owner_name, street_address, square_meters, lease_price, images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B27B1">
            <w:r>
              <w:rPr>
                <w:sz w:val="20"/>
                <w:szCs w:val="20"/>
              </w:rPr>
              <w:t>Managed by Property Managers; supports multiple image uploads.</w:t>
            </w:r>
          </w:p>
        </w:tc>
      </w:tr>
      <w:tr w14:paraId="06BEC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724C4">
            <w:r>
              <w:rPr>
                <w:sz w:val="20"/>
                <w:szCs w:val="20"/>
              </w:rPr>
              <w:t>Complaint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B13DC">
            <w:r>
              <w:rPr>
                <w:sz w:val="20"/>
                <w:szCs w:val="20"/>
              </w:rPr>
              <w:t>request_id, tenant_name, title, category, photo (optional)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D304F">
            <w:r>
              <w:rPr>
                <w:sz w:val="20"/>
                <w:szCs w:val="20"/>
              </w:rPr>
              <w:t>Submitted by tenants; routed to the responsible Property Manager.</w:t>
            </w:r>
          </w:p>
        </w:tc>
      </w:tr>
      <w:tr w14:paraId="55CD0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3A114"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BBD48">
            <w:r>
              <w:rPr>
                <w:sz w:val="20"/>
                <w:szCs w:val="20"/>
              </w:rPr>
              <w:t>transaction_id, amount, timestamp</w:t>
            </w:r>
          </w:p>
        </w:tc>
        <w:tc>
          <w:tcPr>
            <w:tcW w:w="3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79259">
            <w:r>
              <w:rPr>
                <w:sz w:val="20"/>
                <w:szCs w:val="20"/>
              </w:rPr>
              <w:t>Recorded for every Telebirr payment; linked to the relevant lease and property.</w:t>
            </w:r>
          </w:p>
        </w:tc>
      </w:tr>
    </w:tbl>
    <w:p w14:paraId="63A3F223">
      <w:pPr>
        <w:spacing w:after="160"/>
      </w:pPr>
    </w:p>
    <w:p w14:paraId="6C7736FD">
      <w:r>
        <w:br w:type="page"/>
      </w:r>
    </w:p>
    <w:p w14:paraId="2C77995F">
      <w:pPr>
        <w:pStyle w:val="2"/>
        <w:shd w:val="clear" w:fill="1F4E79"/>
        <w:spacing w:before="360" w:after="160"/>
        <w:ind w:left="200"/>
      </w:pPr>
      <w:r>
        <w:rPr>
          <w:b/>
          <w:bCs/>
          <w:color w:val="FFFFFF"/>
          <w:sz w:val="28"/>
          <w:szCs w:val="28"/>
        </w:rPr>
        <w:t>6.  Actor Methods (System Functions)</w:t>
      </w:r>
    </w:p>
    <w:p w14:paraId="607B300B">
      <w:pPr>
        <w:spacing w:after="80"/>
      </w:pPr>
    </w:p>
    <w:p w14:paraId="75268786">
      <w:pPr>
        <w:spacing w:after="120"/>
      </w:pPr>
      <w:r>
        <w:rPr>
          <w:color w:val="404040"/>
          <w:sz w:val="22"/>
          <w:szCs w:val="22"/>
        </w:rPr>
        <w:t>The table below maps each actor to the system functions they can perform.</w:t>
      </w:r>
    </w:p>
    <w:p w14:paraId="7CCE5086">
      <w:pPr>
        <w:spacing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61BB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A62A7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77480">
            <w:r>
              <w:rPr>
                <w:b/>
                <w:bCs/>
                <w:color w:val="FFFFFF"/>
                <w:sz w:val="20"/>
                <w:szCs w:val="20"/>
              </w:rPr>
              <w:t>Methods / System Functions</w:t>
            </w:r>
          </w:p>
        </w:tc>
      </w:tr>
      <w:tr w14:paraId="52E15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6D35D">
            <w:r>
              <w:rPr>
                <w:sz w:val="20"/>
                <w:szCs w:val="20"/>
              </w:rPr>
              <w:t>Tenant</w:t>
            </w:r>
          </w:p>
        </w:tc>
        <w:tc>
          <w:tcPr>
            <w:tcW w:w="7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ED19D">
            <w:r>
              <w:rPr>
                <w:sz w:val="20"/>
                <w:szCs w:val="20"/>
              </w:rPr>
              <w:t>Sign Up &amp; Sign In · Rent a Property · Search Listings · Generate Lease Agreement · Pay via Telebirr · Submit Complaint</w:t>
            </w:r>
          </w:p>
        </w:tc>
      </w:tr>
      <w:tr w14:paraId="2527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51F11">
            <w:r>
              <w:rPr>
                <w:sz w:val="20"/>
                <w:szCs w:val="20"/>
              </w:rPr>
              <w:t>Property Manager</w:t>
            </w:r>
          </w:p>
        </w:tc>
        <w:tc>
          <w:tcPr>
            <w:tcW w:w="7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3654F">
            <w:r>
              <w:rPr>
                <w:sz w:val="20"/>
                <w:szCs w:val="20"/>
              </w:rPr>
              <w:t>Sign Up &amp; Sign In · Add / Update / Delete Property Listings · Handle Complaints · Generate Lease Agreement · Manage Tenants &amp; Leases</w:t>
            </w:r>
          </w:p>
        </w:tc>
      </w:tr>
      <w:tr w14:paraId="61947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92F3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7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80A19">
            <w:r>
              <w:rPr>
                <w:sz w:val="20"/>
                <w:szCs w:val="20"/>
              </w:rPr>
              <w:t>Sign In · Manage Users (Tenants, Property Managers, Visitors) · Track Transactions per Building</w:t>
            </w:r>
          </w:p>
        </w:tc>
      </w:tr>
      <w:tr w14:paraId="06148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27CDC">
            <w:r>
              <w:rPr>
                <w:sz w:val="20"/>
                <w:szCs w:val="20"/>
              </w:rPr>
              <w:t>Visitor</w:t>
            </w:r>
          </w:p>
        </w:tc>
        <w:tc>
          <w:tcPr>
            <w:tcW w:w="7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74C36">
            <w:r>
              <w:rPr>
                <w:sz w:val="20"/>
                <w:szCs w:val="20"/>
              </w:rPr>
              <w:t>Sign Up &amp; Sign In · Search Listings</w:t>
            </w:r>
          </w:p>
        </w:tc>
      </w:tr>
    </w:tbl>
    <w:p w14:paraId="2B6F1E2A">
      <w:pPr>
        <w:spacing w:after="300"/>
      </w:pPr>
    </w:p>
    <w:p w14:paraId="1FD3DE04">
      <w:pPr>
        <w:spacing w:after="300"/>
      </w:pPr>
    </w:p>
    <w:p w14:paraId="60E4F42B">
      <w:pPr>
        <w:spacing w:after="300"/>
      </w:pPr>
    </w:p>
    <w:p w14:paraId="0CF9E0FD">
      <w:pPr>
        <w:spacing w:after="300"/>
      </w:pPr>
    </w:p>
    <w:p w14:paraId="3121DED3">
      <w:pPr>
        <w:spacing w:after="300"/>
      </w:pPr>
    </w:p>
    <w:p w14:paraId="3F18D0BC">
      <w:pPr>
        <w:spacing w:after="300"/>
      </w:pPr>
    </w:p>
    <w:p w14:paraId="70EB7014">
      <w:pPr>
        <w:spacing w:after="300"/>
      </w:pPr>
    </w:p>
    <w:p w14:paraId="26D8F2B1">
      <w:pPr>
        <w:spacing w:after="300"/>
      </w:pPr>
    </w:p>
    <w:p w14:paraId="33900BF0">
      <w:pPr>
        <w:spacing w:after="300"/>
      </w:pPr>
    </w:p>
    <w:p w14:paraId="06473587">
      <w:pPr>
        <w:spacing w:after="300"/>
      </w:pPr>
    </w:p>
    <w:p w14:paraId="4CB8F777">
      <w:pPr>
        <w:spacing w:after="300"/>
      </w:pPr>
    </w:p>
    <w:p w14:paraId="74D56ED9">
      <w:pPr>
        <w:spacing w:after="300"/>
      </w:pPr>
    </w:p>
    <w:p w14:paraId="22AA9E76">
      <w:pPr>
        <w:spacing w:after="300"/>
      </w:pPr>
    </w:p>
    <w:p w14:paraId="4EB647B9">
      <w:pPr>
        <w:spacing w:after="300"/>
      </w:pPr>
    </w:p>
    <w:p w14:paraId="4357C116">
      <w:pPr>
        <w:spacing w:after="300"/>
      </w:pPr>
    </w:p>
    <w:p w14:paraId="55CFF2EA">
      <w:pPr>
        <w:spacing w:after="300"/>
      </w:pPr>
    </w:p>
    <w:p w14:paraId="235B3D75">
      <w:pPr>
        <w:spacing w:after="300"/>
        <w:rPr>
          <w:rFonts w:hint="default"/>
          <w:lang w:val="en-US"/>
        </w:rPr>
      </w:pPr>
      <w:bookmarkStart w:id="0" w:name="_GoBack"/>
      <w:bookmarkEnd w:id="0"/>
    </w:p>
    <w:p w14:paraId="427AD657">
      <w:pPr>
        <w:spacing w:after="300"/>
        <w:rPr>
          <w:rFonts w:hint="default"/>
          <w:lang w:val="en-US"/>
        </w:rPr>
      </w:pPr>
    </w:p>
    <w:sectPr>
      <w:footerReference r:id="rId3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70CDF">
    <w:pPr>
      <w:pBdr>
        <w:top w:val="single" w:color="2E75B6" w:sz="4" w:space="4"/>
      </w:pBdr>
      <w:jc w:val="center"/>
    </w:pPr>
    <w:r>
      <w:rPr>
        <w:color w:val="888888"/>
        <w:sz w:val="18"/>
        <w:szCs w:val="18"/>
      </w:rPr>
      <w:t xml:space="preserve">National Digital Building System  |  Project Requirements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26679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404040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Calibri" w:hAnsi="Calibri" w:eastAsia="Calibri" w:cs="Calibri"/>
      <w:b/>
      <w:bCs/>
      <w:color w:val="FFFFFF"/>
      <w:sz w:val="28"/>
      <w:szCs w:val="28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Calibri" w:hAnsi="Calibri" w:eastAsia="Calibri" w:cs="Calibri"/>
      <w:b/>
      <w:bCs/>
      <w:color w:val="1F4E79"/>
      <w:sz w:val="24"/>
      <w:szCs w:val="24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Calibri" w:hAnsi="Calibri" w:eastAsia="Calibri" w:cs="Calibri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40404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40404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404040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404040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172</Words>
  <Characters>1097</Characters>
  <TotalTime>43</TotalTime>
  <ScaleCrop>false</ScaleCrop>
  <LinksUpToDate>false</LinksUpToDate>
  <CharactersWithSpaces>1247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2026-05-12T17:15:00Z</dcterms:created>
  <dc:creator>Un-named</dc:creator>
  <cp:lastModifiedBy>Yared Girma</cp:lastModifiedBy>
  <dcterms:modified xsi:type="dcterms:W3CDTF">2026-05-12T17:59:48Z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eyJoZGlkIjoiNmY4ZjJjMmVjZDY3MDY3YjVjMTM1Njk0Y2FiZDE5MDIiLCJ1c2VySWQiOiIzNzI4NzY3OTkxODEzIn0=</vt:lpwstr>
  </property>
  <property fmtid="{D5CDD505-2E9C-101B-9397-08002B2CF9AE}" pid="3" name="KSOProductBuildVer">
    <vt:lpwstr>1033-12.1.0.25862</vt:lpwstr>
  </property>
  <property fmtid="{D5CDD505-2E9C-101B-9397-08002B2CF9AE}" pid="4" name="ICV">
    <vt:lpwstr>282416080E7D48F7B3AB164C0A3DC3AD_13</vt:lpwstr>
  </property>
</Properties>
</file>