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471a2f948e9a6113f7d80ef44ea227c1056bd7"/>
    <w:p>
      <w:pPr>
        <w:pStyle w:val="Heading1"/>
        <w:bidi/>
      </w:pPr>
      <w:r>
        <w:rPr>
          <w:rtl/>
          <w:lang w:val="ar"/>
        </w:rPr>
        <w:t xml:space="preserve">خريطة الأدوار والصلاحيات — منصة «المسجد المؤثر»</w:t>
      </w:r>
    </w:p>
    <w:p>
      <w:pPr>
        <w:bidi/>
      </w:pPr>
      <w:r>
        <w:rPr>
          <w:b/>
          <w:bCs/>
          <w:rtl/>
          <w:lang w:val="ar"/>
        </w:rPr>
        <w:t xml:space="preserve">الإصدار: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0.2 (محدّثة بقرارات الإدارة) — انظر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سجل القرارات</w:t>
        </w:r>
      </w:hyperlink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المصدر: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دليل العمل — التوطئة (الهيكلية)، المواد 3، 9–23، 35–36، الباب الخامس + ملاحظات الإدارة (ق1، ق4، ق5، ق6)</w:t>
      </w:r>
    </w:p>
    <w:p>
      <w:r>
        <w:pict>
          <v:rect style="width:0;height:1.5pt" o:hralign="center" o:hrstd="t" o:hr="t"/>
        </w:pict>
      </w:r>
    </w:p>
    <w:bookmarkStart w:id="10" w:name="مبدأ-النطاق-scope-القاعدة-الذهبية"/>
    <w:p>
      <w:pPr>
        <w:pStyle w:val="Heading2"/>
        <w:bidi/>
      </w:pPr>
      <w:r>
        <w:rPr>
          <w:rtl/>
          <w:lang w:val="ar"/>
        </w:rPr>
        <w:t xml:space="preserve">1. مبدأ النطاق (Scope) — القاعدة الذهبية</w:t>
      </w:r>
    </w:p>
    <w:p>
      <w:pPr>
        <w:bidi/>
      </w:pPr>
      <w:r>
        <w:rPr>
          <w:rtl/>
          <w:lang w:val="ar"/>
        </w:rPr>
        <w:t xml:space="preserve">كل صلاحية مقيدة بـ</w:t>
      </w:r>
      <w:r>
        <w:rPr>
          <w:b/>
          <w:bCs/>
          <w:rtl/>
          <w:lang w:val="ar"/>
        </w:rPr>
        <w:t xml:space="preserve">نطاق صاحبها في الشجرة التنظيمية</w:t>
      </w:r>
      <w:r>
        <w:rPr>
          <w:rtl/>
          <w:lang w:val="ar"/>
        </w:rPr>
        <w:t xml:space="preserve">، ولا أحد يرى خارج شجرته:</w:t>
      </w:r>
    </w:p>
    <w:p>
      <w:pPr>
        <w:pStyle w:val="SourceCode"/>
        <w:bidi/>
      </w:pPr>
      <w:r>
        <w:rPr>
          <w:rStyle w:val="VerbatimChar"/>
          <w:rtl/>
          <w:lang w:val="ar"/>
        </w:rPr>
        <w:t xml:space="preserve">الإدارة العليا / رابطة المحافظة</w:t>
      </w:r>
      <w:r>
        <w:br/>
      </w:r>
      <w:r>
        <w:rPr>
          <w:rStyle w:val="VerbatimChar"/>
          <w:rtl/>
          <w:lang w:val="ar"/>
        </w:rPr>
        <w:t xml:space="preserve">└── الكتلة (مسؤول متفرغ — يشرف على المسارين الرجالي والنسائي)</w:t>
      </w:r>
      <w:r>
        <w:br/>
      </w:r>
      <w:r>
        <w:rPr>
          <w:rStyle w:val="VerbatimChar"/>
          <w:rtl/>
          <w:lang w:val="ar"/>
        </w:rPr>
        <w:t xml:space="preserve">    └── المربع (~10 مساجد)</w:t>
      </w:r>
      <w:r>
        <w:br/>
      </w:r>
      <w:r>
        <w:rPr>
          <w:rStyle w:val="VerbatimChar"/>
          <w:rtl/>
          <w:lang w:val="ar"/>
        </w:rPr>
        <w:t xml:space="preserve">        └── المسجد (أمير + أسرة 7–9 أعضاء + لجان)</w:t>
      </w:r>
      <w:r>
        <w:br/>
      </w:r>
      <w:r>
        <w:rPr>
          <w:rStyle w:val="VerbatimChar"/>
          <w:rtl/>
          <w:lang w:val="ar"/>
        </w:rPr>
        <w:t xml:space="preserve">            └── الأعضاء / الشباب / المشتركون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مسؤول المربع يرى مساجده العشرة فقط؛ مسؤول الكتلة يرى مربعاته الخمسة فقط؛ وهكذا صعوداً.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المسار النسائي: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بنية موازية كاملة (مسجد ← مربع نسائي) بإدارة نسائية مستقلة، ترتبط بمسؤول الكتلة (التوطئة: «إدارة الكتلة تشرف على العمل الرجالي والنسائي سوية»). بيانات المسار النسائي لا تظهر إلا لإدارته ولمستوى الكتلة فما فوق.</w:t>
      </w:r>
    </w:p>
    <w:bookmarkEnd w:id="10"/>
    <w:bookmarkStart w:id="11" w:name="ب-مسار-التسجيل-ومنح-الصلاحيات-ق4"/>
    <w:p>
      <w:pPr>
        <w:pStyle w:val="Heading2"/>
        <w:bidi/>
      </w:pPr>
      <w:r>
        <w:rPr>
          <w:rtl/>
          <w:lang w:val="ar"/>
        </w:rPr>
        <w:t xml:space="preserve">1.ب مسار التسجيل ومنح الصلاحيات (ق4)</w:t>
      </w:r>
    </w:p>
    <w:p>
      <w:pPr>
        <w:bidi/>
      </w:pPr>
      <w:r>
        <w:rPr>
          <w:rtl/>
          <w:lang w:val="ar"/>
        </w:rPr>
        <w:t xml:space="preserve">النموذج المعتمد: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تسجيل مفتوح ثم منح صلاحية</w:t>
      </w:r>
      <w:r>
        <w:rPr>
          <w:rtl/>
          <w:lang w:val="ar"/>
        </w:rPr>
        <w:t xml:space="preserve">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أي شخص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يسجّل بنفسه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(اسم، هاتف، مسجد الحي، سنة الميلاد الهجرية، الجنس).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يبدأ بدور افتراضي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«مسجَّل/شاب منتسب» (R9)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بلا صلاحيات إشرافية.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مشرف/إداري في الطبقة الأعلى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يمنحه دوراً ونطاقاً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(أمير، مسؤول لجنة، مسؤول مربع…).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الفلسفة: تفاعل كل الأطراف وشعور كلٍّ بدوره — كل مسجد يرى نشاطه، ومن فوقه يرى نشاطه.</w:t>
      </w:r>
    </w:p>
    <w:p>
      <w:pPr>
        <w:pStyle w:val="BlockText"/>
        <w:bidi/>
      </w:pPr>
      <w:r>
        <w:rPr>
          <w:rtl/>
          <w:lang w:val="ar"/>
        </w:rPr>
        <w:t xml:space="preserve">هذا يجعل قاعدة المستخدمين كبيرة من اليوم الأول؛ لذا التحقق من الصلاحية النطاقية (القاعدة الذهبية §1) إلزامي على كل طلب API لا واجهةً فقط.</w:t>
      </w:r>
    </w:p>
    <w:bookmarkEnd w:id="11"/>
    <w:bookmarkStart w:id="12" w:name="تعريف-الأدوار"/>
    <w:p>
      <w:pPr>
        <w:pStyle w:val="Heading2"/>
        <w:bidi/>
      </w:pPr>
      <w:r>
        <w:rPr>
          <w:rtl/>
          <w:lang w:val="ar"/>
        </w:rPr>
        <w:t xml:space="preserve">2. تعريف الأدوار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الدور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مدير النظام التقني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إعدادات المنصة، لا يطّلع على البيانات الميدانية إلا للدعم الفني الموثق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الإدارة العليا / رابطة المحافظة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التوطئة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أوسع نطاق؛ تعتمد الهيكلية والسياسات ونقاط الأنشطة؛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راتبها مقطوع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لا بالنقاط (ق2-ب)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مسؤول كتلة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التوطئة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متفرغ؛ يشرف على ~5 مربعات + المسار النسائي التابع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مسؤول مربع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التوطئة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~10 مساجد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أمير المسجد (مسؤول الأسرة)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المواد 3، 20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المُدخل الرئيسي للسجل الأسبوعي؛ الناطق باسم الأسرة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نائب الأمير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المادة 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يرث صلاحيات الأمير عند الغياب أو التكليف؛ يتابع اللجان الفرعية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أمين السر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المادة 22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المحاضر، الأرشيف، المراسلات، التقارير الإدارية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أمين الصندوق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المادتان 23، 36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الوحدة المالية حصراً؛ جمع التبرعات من اختصاصه وحده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مسؤول لجنة (دعوة/علاقات/إغاثة/رياضة/تحفيظ/طلابية/إعلام/صيانة/جماهيري)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المواد 24–33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خطة لجنته وتقريرها الشهري وأنشطتها فقط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عضو أسرة / شاب منتسب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المواد 9، 11–13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يرى ملفه وأنشطته ونقاطه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مشترك مسابقة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ملف المسابقة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15–40 سنة، مرتبط بمسجد؛ يرى برنامجه ونقاطه وترتيبه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مسؤولة المسار النسائي (مسجد/مربع)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التوطئة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تعادل R3/R4 ضمن النطاق النسائي</w:t>
            </w:r>
          </w:p>
        </w:tc>
      </w:tr>
    </w:tbl>
    <w:p>
      <w:pPr>
        <w:pStyle w:val="BlockText"/>
        <w:bidi/>
      </w:pPr>
      <w:r>
        <w:rPr>
          <w:rtl/>
          <w:lang w:val="ar"/>
        </w:rPr>
        <w:t xml:space="preserve">الدور يُمنح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تكليفاً بفترة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(انظر «قواعد الدورة الإدارية» أدناه)، والشخص الواحد قد يحمل أكثر من دور (أمير مسجد هو نفسه مسؤول مربعه — التوطئة تجيز ذلك).</w:t>
      </w:r>
    </w:p>
    <w:bookmarkEnd w:id="12"/>
    <w:bookmarkStart w:id="13" w:name="مصفوفة-الصلاحيات"/>
    <w:p>
      <w:pPr>
        <w:pStyle w:val="Heading2"/>
        <w:bidi/>
      </w:pPr>
      <w:r>
        <w:rPr>
          <w:rtl/>
          <w:lang w:val="ar"/>
        </w:rPr>
        <w:t xml:space="preserve">3. مصفوفة الصلاحيات</w:t>
      </w:r>
    </w:p>
    <w:p>
      <w:pPr>
        <w:bidi/>
      </w:pPr>
      <w:r>
        <w:rPr>
          <w:rtl/>
          <w:lang w:val="ar"/>
        </w:rPr>
        <w:t xml:space="preserve">الرموز: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ق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قراءة ضمن النطاق ·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إ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إدخال/تعديل ·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ع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اعتماد/مصادقة ·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—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لا وصول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الوحدة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R1 عليا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R2 كتلة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R3 مربع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R4 أمير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R5 نائب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R6 سر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R7 صندوق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R8 لجنة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R9 عضو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R10 مشترك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الهيكلية (إنشاء مساجد/مربعات/كتل)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إ*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تعيين أمراء المساجد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ع*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إ*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تعيين أعضاء الأسرة واللجان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إ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السجل الأسبوعي (الإدخال اليومي)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إ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إ*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إ (نطاق لجنته)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لوحات المتابعة والترتيب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(الكل)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(كتلته)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(مربعه)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(مسجده)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(لجنته)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(نفسه)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(نفسه)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التقارير الدورية (شهري/ربعي/سنوي)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 (يولّد ويعتمد)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 (تقرير لجنته)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خطط اللجان السنوية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محاضر الاجتماعات والقرارات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ق**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ق**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ق**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المالية (ميزانية/مصروفات/تبرعات)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المسابقة: تسجيل المشتركين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 (الدعوية)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 (طلب انتساب)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المسابقة: رصد نقاط المشتركين والأعذار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(نفسه)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المسابقة: الاختبارات المركزية والتصفيات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إ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 (نتيجته)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إعدادات نظام النقاط (الأنشطة/الأوزان/الهدف)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إ 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إدارة العضوية (قبول/فقد/استقالة)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ع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(الفقد حصراً)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 (توثيق)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 (استقالته)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سجل التدقيق (Audit Log)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</w:tbl>
    <w:p>
      <w:pPr>
        <w:bidi/>
      </w:pPr>
      <w:r>
        <w:rPr>
          <w:rtl/>
          <w:lang w:val="ar"/>
        </w:rPr>
        <w:t xml:space="preserve">* انظر قواعد المصادقة أدناه — بعض الإجراءات تبدأ في مستوى وتُعتمد في مستوى أعلى.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** حق الاطلاع للمستويات الأعلى منصوص عليه (الباب الخامس: «يحق لمسؤول المنطقة… الاطلاع على كافة التقارير والمحاضر والمكاتبات والتقارير المالية»).</w:t>
      </w:r>
    </w:p>
    <w:bookmarkEnd w:id="13"/>
    <w:bookmarkStart w:id="14" w:name="ب-قواعد-إدخال-واعتماد-السجل-ق1-ق5-محدثة"/>
    <w:p>
      <w:pPr>
        <w:pStyle w:val="Heading2"/>
        <w:bidi/>
      </w:pPr>
      <w:r>
        <w:rPr>
          <w:rtl/>
          <w:lang w:val="ar"/>
        </w:rPr>
        <w:t xml:space="preserve">3.ب قواعد إدخال واعتماد السجل (ق1، ق5) — مُحدَّثة</w:t>
      </w:r>
    </w:p>
    <w:p>
      <w:pPr>
        <w:bidi/>
      </w:pPr>
      <w:r>
        <w:rPr>
          <w:b/>
          <w:bCs/>
          <w:rtl/>
          <w:lang w:val="ar"/>
        </w:rPr>
        <w:t xml:space="preserve">تعدد المُدخلين: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يدخل البيانات: أمير المسجد، نائبه،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ومسؤولو اللجان كلٌّ في نطاق لجنته المحدود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(الإغاثة تُدخل أنشطتها، الرياضة أنشطتها… وتُضاف للسجل).</w:t>
      </w:r>
    </w:p>
    <w:p>
      <w:pPr>
        <w:bidi/>
      </w:pPr>
      <w:r>
        <w:rPr>
          <w:b/>
          <w:bCs/>
          <w:rtl/>
          <w:lang w:val="ar"/>
        </w:rPr>
        <w:t xml:space="preserve">سلسلة الاعتماد (بدل اعتماد المربع الثابت):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1. اللجنة/النائب يُدخل نشاطه ← يدخل كـ«مُدخل، غير معتمد».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2.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أمير المسجد يُقرّ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← يصبح النشاط معتمداً على مستوى المسجد ويدخل النقاط.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3.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أعلى طبقة إشرافية مُفعّلة فوق المسجد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(مربع إن وُجد، وإلا الكتلة، وإلا المحافظة…)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تطّلع وتُقرّ</w:t>
      </w:r>
      <w:r>
        <w:rPr>
          <w:rtl/>
          <w:lang w:val="ar"/>
        </w:rPr>
        <w:t xml:space="preserve">. لا اعتماد ثابت من المربع لأنه قد يكون غير موجود.</w:t>
      </w:r>
    </w:p>
    <w:p>
      <w:pPr>
        <w:bidi/>
      </w:pPr>
      <w:r>
        <w:rPr>
          <w:b/>
          <w:bCs/>
          <w:rtl/>
          <w:lang w:val="ar"/>
        </w:rPr>
        <w:t xml:space="preserve">تعديل الأسبوع المقفل (ق5):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- المسؤول المباشر (أمير مسجد / مسؤول مربع): بعد القفل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يُضيف فقط، لا يُعدّل</w:t>
      </w:r>
      <w:r>
        <w:rPr>
          <w:rtl/>
          <w:lang w:val="ar"/>
        </w:rPr>
        <w:t xml:space="preserve">.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- التعديل على المقفل: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حصراً لمسؤول الكتلة/المحافظة فما فوق</w:t>
      </w:r>
      <w:r>
        <w:rPr>
          <w:rtl/>
          <w:lang w:val="ar"/>
        </w:rPr>
        <w:t xml:space="preserve">، مع تسجيله في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AuditLog</w:t>
      </w:r>
      <w:r>
        <w:rPr>
          <w:rtl/>
          <w:lang w:val="ar"/>
        </w:rPr>
        <w:t xml:space="preserve">.</w:t>
      </w:r>
    </w:p>
    <w:bookmarkEnd w:id="14"/>
    <w:bookmarkStart w:id="16" w:name="X5eef7997deb525f4d3c38a3f0dfec3c9128e390"/>
    <w:p>
      <w:pPr>
        <w:pStyle w:val="Heading2"/>
        <w:bidi/>
      </w:pPr>
      <w:r>
        <w:rPr>
          <w:rtl/>
          <w:lang w:val="ar"/>
        </w:rPr>
        <w:t xml:space="preserve">4. قواعد سير الإجراءات (Workflows) المستخرجة من الدليل</w:t>
      </w:r>
    </w:p>
    <w:p>
      <w:pPr>
        <w:bidi/>
      </w:pPr>
      <w:r>
        <w:rPr>
          <w:rtl/>
          <w:lang w:val="ar"/>
        </w:rPr>
        <w:t xml:space="preserve">هذه القواعد تُبرمج كمسارات اعتماد داخل المنصة: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اعتماد السجل الأسبوعي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(ق1): لجنة تُدخل ← الأمير يُقرّ ← أعلى طبقة مفعّلة فوق المسجد تُقرّ.</w:t>
      </w:r>
      <w:r>
        <w:rPr>
          <w:rtl/>
          <w:lang w:val="ar"/>
        </w:rPr>
        <w:t xml:space="preserve"> </w:t>
      </w:r>
      <w:r>
        <w:rPr>
          <w:i/>
          <w:iCs/>
          <w:rtl/>
          <w:lang w:val="ar"/>
        </w:rPr>
        <w:t xml:space="preserve">(المنصة تحسب «أعلى طبقة مفعّلة» = أعلى تكليف نشط في سلسلة آباء المسجد.)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0.ب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المستحق المالي الشهري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(ق7): المنصة تُرشّح ← الإدارة العليا تُقرّ (صرف/خصم) ← صاحب الصلاحية المالية يكتب المصروف. تفصيله في</w:t>
      </w:r>
      <w:r>
        <w:rPr>
          <w:rtl/>
          <w:lang w:val="ar"/>
        </w:rPr>
        <w:t xml:space="preserve"> </w:t>
      </w:r>
      <w:hyperlink r:id="rId15">
        <w:r>
          <w:rPr>
            <w:rStyle w:val="Hyperlink"/>
            <w:rtl/>
            <w:lang w:val="ar"/>
          </w:rPr>
          <w:t xml:space="preserve">وحدة المالية</w:t>
        </w:r>
      </w:hyperlink>
      <w:r>
        <w:rPr>
          <w:rtl/>
          <w:lang w:val="ar"/>
        </w:rPr>
        <w:t xml:space="preserve">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اختيار أمير المسجد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(المادة 15): تعيين مباشر بعد تشاور،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أو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انتخاب داخلي من قائمة لا تزيد عن 5 مرشحين تحددها الجهة المختصة ← ثم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مصادقة إلزامية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من إدارة المنطقة وإدارة العمل المسجدي العام.</w:t>
      </w:r>
      <w:r>
        <w:rPr>
          <w:rtl/>
          <w:lang w:val="ar"/>
        </w:rPr>
        <w:t xml:space="preserve"> </w:t>
      </w:r>
      <w:r>
        <w:rPr>
          <w:i/>
          <w:iCs/>
          <w:rtl/>
          <w:lang w:val="ar"/>
        </w:rPr>
        <w:t xml:space="preserve">(المنصة: طلب تعيين → اعتماد من مستويين)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اختيار أعضاء الأسرة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(المادة 16): بالتشاور؛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لا تلزم مصادقة المنطقة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إذا أقرّهم الأمير.</w:t>
      </w:r>
      <w:r>
        <w:rPr>
          <w:rtl/>
          <w:lang w:val="ar"/>
        </w:rPr>
        <w:t xml:space="preserve"> </w:t>
      </w:r>
      <w:r>
        <w:rPr>
          <w:i/>
          <w:iCs/>
          <w:rtl/>
          <w:lang w:val="ar"/>
        </w:rPr>
        <w:t xml:space="preserve">(المنصة: الأمير يضيف مباشرة، مع إشعار للمربع)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فقد العضوية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(المادة 14):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بقرار من الجهة المختصة العليا حصراً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(إخلال بالشروط، ترك الواجبات، عقوبة تنظيمية، انسحاب أكثر من شهر بلا عذر).</w:t>
      </w:r>
      <w:r>
        <w:rPr>
          <w:rtl/>
          <w:lang w:val="ar"/>
        </w:rPr>
        <w:t xml:space="preserve"> </w:t>
      </w:r>
      <w:r>
        <w:rPr>
          <w:i/>
          <w:iCs/>
          <w:rtl/>
          <w:lang w:val="ar"/>
        </w:rPr>
        <w:t xml:space="preserve">(المنصة: الأمير/المربع يرفع توصية، القرار للأعلى فقط)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الاستقالة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(الباب الخامس): خطية مسببة للأمير، يُبَت فيها خلال شهر بعد تشاور مع مسؤول العمل المسجدي.</w:t>
      </w:r>
      <w:r>
        <w:rPr>
          <w:rtl/>
          <w:lang w:val="ar"/>
        </w:rPr>
        <w:t xml:space="preserve"> </w:t>
      </w:r>
      <w:r>
        <w:rPr>
          <w:i/>
          <w:iCs/>
          <w:rtl/>
          <w:lang w:val="ar"/>
        </w:rPr>
        <w:t xml:space="preserve">(المنصة: طلب استقالة بمهلة بتّ 30 يوماً وتذكير آلي)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الدورة الإدارية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(الباب الخامس): مدة التكليف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سنتان</w:t>
      </w:r>
      <w:r>
        <w:rPr>
          <w:rtl/>
          <w:lang w:val="ar"/>
        </w:rPr>
        <w:t xml:space="preserve">، بحد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دورتين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لنفس الحقيبة (يجوز الاستمرار بحقيبة مختلفة)، والتحضير لتشكيل أسرة جديدة يبدأ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قبل 3 أشهر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من انتهاء الدورة.</w:t>
      </w:r>
      <w:r>
        <w:rPr>
          <w:rtl/>
          <w:lang w:val="ar"/>
        </w:rPr>
        <w:t xml:space="preserve"> </w:t>
      </w:r>
      <w:r>
        <w:rPr>
          <w:i/>
          <w:iCs/>
          <w:rtl/>
          <w:lang w:val="ar"/>
        </w:rPr>
        <w:t xml:space="preserve">(المنصة: تواريخ انتهاء على كل تكليف + تنبيه آلي قبل 90 يوماً + منع تجديد ثالث لنفس الحقيبة)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شغور منصب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(المادة 18): يكلَّف بديل خلال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شهر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على الأكثر.</w:t>
      </w:r>
      <w:r>
        <w:rPr>
          <w:rtl/>
          <w:lang w:val="ar"/>
        </w:rPr>
        <w:t xml:space="preserve"> </w:t>
      </w:r>
      <w:r>
        <w:rPr>
          <w:i/>
          <w:iCs/>
          <w:rtl/>
          <w:lang w:val="ar"/>
        </w:rPr>
        <w:t xml:space="preserve">(المنصة: عدّاد شغور وتنبيه تصاعدي)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اجتماعات الأسرة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(المادة 18): دورية كل أسبوعين، النصاب 50%+1، الشورى ملزمة في المصيرية ومعلمة في الاعتيادية، صوت الأمير مرجِّح عند التعادل.</w:t>
      </w:r>
      <w:r>
        <w:rPr>
          <w:rtl/>
          <w:lang w:val="ar"/>
        </w:rPr>
        <w:t xml:space="preserve"> </w:t>
      </w:r>
      <w:r>
        <w:rPr>
          <w:i/>
          <w:iCs/>
          <w:rtl/>
          <w:lang w:val="ar"/>
        </w:rPr>
        <w:t xml:space="preserve">(المنصة: جدولة الاجتماع، تسجيل الحضور والنصاب، توثيق نوع القرار)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جمع التبرعات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(المادة 36): من اختصاص أمين الصندوق حصراً، ولا يجوز لغيره إلا بموافقة الأمير.</w:t>
      </w:r>
      <w:r>
        <w:rPr>
          <w:rtl/>
          <w:lang w:val="ar"/>
        </w:rPr>
        <w:t xml:space="preserve"> </w:t>
      </w:r>
      <w:r>
        <w:rPr>
          <w:i/>
          <w:iCs/>
          <w:rtl/>
          <w:lang w:val="ar"/>
        </w:rPr>
        <w:t xml:space="preserve">(المنصة: قيود الإدخال المالي على R7 + استثناء موثق بموافقة R4)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أعذار المسابقة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(ملف المسابقة): الأعذار المقبولة لا تؤثر في الجدول العام.</w:t>
      </w:r>
      <w:r>
        <w:rPr>
          <w:rtl/>
          <w:lang w:val="ar"/>
        </w:rPr>
        <w:t xml:space="preserve"> </w:t>
      </w:r>
      <w:r>
        <w:rPr>
          <w:i/>
          <w:iCs/>
          <w:rtl/>
          <w:lang w:val="ar"/>
        </w:rPr>
        <w:t xml:space="preserve">(المنصة: حالة «معذور» تستثني النشاط من حساب النسبة بدل تصفيرها)</w:t>
      </w:r>
    </w:p>
    <w:bookmarkEnd w:id="16"/>
    <w:bookmarkStart w:id="18" w:name="X321bae4b49cc63fbce29f62d3aa6a5ad99e4b90"/>
    <w:p>
      <w:pPr>
        <w:pStyle w:val="Heading2"/>
        <w:bidi/>
      </w:pPr>
      <w:r>
        <w:rPr>
          <w:rtl/>
          <w:lang w:val="ar"/>
        </w:rPr>
        <w:t xml:space="preserve">5. قواعد عرض النقاط ومسارا الرجال/النساء (ق2، ق6)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  <w:lang w:val="ar"/>
        </w:rPr>
        <w:t xml:space="preserve">الهدف الأسبوعي لكل مسجد: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70 نقطة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—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قابل للإعداد من R1</w:t>
      </w:r>
      <w:r>
        <w:rPr>
          <w:rtl/>
          <w:lang w:val="ar"/>
        </w:rPr>
        <w:t xml:space="preserve">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مساران لمجموعة الأنشطة بحسب الجنس (ق6):</w:t>
      </w:r>
    </w:p>
    <w:p>
      <w:pPr>
        <w:pStyle w:val="Compact"/>
        <w:numPr>
          <w:ilvl w:val="1"/>
          <w:numId w:val="1005"/>
        </w:numPr>
        <w:bidi/>
      </w:pPr>
      <w:r>
        <w:rPr>
          <w:b/>
          <w:bCs/>
          <w:rtl/>
          <w:lang w:val="ar"/>
        </w:rPr>
        <w:t xml:space="preserve">الرجال: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الأنشطة الثمانية بأوزانها: اجتماع الأسرة (1)، تدريس «على بصيرة» (2)، دروس شرعية (2)، عمل اجتماعي/علاقات (1)، استقطاب شاب جديد (1)، ترفيهي/رياضي (1)، إعلامي (1)، أخرى (1).</w:t>
      </w:r>
    </w:p>
    <w:p>
      <w:pPr>
        <w:pStyle w:val="Compact"/>
        <w:numPr>
          <w:ilvl w:val="1"/>
          <w:numId w:val="1005"/>
        </w:numPr>
        <w:bidi/>
      </w:pPr>
      <w:r>
        <w:rPr>
          <w:b/>
          <w:bCs/>
          <w:rtl/>
          <w:lang w:val="ar"/>
        </w:rPr>
        <w:t xml:space="preserve">النساء: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تُلغى الأنشطة الخاصة بالرجال (كصلاة الجماعة) من التقرير، ويُبقى ما يصلح (كتاب «على بصيرة» وجزء من الأنشطة)، وتُضاف أنشطة نسائية كلٌّ بنقطة: زيارة دعوية، جولات دعوية، توزيع حجابات، إقناع امرأة بالحجاب، حضور دروس (بيوت/مساجد)، إلقاء وملتقيات دعوية —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بنفس هدف الـ70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وتقرير وخطاب مخصصين.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  <w:lang w:val="ar"/>
        </w:rPr>
        <w:t xml:space="preserve">يجوز تكرار النشاط في اليوم نفسه (درسان = 4 نقاط).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التعويض داخل الشهر الهجري حصراً (ق2):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النقاط = مال (مثال 100 نقطة = 10$)، فالتعويض يحدث تلقائياً في الحسبة المالية الشهرية؛ بعد انتهاء الشهر يُطوى.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  <w:lang w:val="ar"/>
        </w:rPr>
        <w:t xml:space="preserve">نشاط «دُرّس على بصيرة» يعطي المسجد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نقطة واحدة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(استضافة)؛ أما محاسبة المعلّم فبالساعة في</w:t>
      </w:r>
      <w:r>
        <w:rPr>
          <w:rtl/>
          <w:lang w:val="ar"/>
        </w:rPr>
        <w:t xml:space="preserve"> </w:t>
      </w:r>
      <w:hyperlink r:id="rId17">
        <w:r>
          <w:rPr>
            <w:rStyle w:val="Hyperlink"/>
            <w:rtl/>
            <w:lang w:val="ar"/>
          </w:rPr>
          <w:t xml:space="preserve">وحدة على بصيرة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(ق8).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  <w:lang w:val="ar"/>
        </w:rPr>
        <w:t xml:space="preserve">لا يُحتسب عمل فردي لم يتم بإشراك الأسرة وبالشورى (التوطئة) — حقل إقرار عند الإدخال.</w:t>
      </w:r>
    </w:p>
    <w:bookmarkEnd w:id="18"/>
    <w:bookmarkStart w:id="19" w:name="ملاحظات-خصوصية"/>
    <w:p>
      <w:pPr>
        <w:pStyle w:val="Heading2"/>
        <w:bidi/>
      </w:pPr>
      <w:r>
        <w:rPr>
          <w:rtl/>
          <w:lang w:val="ar"/>
        </w:rPr>
        <w:t xml:space="preserve">6. ملاحظات خصوصية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  <w:lang w:val="ar"/>
        </w:rPr>
        <w:t xml:space="preserve">بيانات المسار النسائي معزولة كما في القاعدة الذهبية.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  <w:lang w:val="ar"/>
        </w:rPr>
        <w:t xml:space="preserve">أرقام هواتف المشتركين تظهر لأمير مسجدهم ولجنته الدعوية فقط، ولا تُصدَّر جماعياً.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  <w:lang w:val="ar"/>
        </w:rPr>
        <w:t xml:space="preserve">بيانات لجنة الإغاثة (الحالات الإنسانية)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مؤجلة للمرحلة 4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ولا تُجمع في المنصة قبل اكتمال ضوابط الأمن.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bidi/>
      </w:pPr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5_decisions_log.md" TargetMode="External" /><Relationship Type="http://schemas.openxmlformats.org/officeDocument/2006/relationships/hyperlink" Id="rId17" Target="06_module_ala_baseera.md" TargetMode="External" /><Relationship Type="http://schemas.openxmlformats.org/officeDocument/2006/relationships/hyperlink" Id="rId15" Target="07_module_fin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5_decisions_log.md" TargetMode="External" /><Relationship Type="http://schemas.openxmlformats.org/officeDocument/2006/relationships/hyperlink" Id="rId17" Target="06_module_ala_baseera.md" TargetMode="External" /><Relationship Type="http://schemas.openxmlformats.org/officeDocument/2006/relationships/hyperlink" Id="rId15" Target="07_module_fin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2026-06-13T09:25:17Z</dcterms:created>
  <dcterms:modified xsi:type="dcterms:W3CDTF">2026-06-13T09:25:17Z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