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4" w:name="Xe1ab53d68d7950354a75eab3224f5cc9eb89b37"/>
    <w:p>
      <w:pPr>
        <w:pStyle w:val="Heading1"/>
        <w:bidi/>
      </w:pPr>
      <w:r>
        <w:t xml:space="preserve">09 — خطة التنفيذ الشاملة (Master Execution Plan) — مشكاة / المسجد المؤثر</w:t>
      </w:r>
    </w:p>
    <w:p>
      <w:pPr>
        <w:pStyle w:val="BlockText"/>
        <w:bidi/>
      </w:pPr>
      <w:r>
        <w:rPr>
          <w:b/>
          <w:bCs/>
        </w:rPr>
        <w:t xml:space="preserve">الغرض:</w:t>
      </w:r>
      <w:r>
        <w:t xml:space="preserve"> </w:t>
      </w:r>
      <w:r>
        <w:t xml:space="preserve">هذا المستند هو القائمة المرجعية الكاملة لكل ما يجب إنجازه حتى إطلاق النظام وتشغيله وتوسّعه — مكتوبة بأدقّ تفصيل ممكن. كل بند قابل للتحويل مباشرة إلى مهمة (Issue/Ticket). لا يُفترض أن يُنفَّذ كله دفعةً واحدة؛ بل يُسحب حسب الأولوية والمرحلة.</w:t>
      </w:r>
    </w:p>
    <w:p>
      <w:pPr>
        <w:pStyle w:val="BlockText"/>
        <w:bidi/>
      </w:pPr>
      <w:r>
        <w:rPr>
          <w:b/>
          <w:bCs/>
        </w:rPr>
        <w:t xml:space="preserve">الإصدار:</w:t>
      </w:r>
      <w:r>
        <w:t xml:space="preserve"> </w:t>
      </w:r>
      <w:r>
        <w:t xml:space="preserve">1.0 — يونيو 2026 ·</w:t>
      </w:r>
      <w:r>
        <w:t xml:space="preserve"> </w:t>
      </w:r>
      <w:r>
        <w:rPr>
          <w:b/>
          <w:bCs/>
        </w:rPr>
        <w:t xml:space="preserve">المالك:</w:t>
      </w:r>
      <w:r>
        <w:t xml:space="preserve"> </w:t>
      </w:r>
      <w:r>
        <w:t xml:space="preserve">مدير المنتج التقني ·</w:t>
      </w:r>
      <w:r>
        <w:t xml:space="preserve"> </w:t>
      </w:r>
      <w:r>
        <w:rPr>
          <w:b/>
          <w:bCs/>
        </w:rPr>
        <w:t xml:space="preserve">الحالة:</w:t>
      </w:r>
      <w:r>
        <w:t xml:space="preserve"> </w:t>
      </w:r>
      <w:r>
        <w:t xml:space="preserve">مسودة عاملة حيّة.</w:t>
      </w:r>
    </w:p>
    <w:p>
      <w:pPr>
        <w:bidi/>
      </w:pPr>
      <w:r>
        <w:pict>
          <v:rect style="width:0;height:1.5pt" o:hralign="center" o:hrstd="t" o:hr="t"/>
        </w:pict>
      </w:r>
    </w:p>
    <w:bookmarkStart w:id="12" w:name="كيفية-استخدام-هذا-المستند"/>
    <w:p>
      <w:pPr>
        <w:pStyle w:val="Heading2"/>
        <w:bidi/>
      </w:pPr>
      <w:r>
        <w:t xml:space="preserve">0. كيفية استخدام هذا المستند</w:t>
      </w:r>
    </w:p>
    <w:bookmarkStart w:id="9" w:name="الترميز-والاصطلاحات"/>
    <w:p>
      <w:pPr>
        <w:pStyle w:val="Heading3"/>
        <w:bidi/>
      </w:pPr>
      <w:r>
        <w:t xml:space="preserve">0.1 الترميز والاصطلاحات</w:t>
      </w:r>
    </w:p>
    <w:p>
      <w:pPr>
        <w:pStyle w:val="Compact"/>
        <w:bidi/>
        <w:numPr>
          <w:ilvl w:val="0"/>
          <w:numId w:val="1001"/>
        </w:numPr>
      </w:pPr>
      <w:r>
        <w:rPr>
          <w:rStyle w:val="VerbatimChar"/>
        </w:rPr>
        <w:t xml:space="preserve">- [ ]</w:t>
      </w:r>
      <w:r>
        <w:t xml:space="preserve"> </w:t>
      </w:r>
      <w:r>
        <w:t xml:space="preserve">مهمة لم تبدأ ·</w:t>
      </w:r>
      <w:r>
        <w:t xml:space="preserve"> </w:t>
      </w:r>
      <w:r>
        <w:rPr>
          <w:rStyle w:val="VerbatimChar"/>
        </w:rPr>
        <w:t xml:space="preserve">- [~]</w:t>
      </w:r>
      <w:r>
        <w:t xml:space="preserve"> </w:t>
      </w:r>
      <w:r>
        <w:t xml:space="preserve">قيد التنفيذ ·</w:t>
      </w:r>
      <w:r>
        <w:t xml:space="preserve"> </w:t>
      </w:r>
      <w:r>
        <w:rPr>
          <w:rStyle w:val="VerbatimChar"/>
        </w:rPr>
        <w:t xml:space="preserve">- [x]</w:t>
      </w:r>
      <w:r>
        <w:t xml:space="preserve"> </w:t>
      </w:r>
      <w:r>
        <w:t xml:space="preserve">منجزة ·</w:t>
      </w:r>
      <w:r>
        <w:t xml:space="preserve"> </w:t>
      </w:r>
      <w:r>
        <w:rPr>
          <w:rStyle w:val="VerbatimChar"/>
        </w:rPr>
        <w:t xml:space="preserve">- [!]</w:t>
      </w:r>
      <w:r>
        <w:t xml:space="preserve"> </w:t>
      </w:r>
      <w:r>
        <w:t xml:space="preserve">محجوبة بانتظار قرار/اعتماد.</w:t>
      </w:r>
    </w:p>
    <w:p>
      <w:pPr>
        <w:pStyle w:val="Compact"/>
        <w:bidi/>
        <w:numPr>
          <w:ilvl w:val="0"/>
          <w:numId w:val="1001"/>
        </w:numPr>
      </w:pPr>
      <w:r>
        <w:t xml:space="preserve">ترقيم هرمي:</w:t>
      </w:r>
      <w:r>
        <w:t xml:space="preserve"> </w:t>
      </w:r>
      <w:r>
        <w:rPr>
          <w:rStyle w:val="VerbatimChar"/>
        </w:rPr>
        <w:t xml:space="preserve">قسم.ملحمة.مهمة.مهمة-فرعية</w:t>
      </w:r>
      <w:r>
        <w:t xml:space="preserve"> </w:t>
      </w:r>
      <w:r>
        <w:t xml:space="preserve">(مثال 6.1.3.2) ليسهل الإحالة في الاجتماعات.</w:t>
      </w:r>
    </w:p>
    <w:p>
      <w:pPr>
        <w:pStyle w:val="Compact"/>
        <w:bidi/>
        <w:numPr>
          <w:ilvl w:val="0"/>
          <w:numId w:val="1001"/>
        </w:numPr>
      </w:pPr>
      <w:r>
        <w:rPr>
          <w:b/>
          <w:bCs/>
        </w:rPr>
        <w:t xml:space="preserve">الأولوية:</w:t>
      </w:r>
      <w:r>
        <w:t xml:space="preserve"> </w:t>
      </w:r>
      <w:r>
        <w:rPr>
          <w:rStyle w:val="VerbatimChar"/>
        </w:rPr>
        <w:t xml:space="preserve">P0</w:t>
      </w:r>
      <w:r>
        <w:t xml:space="preserve"> </w:t>
      </w:r>
      <w:r>
        <w:t xml:space="preserve">حرجة للإطلاق ·</w:t>
      </w:r>
      <w:r>
        <w:t xml:space="preserve"> </w:t>
      </w:r>
      <w:r>
        <w:rPr>
          <w:rStyle w:val="VerbatimChar"/>
        </w:rPr>
        <w:t xml:space="preserve">P1</w:t>
      </w:r>
      <w:r>
        <w:t xml:space="preserve"> </w:t>
      </w:r>
      <w:r>
        <w:t xml:space="preserve">مهمة للـPilot ·</w:t>
      </w:r>
      <w:r>
        <w:t xml:space="preserve"> </w:t>
      </w:r>
      <w:r>
        <w:rPr>
          <w:rStyle w:val="VerbatimChar"/>
        </w:rPr>
        <w:t xml:space="preserve">P2</w:t>
      </w:r>
      <w:r>
        <w:t xml:space="preserve"> </w:t>
      </w:r>
      <w:r>
        <w:t xml:space="preserve">تحسين بعد الـPilot ·</w:t>
      </w:r>
      <w:r>
        <w:t xml:space="preserve"> </w:t>
      </w:r>
      <w:r>
        <w:rPr>
          <w:rStyle w:val="VerbatimChar"/>
        </w:rPr>
        <w:t xml:space="preserve">P3</w:t>
      </w:r>
      <w:r>
        <w:t xml:space="preserve"> </w:t>
      </w:r>
      <w:r>
        <w:t xml:space="preserve">مستقبلية.</w:t>
      </w:r>
    </w:p>
    <w:p>
      <w:pPr>
        <w:pStyle w:val="Compact"/>
        <w:bidi/>
        <w:numPr>
          <w:ilvl w:val="0"/>
          <w:numId w:val="1001"/>
        </w:numPr>
      </w:pPr>
      <w:r>
        <w:rPr>
          <w:b/>
          <w:bCs/>
        </w:rPr>
        <w:t xml:space="preserve">الحجم التقديري:</w:t>
      </w:r>
      <w:r>
        <w:t xml:space="preserve"> </w:t>
      </w:r>
      <w:r>
        <w:rPr>
          <w:rStyle w:val="VerbatimChar"/>
        </w:rPr>
        <w:t xml:space="preserve">XS</w:t>
      </w:r>
      <w:r>
        <w:t xml:space="preserve"> </w:t>
      </w:r>
      <w:r>
        <w:t xml:space="preserve">(≤نصف يوم) ·</w:t>
      </w:r>
      <w:r>
        <w:t xml:space="preserve"> </w:t>
      </w:r>
      <w:r>
        <w:rPr>
          <w:rStyle w:val="VerbatimChar"/>
        </w:rPr>
        <w:t xml:space="preserve">S</w:t>
      </w:r>
      <w:r>
        <w:t xml:space="preserve"> </w:t>
      </w:r>
      <w:r>
        <w:t xml:space="preserve">(يوم) ·</w:t>
      </w:r>
      <w:r>
        <w:t xml:space="preserve"> </w:t>
      </w:r>
      <w:r>
        <w:rPr>
          <w:rStyle w:val="VerbatimChar"/>
        </w:rPr>
        <w:t xml:space="preserve">M</w:t>
      </w:r>
      <w:r>
        <w:t xml:space="preserve"> </w:t>
      </w:r>
      <w:r>
        <w:t xml:space="preserve">(2–3 أيام) ·</w:t>
      </w:r>
      <w:r>
        <w:t xml:space="preserve"> </w:t>
      </w:r>
      <w:r>
        <w:rPr>
          <w:rStyle w:val="VerbatimChar"/>
        </w:rPr>
        <w:t xml:space="preserve">L</w:t>
      </w:r>
      <w:r>
        <w:t xml:space="preserve"> </w:t>
      </w:r>
      <w:r>
        <w:t xml:space="preserve">(أسبوع) ·</w:t>
      </w:r>
      <w:r>
        <w:t xml:space="preserve"> </w:t>
      </w:r>
      <w:r>
        <w:rPr>
          <w:rStyle w:val="VerbatimChar"/>
        </w:rPr>
        <w:t xml:space="preserve">XL</w:t>
      </w:r>
      <w:r>
        <w:t xml:space="preserve"> </w:t>
      </w:r>
      <w:r>
        <w:t xml:space="preserve">(أكثر من أسبوع، يجب تفكيكه).</w:t>
      </w:r>
    </w:p>
    <w:p>
      <w:pPr>
        <w:pStyle w:val="Compact"/>
        <w:bidi/>
        <w:numPr>
          <w:ilvl w:val="0"/>
          <w:numId w:val="1001"/>
        </w:numPr>
      </w:pPr>
      <w:r>
        <w:rPr>
          <w:b/>
          <w:bCs/>
        </w:rPr>
        <w:t xml:space="preserve">الملفات</w:t>
      </w:r>
      <w:r>
        <w:t xml:space="preserve"> </w:t>
      </w:r>
      <w:r>
        <w:t xml:space="preserve">تُكتب بمسارها النسبي من جذر المستودع (مثل</w:t>
      </w:r>
      <w:r>
        <w:t xml:space="preserve"> </w:t>
      </w:r>
      <w:r>
        <w:rPr>
          <w:rStyle w:val="VerbatimChar"/>
        </w:rPr>
        <w:t xml:space="preserve">app/src/...</w:t>
      </w:r>
      <w:r>
        <w:t xml:space="preserve">).</w:t>
      </w:r>
    </w:p>
    <w:bookmarkEnd w:id="9"/>
    <w:bookmarkStart w:id="10" w:name="X590e0fd0382634b96c0d9ccc43f69ed0efe65bd"/>
    <w:p>
      <w:pPr>
        <w:pStyle w:val="Heading3"/>
        <w:bidi/>
      </w:pPr>
      <w:r>
        <w:t xml:space="preserve">0.2 تعريف «منجَز» (Definition of Done) لكل مهمة برمجية</w:t>
      </w:r>
    </w:p>
    <w:p>
      <w:pPr>
        <w:pStyle w:val="Compact"/>
        <w:bidi/>
        <w:numPr>
          <w:ilvl w:val="0"/>
          <w:numId w:val="1002"/>
        </w:numPr>
      </w:pPr>
      <w:r>
        <w:t xml:space="preserve">0.2.1 الكود مكتوب ويتبع لغة التصميم القائمة (tokens: emerald/gold/ink/surface/line،</w:t>
      </w:r>
      <w:r>
        <w:t xml:space="preserve"> </w:t>
      </w:r>
      <w:r>
        <w:rPr>
          <w:rStyle w:val="VerbatimChar"/>
        </w:rPr>
        <w:t xml:space="preserve">font-display</w:t>
      </w:r>
      <w:r>
        <w:t xml:space="preserve">،</w:t>
      </w:r>
      <w:r>
        <w:t xml:space="preserve"> </w:t>
      </w:r>
      <w:r>
        <w:rPr>
          <w:rStyle w:val="VerbatimChar"/>
        </w:rPr>
        <w:t xml:space="preserve">font-mono-nums</w:t>
      </w:r>
      <w:r>
        <w:t xml:space="preserve">، RTL).</w:t>
      </w:r>
    </w:p>
    <w:p>
      <w:pPr>
        <w:pStyle w:val="Compact"/>
        <w:bidi/>
        <w:numPr>
          <w:ilvl w:val="0"/>
          <w:numId w:val="1003"/>
        </w:numPr>
      </w:pPr>
      <w:r>
        <w:t xml:space="preserve">0.2.2 لا بيانات وهمية في الكود — كل البيانات من D1 عبر</w:t>
      </w:r>
      <w:r>
        <w:t xml:space="preserve"> </w:t>
      </w:r>
      <w:r>
        <w:rPr>
          <w:rStyle w:val="VerbatimChar"/>
        </w:rPr>
        <w:t xml:space="preserve">createServerFn</w:t>
      </w:r>
      <w:r>
        <w:t xml:space="preserve">/</w:t>
      </w:r>
      <w:r>
        <w:rPr>
          <w:rStyle w:val="VerbatimChar"/>
        </w:rPr>
        <w:t xml:space="preserve">.server.ts</w:t>
      </w:r>
      <w:r>
        <w:t xml:space="preserve">.</w:t>
      </w:r>
    </w:p>
    <w:p>
      <w:pPr>
        <w:pStyle w:val="Compact"/>
        <w:bidi/>
        <w:numPr>
          <w:ilvl w:val="0"/>
          <w:numId w:val="1004"/>
        </w:numPr>
      </w:pPr>
      <w:r>
        <w:t xml:space="preserve">0.2.3 حارس صلاحيات على المسار (</w:t>
      </w:r>
      <w:r>
        <w:rPr>
          <w:rStyle w:val="VerbatimChar"/>
        </w:rPr>
        <w:t xml:space="preserve">beforeLoad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canAccess</w:t>
      </w:r>
      <w:r>
        <w:t xml:space="preserve">) ومطابق لحارس الخادم.</w:t>
      </w:r>
    </w:p>
    <w:p>
      <w:pPr>
        <w:pStyle w:val="Compact"/>
        <w:bidi/>
        <w:numPr>
          <w:ilvl w:val="0"/>
          <w:numId w:val="1005"/>
        </w:numPr>
      </w:pPr>
      <w:r>
        <w:t xml:space="preserve">0.2.4 حالات الواجهة الثلاث مغطّاة: تحميل (loading) / فارغ (empty) / خطأ (error).</w:t>
      </w:r>
    </w:p>
    <w:p>
      <w:pPr>
        <w:pStyle w:val="Compact"/>
        <w:bidi/>
        <w:numPr>
          <w:ilvl w:val="0"/>
          <w:numId w:val="1006"/>
        </w:numPr>
      </w:pPr>
      <w:r>
        <w:t xml:space="preserve">0.2.5 يعمل على الجوال (≤375px) والحاسوب (≥1280px) ويحافظ على RTL.</w:t>
      </w:r>
    </w:p>
    <w:p>
      <w:pPr>
        <w:pStyle w:val="Compact"/>
        <w:bidi/>
        <w:numPr>
          <w:ilvl w:val="0"/>
          <w:numId w:val="1007"/>
        </w:numPr>
      </w:pPr>
      <w:r>
        <w:t xml:space="preserve">0.2.6</w:t>
      </w:r>
      <w:r>
        <w:t xml:space="preserve"> </w:t>
      </w:r>
      <w:r>
        <w:rPr>
          <w:rStyle w:val="VerbatimChar"/>
        </w:rPr>
        <w:t xml:space="preserve">tsc --noEmit</w:t>
      </w:r>
      <w:r>
        <w:t xml:space="preserve"> </w:t>
      </w:r>
      <w:r>
        <w:t xml:space="preserve">نظيف للملفات الجديدة.</w:t>
      </w:r>
    </w:p>
    <w:p>
      <w:pPr>
        <w:pStyle w:val="Compact"/>
        <w:bidi/>
        <w:numPr>
          <w:ilvl w:val="0"/>
          <w:numId w:val="1008"/>
        </w:numPr>
      </w:pPr>
      <w:r>
        <w:t xml:space="preserve">0.2.7 اختبار وحدة/تكامل للمنطق الجديد (إن وُجد منطق).</w:t>
      </w:r>
    </w:p>
    <w:p>
      <w:pPr>
        <w:pStyle w:val="Compact"/>
        <w:bidi/>
        <w:numPr>
          <w:ilvl w:val="0"/>
          <w:numId w:val="1009"/>
        </w:numPr>
      </w:pPr>
      <w:r>
        <w:t xml:space="preserve">0.2.8 تحقّق e2e فعلي على workerd + D1 (لقطة شاشة أو تأكيد قاعدة بيانات).</w:t>
      </w:r>
    </w:p>
    <w:p>
      <w:pPr>
        <w:pStyle w:val="Compact"/>
        <w:bidi/>
        <w:numPr>
          <w:ilvl w:val="0"/>
          <w:numId w:val="1010"/>
        </w:numPr>
      </w:pPr>
      <w:r>
        <w:t xml:space="preserve">0.2.9 تحديث</w:t>
      </w:r>
      <w:r>
        <w:t xml:space="preserve"> </w:t>
      </w:r>
      <w:r>
        <w:rPr>
          <w:rStyle w:val="VerbatimChar"/>
        </w:rPr>
        <w:t xml:space="preserve">MEMORY.md</w:t>
      </w:r>
      <w:r>
        <w:t xml:space="preserve">/وثائق المنتج عند تغيّر قرار أو سلوك.</w:t>
      </w:r>
    </w:p>
    <w:bookmarkEnd w:id="10"/>
    <w:bookmarkStart w:id="11" w:name="تعريف-منجز-لكل-ملحمة-epic"/>
    <w:p>
      <w:pPr>
        <w:pStyle w:val="Heading3"/>
        <w:bidi/>
      </w:pPr>
      <w:r>
        <w:t xml:space="preserve">0.3 تعريف «منجَز» لكل ملحمة (Epic)</w:t>
      </w:r>
    </w:p>
    <w:p>
      <w:pPr>
        <w:pStyle w:val="Compact"/>
        <w:bidi/>
        <w:numPr>
          <w:ilvl w:val="0"/>
          <w:numId w:val="1011"/>
        </w:numPr>
      </w:pPr>
      <w:r>
        <w:t xml:space="preserve">0.3.1 كل مهامها منجزة + مراجعة كود + اعتماد المالك للسلوك والتصميم.</w:t>
      </w:r>
    </w:p>
    <w:p>
      <w:pPr>
        <w:pStyle w:val="Compact"/>
        <w:bidi/>
        <w:numPr>
          <w:ilvl w:val="0"/>
          <w:numId w:val="1012"/>
        </w:numPr>
      </w:pPr>
      <w:r>
        <w:t xml:space="preserve">0.3.2 توثيق المستخدم للوحدة محدَّث (دليل الدور المعني).</w:t>
      </w:r>
    </w:p>
    <w:p>
      <w:pPr>
        <w:pStyle w:val="Compact"/>
        <w:bidi/>
        <w:numPr>
          <w:ilvl w:val="0"/>
          <w:numId w:val="1013"/>
        </w:numPr>
      </w:pPr>
      <w:r>
        <w:t xml:space="preserve">0.3.3 عرض حيّ (demo) للمالك على بيانات واقعية.</w:t>
      </w:r>
    </w:p>
    <w:p>
      <w:pPr>
        <w:bidi/>
      </w:pPr>
      <w:r>
        <w:pict>
          <v:rect style="width:0;height:1.5pt" o:hralign="center" o:hrstd="t" o:hr="t"/>
        </w:pict>
      </w:r>
    </w:p>
    <w:bookmarkEnd w:id="11"/>
    <w:bookmarkEnd w:id="12"/>
    <w:bookmarkStart w:id="15" w:name="خلاصة-الوضع-الحالي-لتفادي-إعادة-العمل"/>
    <w:p>
      <w:pPr>
        <w:pStyle w:val="Heading2"/>
        <w:bidi/>
      </w:pPr>
      <w:r>
        <w:t xml:space="preserve">1. خلاصة الوضع الحالي (لتفادي إعادة العمل)</w:t>
      </w:r>
    </w:p>
    <w:bookmarkStart w:id="13" w:name="المنجز-فعلا-لا-يعاد"/>
    <w:p>
      <w:pPr>
        <w:pStyle w:val="Heading3"/>
        <w:bidi/>
      </w:pPr>
      <w:r>
        <w:t xml:space="preserve">1.1 المنجَز فعلاً (لا يُعاد)</w:t>
      </w:r>
    </w:p>
    <w:p>
      <w:pPr>
        <w:pStyle w:val="Compact"/>
        <w:bidi/>
        <w:numPr>
          <w:ilvl w:val="0"/>
          <w:numId w:val="1014"/>
        </w:numPr>
      </w:pPr>
      <w:r>
        <w:t xml:space="preserve">1.1.1 الـbackend الكامل لكل الوحدات الموثّقة (auth، points، finance، alaBaseera، competition، governance، mosqueFinance، meetings، plans، tahfeez، notifications، reports).</w:t>
      </w:r>
    </w:p>
    <w:p>
      <w:pPr>
        <w:pStyle w:val="Compact"/>
        <w:bidi/>
        <w:numPr>
          <w:ilvl w:val="0"/>
          <w:numId w:val="1015"/>
        </w:numPr>
      </w:pPr>
      <w:r>
        <w:t xml:space="preserve">1.1.2 الهجرات 0000→0007 + بذور (إدلب، 11 مسجداً، أنشطة المساري، مخططات النقاط، المعدّلات).</w:t>
      </w:r>
    </w:p>
    <w:p>
      <w:pPr>
        <w:pStyle w:val="Compact"/>
        <w:bidi/>
        <w:numPr>
          <w:ilvl w:val="0"/>
          <w:numId w:val="1016"/>
        </w:numPr>
      </w:pPr>
      <w:r>
        <w:t xml:space="preserve">1.1.3 اختبارات</w:t>
      </w:r>
      <w:r>
        <w:t xml:space="preserve"> </w:t>
      </w:r>
      <w:r>
        <w:rPr>
          <w:rStyle w:val="VerbatimChar"/>
        </w:rPr>
        <w:t xml:space="preserve">platform/</w:t>
      </w:r>
      <w:r>
        <w:t xml:space="preserve"> </w:t>
      </w:r>
      <w:r>
        <w:t xml:space="preserve">(54 اختباراً) + تحقّق e2e حيّ على workerd + D1.</w:t>
      </w:r>
    </w:p>
    <w:p>
      <w:pPr>
        <w:pStyle w:val="Compact"/>
        <w:bidi/>
        <w:numPr>
          <w:ilvl w:val="0"/>
          <w:numId w:val="1017"/>
        </w:numPr>
      </w:pPr>
      <w:r>
        <w:t xml:space="preserve">1.1.4 التطبيق الموحّد</w:t>
      </w:r>
      <w:r>
        <w:t xml:space="preserve"> </w:t>
      </w:r>
      <w:r>
        <w:rPr>
          <w:rStyle w:val="VerbatimChar"/>
        </w:rPr>
        <w:t xml:space="preserve">app/</w:t>
      </w:r>
      <w:r>
        <w:t xml:space="preserve"> </w:t>
      </w:r>
      <w:r>
        <w:t xml:space="preserve">(TanStack Start + Nitro/Cloudflare) مع حقن env وجسر D1.</w:t>
      </w:r>
    </w:p>
    <w:p>
      <w:pPr>
        <w:pStyle w:val="Compact"/>
        <w:bidi/>
        <w:numPr>
          <w:ilvl w:val="0"/>
          <w:numId w:val="1018"/>
        </w:numPr>
      </w:pPr>
      <w:r>
        <w:t xml:space="preserve">1.1.5 المصادقة: login/logout/me، كوكي httpOnly، JWT، PBKDF2، MFA (TOTP)، refresh tokens، حدّ المحاولات.</w:t>
      </w:r>
    </w:p>
    <w:p>
      <w:pPr>
        <w:pStyle w:val="Compact"/>
        <w:bidi/>
        <w:numPr>
          <w:ilvl w:val="0"/>
          <w:numId w:val="1019"/>
        </w:numPr>
      </w:pPr>
      <w:r>
        <w:t xml:space="preserve">1.1.6 الصلاحيات حسب الدور:</w:t>
      </w:r>
      <w:r>
        <w:t xml:space="preserve"> </w:t>
      </w:r>
      <w:r>
        <w:rPr>
          <w:rStyle w:val="VerbatimChar"/>
        </w:rPr>
        <w:t xml:space="preserve">lib/access.ts</w:t>
      </w:r>
      <w:r>
        <w:t xml:space="preserve"> </w:t>
      </w:r>
      <w:r>
        <w:t xml:space="preserve">(NAV) + حُرّاس المسارات + عزل النطاق.</w:t>
      </w:r>
    </w:p>
    <w:p>
      <w:pPr>
        <w:pStyle w:val="Compact"/>
        <w:bidi/>
        <w:numPr>
          <w:ilvl w:val="0"/>
          <w:numId w:val="1020"/>
        </w:numPr>
      </w:pPr>
      <w:r>
        <w:t xml:space="preserve">1.1.7 الشاشات المنجزة: تسجيل الدخول، التقرير الشهري، المحافظة، سجل اليوم، النظام التصميمي (للإدارة العليا)، التهيئة الإدارية (إنشاء وحدة + مستخدم)، الملف المالي (احتساب/اعتماد/صرف).</w:t>
      </w:r>
    </w:p>
    <w:p>
      <w:pPr>
        <w:pStyle w:val="Compact"/>
        <w:bidi/>
        <w:numPr>
          <w:ilvl w:val="0"/>
          <w:numId w:val="1021"/>
        </w:numPr>
      </w:pPr>
      <w:r>
        <w:t xml:space="preserve">1.1.8 حلقة الـPilot الأساسية متحقَّقة e2e: إدخال → اعتماد الأمير → الاعتماد النهائي للطبقة الأعلى.</w:t>
      </w:r>
    </w:p>
    <w:p>
      <w:pPr>
        <w:pStyle w:val="Compact"/>
        <w:bidi/>
        <w:numPr>
          <w:ilvl w:val="0"/>
          <w:numId w:val="1022"/>
        </w:numPr>
      </w:pPr>
      <w:r>
        <w:t xml:space="preserve">1.1.9 13 حساب اختبار ببذور أدوار مختلفة (كلمة المرور mishkat123).</w:t>
      </w:r>
    </w:p>
    <w:bookmarkEnd w:id="13"/>
    <w:bookmarkStart w:id="14" w:name="X96f32e0b7d34cf9da039a5d81a6251d1bb44845"/>
    <w:p>
      <w:pPr>
        <w:pStyle w:val="Heading3"/>
        <w:bidi/>
      </w:pPr>
      <w:r>
        <w:t xml:space="preserve">1.2 الفجوات الكبرى المتبقية (تفصيلها في الأقسام التالية)</w:t>
      </w:r>
    </w:p>
    <w:p>
      <w:pPr>
        <w:pStyle w:val="Compact"/>
        <w:bidi/>
        <w:numPr>
          <w:ilvl w:val="0"/>
          <w:numId w:val="1023"/>
        </w:numPr>
      </w:pPr>
      <w:r>
        <w:t xml:space="preserve">1.2.1 النشر السحابي الفعلي (D1 حقيقي + أسرار + نطاق).</w:t>
      </w:r>
    </w:p>
    <w:p>
      <w:pPr>
        <w:pStyle w:val="Compact"/>
        <w:bidi/>
        <w:numPr>
          <w:ilvl w:val="0"/>
          <w:numId w:val="1024"/>
        </w:numPr>
      </w:pPr>
      <w:r>
        <w:t xml:space="preserve">1.2.2 واجهات الوحدات غير المنجزة (على بصيرة، الاجتماعات، التحفيظ، المسابقة، المالية الداخلية، خطط اللجان، الحوكمة).</w:t>
      </w:r>
    </w:p>
    <w:p>
      <w:pPr>
        <w:pStyle w:val="Compact"/>
        <w:bidi/>
        <w:numPr>
          <w:ilvl w:val="0"/>
          <w:numId w:val="1025"/>
        </w:numPr>
      </w:pPr>
      <w:r>
        <w:t xml:space="preserve">1.2.3 التسجيل الذاتي ومنح الأدوار من الواجهة (ق4).</w:t>
      </w:r>
    </w:p>
    <w:p>
      <w:pPr>
        <w:pStyle w:val="Compact"/>
        <w:bidi/>
        <w:numPr>
          <w:ilvl w:val="0"/>
          <w:numId w:val="1026"/>
        </w:numPr>
      </w:pPr>
      <w:r>
        <w:t xml:space="preserve">1.2.4 PWA/Offline-first الكامل (Dexie/IndexedDB + مزامنة).</w:t>
      </w:r>
    </w:p>
    <w:p>
      <w:pPr>
        <w:pStyle w:val="Compact"/>
        <w:bidi/>
        <w:numPr>
          <w:ilvl w:val="0"/>
          <w:numId w:val="1027"/>
        </w:numPr>
      </w:pPr>
      <w:r>
        <w:t xml:space="preserve">1.2.5 الإشعارات الفعلية (Web Push + بوت تيليغرام + جدولة).</w:t>
      </w:r>
    </w:p>
    <w:p>
      <w:pPr>
        <w:pStyle w:val="Compact"/>
        <w:bidi/>
        <w:numPr>
          <w:ilvl w:val="0"/>
          <w:numId w:val="1028"/>
        </w:numPr>
      </w:pPr>
      <w:r>
        <w:t xml:space="preserve">1.2.6 تصدير PDF عبر Browser Rendering (مفعّل على حساب مدفوع).</w:t>
      </w:r>
    </w:p>
    <w:p>
      <w:pPr>
        <w:pStyle w:val="Compact"/>
        <w:bidi/>
        <w:numPr>
          <w:ilvl w:val="0"/>
          <w:numId w:val="1029"/>
        </w:numPr>
      </w:pPr>
      <w:r>
        <w:t xml:space="preserve">1.2.7 لوحات القيادة لكل مستوى (رابطة/كتلة/مربع/مسجد).</w:t>
      </w:r>
    </w:p>
    <w:p>
      <w:pPr>
        <w:pStyle w:val="Compact"/>
        <w:bidi/>
        <w:numPr>
          <w:ilvl w:val="0"/>
          <w:numId w:val="1030"/>
        </w:numPr>
      </w:pPr>
      <w:r>
        <w:t xml:space="preserve">1.2.8 سجل التدقيق وواجهة عرضه.</w:t>
      </w:r>
    </w:p>
    <w:p>
      <w:pPr>
        <w:pStyle w:val="Compact"/>
        <w:bidi/>
        <w:numPr>
          <w:ilvl w:val="0"/>
          <w:numId w:val="1031"/>
        </w:numPr>
      </w:pPr>
      <w:r>
        <w:t xml:space="preserve">1.2.9 التوثيق والتدريب وتجربة الـPilot الميدانية.</w:t>
      </w:r>
    </w:p>
    <w:p>
      <w:pPr>
        <w:pStyle w:val="Compact"/>
        <w:bidi/>
        <w:numPr>
          <w:ilvl w:val="0"/>
          <w:numId w:val="1032"/>
        </w:numPr>
      </w:pPr>
      <w:r>
        <w:t xml:space="preserve">1.2.10 المراقبة والنسخ الاحتياطي والتشغيل.</w:t>
      </w:r>
    </w:p>
    <w:p>
      <w:pPr>
        <w:bidi/>
      </w:pPr>
      <w:r>
        <w:pict>
          <v:rect style="width:0;height:1.5pt" o:hralign="center" o:hrstd="t" o:hr="t"/>
        </w:pict>
      </w:r>
    </w:p>
    <w:bookmarkEnd w:id="14"/>
    <w:bookmarkEnd w:id="15"/>
    <w:bookmarkStart w:id="20" w:name="X4f47b431404072d463c0aa5c302c6a14a01a84f"/>
    <w:p>
      <w:pPr>
        <w:pStyle w:val="Heading2"/>
        <w:bidi/>
      </w:pPr>
      <w:r>
        <w:t xml:space="preserve">2. البنية التحتية والإعداد (Infrastructure &amp; Setup)</w:t>
      </w:r>
    </w:p>
    <w:bookmarkStart w:id="16" w:name="إدارة-المستودع-repository-hygiene"/>
    <w:p>
      <w:pPr>
        <w:pStyle w:val="Heading3"/>
        <w:bidi/>
      </w:pPr>
      <w:r>
        <w:t xml:space="preserve">2.1 إدارة المستودع (Repository hygiene)</w:t>
      </w:r>
    </w:p>
    <w:p>
      <w:pPr>
        <w:pStyle w:val="Compact"/>
        <w:bidi/>
        <w:numPr>
          <w:ilvl w:val="0"/>
          <w:numId w:val="1033"/>
        </w:numPr>
      </w:pPr>
      <w:r>
        <w:t xml:space="preserve">2.1.1 تهيئة Git إن لم يكن (المشروع حالياً ليس مستودع git):</w:t>
      </w:r>
      <w:r>
        <w:t xml:space="preserve"> </w:t>
      </w:r>
      <w:r>
        <w:rPr>
          <w:rStyle w:val="VerbatimChar"/>
        </w:rPr>
        <w:t xml:space="preserve">git init</w:t>
      </w:r>
      <w:r>
        <w:t xml:space="preserve">،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 </w:t>
      </w:r>
      <w:r>
        <w:t xml:space="preserve">(node_modules, dist, .wrangler-state, .dev.vars, .env).</w:t>
      </w:r>
    </w:p>
    <w:p>
      <w:pPr>
        <w:pStyle w:val="Compact"/>
        <w:bidi/>
        <w:numPr>
          <w:ilvl w:val="0"/>
          <w:numId w:val="1034"/>
        </w:numPr>
      </w:pPr>
      <w:r>
        <w:t xml:space="preserve">2.1.2 إنشاء مستودع بعيد (GitHub/GitLab) خاص للمؤسسة، صلاحيات الفريق.</w:t>
      </w:r>
    </w:p>
    <w:p>
      <w:pPr>
        <w:pStyle w:val="Compact"/>
        <w:bidi/>
        <w:numPr>
          <w:ilvl w:val="0"/>
          <w:numId w:val="1035"/>
        </w:numPr>
      </w:pPr>
      <w:r>
        <w:t xml:space="preserve">2.1.3 سياسة الفروع: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(إنتاج)،</w:t>
      </w:r>
      <w:r>
        <w:t xml:space="preserve"> </w:t>
      </w:r>
      <w:r>
        <w:rPr>
          <w:rStyle w:val="VerbatimChar"/>
        </w:rPr>
        <w:t xml:space="preserve">develop</w:t>
      </w:r>
      <w:r>
        <w:t xml:space="preserve"> </w:t>
      </w:r>
      <w:r>
        <w:t xml:space="preserve">(تكامل)، فروع ميزات</w:t>
      </w:r>
      <w:r>
        <w:t xml:space="preserve"> </w:t>
      </w:r>
      <w:r>
        <w:rPr>
          <w:rStyle w:val="VerbatimChar"/>
        </w:rPr>
        <w:t xml:space="preserve">feat/...</w:t>
      </w:r>
      <w:r>
        <w:t xml:space="preserve">، إصلاحات</w:t>
      </w:r>
      <w:r>
        <w:t xml:space="preserve"> </w:t>
      </w:r>
      <w:r>
        <w:rPr>
          <w:rStyle w:val="VerbatimChar"/>
        </w:rPr>
        <w:t xml:space="preserve">fix/...</w:t>
      </w:r>
      <w:r>
        <w:t xml:space="preserve">.</w:t>
      </w:r>
    </w:p>
    <w:p>
      <w:pPr>
        <w:pStyle w:val="Compact"/>
        <w:bidi/>
        <w:numPr>
          <w:ilvl w:val="0"/>
          <w:numId w:val="1036"/>
        </w:numPr>
      </w:pPr>
      <w:r>
        <w:t xml:space="preserve">2.1.4 قالب رسائل الـcommit (Conventional Commits) + قالب PR + قالب Issue.</w:t>
      </w:r>
    </w:p>
    <w:p>
      <w:pPr>
        <w:pStyle w:val="Compact"/>
        <w:bidi/>
        <w:numPr>
          <w:ilvl w:val="0"/>
          <w:numId w:val="1037"/>
        </w:numPr>
      </w:pPr>
      <w:r>
        <w:t xml:space="preserve">2.1.5 حماية فرع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(مراجعة إلزامية + نجاح CI قبل الدمج).</w:t>
      </w:r>
    </w:p>
    <w:p>
      <w:pPr>
        <w:pStyle w:val="Compact"/>
        <w:bidi/>
        <w:numPr>
          <w:ilvl w:val="0"/>
          <w:numId w:val="1038"/>
        </w:numPr>
      </w:pPr>
      <w:r>
        <w:t xml:space="preserve">2.1.6 ملف</w:t>
      </w:r>
      <w:r>
        <w:t xml:space="preserve"> </w:t>
      </w:r>
      <w:r>
        <w:rPr>
          <w:rStyle w:val="VerbatimChar"/>
        </w:rPr>
        <w:t xml:space="preserve">CODEOWNERS</w:t>
      </w:r>
      <w:r>
        <w:t xml:space="preserve"> </w:t>
      </w:r>
      <w:r>
        <w:t xml:space="preserve">لتوزيع المراجعة.</w:t>
      </w:r>
    </w:p>
    <w:p>
      <w:pPr>
        <w:pStyle w:val="Compact"/>
        <w:bidi/>
        <w:numPr>
          <w:ilvl w:val="0"/>
          <w:numId w:val="1039"/>
        </w:numPr>
      </w:pPr>
      <w:r>
        <w:t xml:space="preserve">2.1.7 توحيد بنية المستودع:</w:t>
      </w:r>
      <w:r>
        <w:t xml:space="preserve"> </w:t>
      </w:r>
      <w:r>
        <w:rPr>
          <w:rStyle w:val="VerbatimChar"/>
        </w:rPr>
        <w:t xml:space="preserve">app/</w:t>
      </w:r>
      <w:r>
        <w:t xml:space="preserve"> </w:t>
      </w:r>
      <w:r>
        <w:t xml:space="preserve">(التطبيق)،</w:t>
      </w:r>
      <w:r>
        <w:t xml:space="preserve"> </w:t>
      </w:r>
      <w:r>
        <w:rPr>
          <w:rStyle w:val="VerbatimChar"/>
        </w:rPr>
        <w:t xml:space="preserve">platform/</w:t>
      </w:r>
      <w:r>
        <w:t xml:space="preserve"> </w:t>
      </w:r>
      <w:r>
        <w:t xml:space="preserve">(مرجع backend + اختبارات)،</w:t>
      </w:r>
      <w:r>
        <w:t xml:space="preserve"> </w:t>
      </w:r>
      <w:r>
        <w:rPr>
          <w:rStyle w:val="VerbatimChar"/>
        </w:rPr>
        <w:t xml:space="preserve">product/</w:t>
      </w:r>
      <w:r>
        <w:t xml:space="preserve"> </w:t>
      </w:r>
      <w:r>
        <w:t xml:space="preserve">(الوثائق). قرار: هل تُدمج اختبارات platform داخل app أم تبقى مرجعاً؟ (محجوب 2.1.7! بانتظار قرار).</w:t>
      </w:r>
    </w:p>
    <w:p>
      <w:pPr>
        <w:pStyle w:val="Compact"/>
        <w:bidi/>
        <w:numPr>
          <w:ilvl w:val="0"/>
          <w:numId w:val="1040"/>
        </w:numPr>
      </w:pPr>
      <w:r>
        <w:t xml:space="preserve">2.1.8 توحيد إصدار Node عبر</w:t>
      </w:r>
      <w:r>
        <w:t xml:space="preserve"> </w:t>
      </w:r>
      <w:r>
        <w:rPr>
          <w:rStyle w:val="VerbatimChar"/>
        </w:rPr>
        <w:t xml:space="preserve">.nvmrc</w:t>
      </w:r>
      <w:r>
        <w:t xml:space="preserve">/</w:t>
      </w:r>
      <w:r>
        <w:rPr>
          <w:rStyle w:val="VerbatimChar"/>
        </w:rPr>
        <w:t xml:space="preserve">engines</w:t>
      </w:r>
      <w:r>
        <w:t xml:space="preserve"> </w:t>
      </w:r>
      <w:r>
        <w:t xml:space="preserve">في package.json (Node 26).</w:t>
      </w:r>
    </w:p>
    <w:p>
      <w:pPr>
        <w:pStyle w:val="Compact"/>
        <w:bidi/>
        <w:numPr>
          <w:ilvl w:val="0"/>
          <w:numId w:val="1041"/>
        </w:numPr>
      </w:pPr>
      <w:r>
        <w:t xml:space="preserve">2.1.9 قفل التبعيات (</w:t>
      </w:r>
      <w:r>
        <w:rPr>
          <w:rStyle w:val="VerbatimChar"/>
        </w:rPr>
        <w:t xml:space="preserve">package-lock.json</w:t>
      </w:r>
      <w:r>
        <w:t xml:space="preserve">) مُلتزَم ومراجَع دورياً.</w:t>
      </w:r>
    </w:p>
    <w:bookmarkEnd w:id="16"/>
    <w:bookmarkStart w:id="17" w:name="أدوات-الجودة-وبيئة-التطوير"/>
    <w:p>
      <w:pPr>
        <w:pStyle w:val="Heading3"/>
        <w:bidi/>
      </w:pPr>
      <w:r>
        <w:t xml:space="preserve">2.2 أدوات الجودة وبيئة التطوير</w:t>
      </w:r>
    </w:p>
    <w:p>
      <w:pPr>
        <w:pStyle w:val="Compact"/>
        <w:bidi/>
        <w:numPr>
          <w:ilvl w:val="0"/>
          <w:numId w:val="1042"/>
        </w:numPr>
      </w:pPr>
      <w:r>
        <w:t xml:space="preserve">2.2.1 إعداد ESLint موحّد (قواعد React + TS + a11y) في</w:t>
      </w:r>
      <w:r>
        <w:t xml:space="preserve"> </w:t>
      </w:r>
      <w:r>
        <w:rPr>
          <w:rStyle w:val="VerbatimChar"/>
        </w:rPr>
        <w:t xml:space="preserve">app/</w:t>
      </w:r>
      <w:r>
        <w:t xml:space="preserve">.</w:t>
      </w:r>
    </w:p>
    <w:p>
      <w:pPr>
        <w:pStyle w:val="Compact"/>
        <w:bidi/>
        <w:numPr>
          <w:ilvl w:val="0"/>
          <w:numId w:val="1043"/>
        </w:numPr>
      </w:pPr>
      <w:r>
        <w:t xml:space="preserve">2.2.2 إعداد Prettier + تنسيق عند الحفظ + فحص في CI.</w:t>
      </w:r>
    </w:p>
    <w:p>
      <w:pPr>
        <w:pStyle w:val="Compact"/>
        <w:bidi/>
        <w:numPr>
          <w:ilvl w:val="0"/>
          <w:numId w:val="1044"/>
        </w:numPr>
      </w:pPr>
      <w:r>
        <w:t xml:space="preserve">2.2.3 إعداد</w:t>
      </w:r>
      <w:r>
        <w:t xml:space="preserve"> </w:t>
      </w:r>
      <w:r>
        <w:rPr>
          <w:rStyle w:val="VerbatimChar"/>
        </w:rPr>
        <w:t xml:space="preserve">tsconfig</w:t>
      </w:r>
      <w:r>
        <w:t xml:space="preserve"> </w:t>
      </w:r>
      <w:r>
        <w:t xml:space="preserve">صارم (</w:t>
      </w:r>
      <w:r>
        <w:rPr>
          <w:rStyle w:val="VerbatimChar"/>
        </w:rPr>
        <w:t xml:space="preserve">strict: true</w:t>
      </w:r>
      <w:r>
        <w:t xml:space="preserve">,</w:t>
      </w:r>
      <w:r>
        <w:t xml:space="preserve"> </w:t>
      </w:r>
      <w:r>
        <w:rPr>
          <w:rStyle w:val="VerbatimChar"/>
        </w:rPr>
        <w:t xml:space="preserve">noUnusedLocals</w:t>
      </w:r>
      <w:r>
        <w:t xml:space="preserve">,</w:t>
      </w:r>
      <w:r>
        <w:t xml:space="preserve"> </w:t>
      </w:r>
      <w:r>
        <w:rPr>
          <w:rStyle w:val="VerbatimChar"/>
        </w:rPr>
        <w:t xml:space="preserve">noUncheckedIndexedAccess</w:t>
      </w:r>
      <w:r>
        <w:t xml:space="preserve">).</w:t>
      </w:r>
    </w:p>
    <w:p>
      <w:pPr>
        <w:pStyle w:val="Compact"/>
        <w:bidi/>
        <w:numPr>
          <w:ilvl w:val="0"/>
          <w:numId w:val="1045"/>
        </w:numPr>
      </w:pPr>
      <w:r>
        <w:t xml:space="preserve">2.2.4 إصلاح أخطاء tsc الأربعة القديمة المتبقية:</w:t>
      </w:r>
      <w:r>
        <w:t xml:space="preserve"> </w:t>
      </w:r>
      <w:r>
        <w:rPr>
          <w:rStyle w:val="VerbatimChar"/>
        </w:rPr>
        <w:t xml:space="preserve">server/utils/auth.ts</w:t>
      </w:r>
      <w:r>
        <w:t xml:space="preserve">،</w:t>
      </w:r>
      <w:r>
        <w:t xml:space="preserve"> </w:t>
      </w:r>
      <w:r>
        <w:rPr>
          <w:rStyle w:val="VerbatimChar"/>
        </w:rPr>
        <w:t xml:space="preserve">server/utils/caps.ts</w:t>
      </w:r>
      <w:r>
        <w:t xml:space="preserve"> </w:t>
      </w:r>
      <w:r>
        <w:t xml:space="preserve">(خطآن)،</w:t>
      </w:r>
      <w:r>
        <w:t xml:space="preserve"> </w:t>
      </w:r>
      <w:r>
        <w:rPr>
          <w:rStyle w:val="VerbatimChar"/>
        </w:rPr>
        <w:t xml:space="preserve">server/utils/records.ts</w:t>
      </w:r>
      <w:r>
        <w:t xml:space="preserve">،</w:t>
      </w:r>
      <w:r>
        <w:t xml:space="preserve"> </w:t>
      </w:r>
      <w:r>
        <w:rPr>
          <w:rStyle w:val="VerbatimChar"/>
        </w:rPr>
        <w:t xml:space="preserve">server/utils/totp.ts</w:t>
      </w:r>
      <w:r>
        <w:t xml:space="preserve">.</w:t>
      </w:r>
    </w:p>
    <w:p>
      <w:pPr>
        <w:pStyle w:val="Compact"/>
        <w:bidi/>
        <w:numPr>
          <w:ilvl w:val="0"/>
          <w:numId w:val="1046"/>
        </w:numPr>
      </w:pPr>
      <w:r>
        <w:t xml:space="preserve">2.2.5 hook قبل الـcommit (lint-staged + husky أو بديل) لتشغيل lint/format/tsc.</w:t>
      </w:r>
    </w:p>
    <w:p>
      <w:pPr>
        <w:pStyle w:val="Compact"/>
        <w:bidi/>
        <w:numPr>
          <w:ilvl w:val="0"/>
          <w:numId w:val="1047"/>
        </w:numPr>
      </w:pPr>
      <w:r>
        <w:t xml:space="preserve">2.2.6 سكربت</w:t>
      </w:r>
      <w:r>
        <w:t xml:space="preserve"> </w:t>
      </w:r>
      <w:r>
        <w:rPr>
          <w:rStyle w:val="VerbatimChar"/>
        </w:rPr>
        <w:t xml:space="preserve">npm run check</w:t>
      </w:r>
      <w:r>
        <w:t xml:space="preserve"> </w:t>
      </w:r>
      <w:r>
        <w:t xml:space="preserve">يجمع: typecheck + lint + test + build.</w:t>
      </w:r>
    </w:p>
    <w:p>
      <w:pPr>
        <w:pStyle w:val="Compact"/>
        <w:bidi/>
        <w:numPr>
          <w:ilvl w:val="0"/>
          <w:numId w:val="1048"/>
        </w:numPr>
      </w:pPr>
      <w:r>
        <w:t xml:space="preserve">2.2.7 توثيق إعداد البيئة المحلية في</w:t>
      </w:r>
      <w:r>
        <w:t xml:space="preserve"> </w:t>
      </w:r>
      <w:r>
        <w:rPr>
          <w:rStyle w:val="VerbatimChar"/>
        </w:rPr>
        <w:t xml:space="preserve">app/README.md</w:t>
      </w:r>
      <w:r>
        <w:t xml:space="preserve"> </w:t>
      </w:r>
      <w:r>
        <w:t xml:space="preserve">(تثبيت، تشغيل، بذور، حسابات).</w:t>
      </w:r>
    </w:p>
    <w:p>
      <w:pPr>
        <w:pStyle w:val="Compact"/>
        <w:bidi/>
        <w:numPr>
          <w:ilvl w:val="0"/>
          <w:numId w:val="1049"/>
        </w:numPr>
      </w:pPr>
      <w:r>
        <w:t xml:space="preserve">2.2.8 ملف</w:t>
      </w:r>
      <w:r>
        <w:t xml:space="preserve"> </w:t>
      </w:r>
      <w:r>
        <w:rPr>
          <w:rStyle w:val="VerbatimChar"/>
        </w:rPr>
        <w:t xml:space="preserve">.dev.vars.example</w:t>
      </w:r>
      <w:r>
        <w:t xml:space="preserve"> </w:t>
      </w:r>
      <w:r>
        <w:t xml:space="preserve">و</w:t>
      </w:r>
      <w:r>
        <w:rPr>
          <w:rStyle w:val="VerbatimChar"/>
        </w:rPr>
        <w:t xml:space="preserve">wrangler.toml</w:t>
      </w:r>
      <w:r>
        <w:t xml:space="preserve"> </w:t>
      </w:r>
      <w:r>
        <w:t xml:space="preserve">موثّق (JWT_SECRET، روابط D1/R2/BROWSER).</w:t>
      </w:r>
    </w:p>
    <w:bookmarkEnd w:id="17"/>
    <w:bookmarkStart w:id="18" w:name="البيئات-environments"/>
    <w:p>
      <w:pPr>
        <w:pStyle w:val="Heading3"/>
        <w:bidi/>
      </w:pPr>
      <w:r>
        <w:t xml:space="preserve">2.3 البيئات (Environments)</w:t>
      </w:r>
    </w:p>
    <w:p>
      <w:pPr>
        <w:pStyle w:val="Compact"/>
        <w:bidi/>
        <w:numPr>
          <w:ilvl w:val="0"/>
          <w:numId w:val="1050"/>
        </w:numPr>
      </w:pPr>
      <w:r>
        <w:t xml:space="preserve">2.3.1 تعريف 3 بيئات:</w:t>
      </w:r>
      <w:r>
        <w:t xml:space="preserve"> </w:t>
      </w:r>
      <w:r>
        <w:rPr>
          <w:rStyle w:val="VerbatimChar"/>
        </w:rPr>
        <w:t xml:space="preserve">development</w:t>
      </w:r>
      <w:r>
        <w:t xml:space="preserve"> </w:t>
      </w:r>
      <w:r>
        <w:t xml:space="preserve">(محلي)،</w:t>
      </w:r>
      <w:r>
        <w:t xml:space="preserve"> </w:t>
      </w:r>
      <w:r>
        <w:rPr>
          <w:rStyle w:val="VerbatimChar"/>
        </w:rPr>
        <w:t xml:space="preserve">staging</w:t>
      </w:r>
      <w:r>
        <w:t xml:space="preserve"> </w:t>
      </w:r>
      <w:r>
        <w:t xml:space="preserve">(سحابي للاختبار)،</w:t>
      </w:r>
      <w:r>
        <w:t xml:space="preserve"> </w:t>
      </w:r>
      <w:r>
        <w:rPr>
          <w:rStyle w:val="VerbatimChar"/>
        </w:rPr>
        <w:t xml:space="preserve">production</w:t>
      </w:r>
      <w:r>
        <w:t xml:space="preserve"> </w:t>
      </w:r>
      <w:r>
        <w:t xml:space="preserve">(الإطلاق).</w:t>
      </w:r>
    </w:p>
    <w:p>
      <w:pPr>
        <w:pStyle w:val="Compact"/>
        <w:bidi/>
        <w:numPr>
          <w:ilvl w:val="0"/>
          <w:numId w:val="1051"/>
        </w:numPr>
      </w:pPr>
      <w:r>
        <w:t xml:space="preserve">2.3.2 D1 منفصلة لكل بيئة + أسرار منفصلة.</w:t>
      </w:r>
    </w:p>
    <w:p>
      <w:pPr>
        <w:pStyle w:val="Compact"/>
        <w:bidi/>
        <w:numPr>
          <w:ilvl w:val="0"/>
          <w:numId w:val="1052"/>
        </w:numPr>
      </w:pPr>
      <w:r>
        <w:t xml:space="preserve">2.3.3 متغيرات بيئة موثّقة لكل بيئة (JWT_SECRET، أسماء الروابط، عناوين النطاق).</w:t>
      </w:r>
    </w:p>
    <w:p>
      <w:pPr>
        <w:pStyle w:val="Compact"/>
        <w:bidi/>
        <w:numPr>
          <w:ilvl w:val="0"/>
          <w:numId w:val="1053"/>
        </w:numPr>
      </w:pPr>
      <w:r>
        <w:t xml:space="preserve">2.3.4 منع تسرّب بيانات الإنتاج إلى staging والعكس.</w:t>
      </w:r>
    </w:p>
    <w:p>
      <w:pPr>
        <w:pStyle w:val="Compact"/>
        <w:bidi/>
        <w:numPr>
          <w:ilvl w:val="0"/>
          <w:numId w:val="1054"/>
        </w:numPr>
      </w:pPr>
      <w:r>
        <w:t xml:space="preserve">2.3.5 لافتة مرئية في غير الإنتاج (شريط «بيئة اختبار») لتفادي الالتباس.</w:t>
      </w:r>
    </w:p>
    <w:bookmarkEnd w:id="18"/>
    <w:bookmarkStart w:id="19" w:name="خط-التسليم-المستمر-cicd"/>
    <w:p>
      <w:pPr>
        <w:pStyle w:val="Heading3"/>
        <w:bidi/>
      </w:pPr>
      <w:r>
        <w:t xml:space="preserve">2.4 خط التسليم المستمر (CI/CD)</w:t>
      </w:r>
    </w:p>
    <w:p>
      <w:pPr>
        <w:pStyle w:val="Compact"/>
        <w:bidi/>
        <w:numPr>
          <w:ilvl w:val="0"/>
          <w:numId w:val="1055"/>
        </w:numPr>
      </w:pPr>
      <w:r>
        <w:t xml:space="preserve">2.4.1 خط CI عند كل PR: install → typecheck → lint → test → build.</w:t>
      </w:r>
    </w:p>
    <w:p>
      <w:pPr>
        <w:pStyle w:val="Compact"/>
        <w:bidi/>
        <w:numPr>
          <w:ilvl w:val="0"/>
          <w:numId w:val="1056"/>
        </w:numPr>
      </w:pPr>
      <w:r>
        <w:t xml:space="preserve">2.4.2 خط CD إلى staging عند دمج</w:t>
      </w:r>
      <w:r>
        <w:t xml:space="preserve"> </w:t>
      </w:r>
      <w:r>
        <w:rPr>
          <w:rStyle w:val="VerbatimChar"/>
        </w:rPr>
        <w:t xml:space="preserve">develop</w:t>
      </w:r>
      <w:r>
        <w:t xml:space="preserve">.</w:t>
      </w:r>
    </w:p>
    <w:p>
      <w:pPr>
        <w:pStyle w:val="Compact"/>
        <w:bidi/>
        <w:numPr>
          <w:ilvl w:val="0"/>
          <w:numId w:val="1057"/>
        </w:numPr>
      </w:pPr>
      <w:r>
        <w:t xml:space="preserve">2.4.3 خط CD إلى production عند وسم إصدار (tag) أو دمج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بموافقة يدوية.</w:t>
      </w:r>
    </w:p>
    <w:p>
      <w:pPr>
        <w:pStyle w:val="Compact"/>
        <w:bidi/>
        <w:numPr>
          <w:ilvl w:val="0"/>
          <w:numId w:val="1058"/>
        </w:numPr>
      </w:pPr>
      <w:r>
        <w:t xml:space="preserve">2.4.4 تشغيل الهجرات تلقائياً ضمن النشر (</w:t>
      </w:r>
      <w:r>
        <w:rPr>
          <w:rStyle w:val="VerbatimChar"/>
        </w:rPr>
        <w:t xml:space="preserve">wrangler d1 migrations apply --remote</w:t>
      </w:r>
      <w:r>
        <w:t xml:space="preserve">).</w:t>
      </w:r>
    </w:p>
    <w:p>
      <w:pPr>
        <w:pStyle w:val="Compact"/>
        <w:bidi/>
        <w:numPr>
          <w:ilvl w:val="0"/>
          <w:numId w:val="1059"/>
        </w:numPr>
      </w:pPr>
      <w:r>
        <w:t xml:space="preserve">2.4.5 تخزين أسرار CI بأمان (GitHub Secrets/مكافئ).</w:t>
      </w:r>
    </w:p>
    <w:p>
      <w:pPr>
        <w:pStyle w:val="Compact"/>
        <w:bidi/>
        <w:numPr>
          <w:ilvl w:val="0"/>
          <w:numId w:val="1060"/>
        </w:numPr>
      </w:pPr>
      <w:r>
        <w:t xml:space="preserve">2.4.6 إشعار الفريق بنتيجة النشر (تيليغرام/بريد).</w:t>
      </w:r>
    </w:p>
    <w:p>
      <w:pPr>
        <w:pStyle w:val="Compact"/>
        <w:bidi/>
        <w:numPr>
          <w:ilvl w:val="0"/>
          <w:numId w:val="1061"/>
        </w:numPr>
      </w:pPr>
      <w:r>
        <w:t xml:space="preserve">2.4.7 آلية تراجع (rollback) سريعة لإصدار سابق.</w:t>
      </w:r>
    </w:p>
    <w:p>
      <w:pPr>
        <w:bidi/>
      </w:pPr>
      <w:r>
        <w:pict>
          <v:rect style="width:0;height:1.5pt" o:hralign="center" o:hrstd="t" o:hr="t"/>
        </w:pict>
      </w:r>
    </w:p>
    <w:bookmarkEnd w:id="19"/>
    <w:bookmarkEnd w:id="20"/>
    <w:bookmarkStart w:id="27" w:name="X03bc2dde7b45ec1a6481be1747d9bc2bd270c1a"/>
    <w:p>
      <w:pPr>
        <w:pStyle w:val="Heading2"/>
        <w:bidi/>
      </w:pPr>
      <w:r>
        <w:t xml:space="preserve">3. النشر السحابي على Cloudflare (Cloud Deployment) — P0</w:t>
      </w:r>
    </w:p>
    <w:bookmarkStart w:id="21" w:name="إعداد-حساب-cloudflare"/>
    <w:p>
      <w:pPr>
        <w:pStyle w:val="Heading3"/>
        <w:bidi/>
      </w:pPr>
      <w:r>
        <w:t xml:space="preserve">3.1 إعداد حساب Cloudflare</w:t>
      </w:r>
    </w:p>
    <w:p>
      <w:pPr>
        <w:pStyle w:val="Compact"/>
        <w:bidi/>
        <w:numPr>
          <w:ilvl w:val="0"/>
          <w:numId w:val="1062"/>
        </w:numPr>
      </w:pPr>
      <w:r>
        <w:t xml:space="preserve">3.1.1 إنشاء/تأكيد حساب Cloudflare للمؤسسة + تفعيل المصادقة الثنائية على الحساب.</w:t>
      </w:r>
    </w:p>
    <w:p>
      <w:pPr>
        <w:pStyle w:val="Compact"/>
        <w:bidi/>
        <w:numPr>
          <w:ilvl w:val="0"/>
          <w:numId w:val="1063"/>
        </w:numPr>
      </w:pPr>
      <w:r>
        <w:t xml:space="preserve">3.1.2 تحديد الخطة (Free مبدئياً؛ ترقية مدفوعة عند الحاجة لـBrowser Rendering/حدود أعلى).</w:t>
      </w:r>
    </w:p>
    <w:p>
      <w:pPr>
        <w:pStyle w:val="Compact"/>
        <w:bidi/>
        <w:numPr>
          <w:ilvl w:val="0"/>
          <w:numId w:val="1064"/>
        </w:numPr>
      </w:pPr>
      <w:r>
        <w:t xml:space="preserve">3.1.3 تثبيت/تحديث</w:t>
      </w:r>
      <w:r>
        <w:t xml:space="preserve"> </w:t>
      </w:r>
      <w:r>
        <w:rPr>
          <w:rStyle w:val="VerbatimChar"/>
        </w:rPr>
        <w:t xml:space="preserve">wrangler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wrangler login</w:t>
      </w:r>
      <w:r>
        <w:t xml:space="preserve">.</w:t>
      </w:r>
    </w:p>
    <w:p>
      <w:pPr>
        <w:pStyle w:val="Compact"/>
        <w:bidi/>
        <w:numPr>
          <w:ilvl w:val="0"/>
          <w:numId w:val="1065"/>
        </w:numPr>
      </w:pPr>
      <w:r>
        <w:t xml:space="preserve">3.1.4 توثيق معرّف الحساب (account_id) في إعداد آمن.</w:t>
      </w:r>
    </w:p>
    <w:bookmarkEnd w:id="21"/>
    <w:bookmarkStart w:id="22" w:name="قاعدة-بيانات-d1-للإنتاج"/>
    <w:p>
      <w:pPr>
        <w:pStyle w:val="Heading3"/>
        <w:bidi/>
      </w:pPr>
      <w:r>
        <w:t xml:space="preserve">3.2 قاعدة بيانات D1 للإنتاج</w:t>
      </w:r>
    </w:p>
    <w:p>
      <w:pPr>
        <w:pStyle w:val="Compact"/>
        <w:bidi/>
        <w:numPr>
          <w:ilvl w:val="0"/>
          <w:numId w:val="1066"/>
        </w:numPr>
      </w:pPr>
      <w:r>
        <w:t xml:space="preserve">3.2.1</w:t>
      </w:r>
      <w:r>
        <w:t xml:space="preserve"> </w:t>
      </w:r>
      <w:r>
        <w:rPr>
          <w:rStyle w:val="VerbatimChar"/>
        </w:rPr>
        <w:t xml:space="preserve">wrangler d1 create mishkat-prod</w:t>
      </w:r>
      <w:r>
        <w:t xml:space="preserve"> </w:t>
      </w:r>
      <w:r>
        <w:t xml:space="preserve">ونسخ</w:t>
      </w:r>
      <w:r>
        <w:t xml:space="preserve"> </w:t>
      </w:r>
      <w:r>
        <w:rPr>
          <w:rStyle w:val="VerbatimChar"/>
        </w:rPr>
        <w:t xml:space="preserve">database_id</w:t>
      </w:r>
      <w:r>
        <w:t xml:space="preserve"> </w:t>
      </w:r>
      <w:r>
        <w:t xml:space="preserve">الحقيقي.</w:t>
      </w:r>
    </w:p>
    <w:p>
      <w:pPr>
        <w:pStyle w:val="Compact"/>
        <w:bidi/>
        <w:numPr>
          <w:ilvl w:val="0"/>
          <w:numId w:val="1067"/>
        </w:numPr>
      </w:pPr>
      <w:r>
        <w:t xml:space="preserve">3.2.2 تحديث</w:t>
      </w:r>
      <w:r>
        <w:t xml:space="preserve"> </w:t>
      </w:r>
      <w:r>
        <w:rPr>
          <w:rStyle w:val="VerbatimChar"/>
        </w:rPr>
        <w:t xml:space="preserve">wrangler.toml</w:t>
      </w:r>
      <w:r>
        <w:t xml:space="preserve"> </w:t>
      </w:r>
      <w:r>
        <w:t xml:space="preserve">(production) بـ</w:t>
      </w:r>
      <w:r>
        <w:rPr>
          <w:rStyle w:val="VerbatimChar"/>
        </w:rPr>
        <w:t xml:space="preserve">database_id</w:t>
      </w:r>
      <w:r>
        <w:t xml:space="preserve"> </w:t>
      </w:r>
      <w:r>
        <w:t xml:space="preserve">الحقيقي (بدل أصفار placeholder).</w:t>
      </w:r>
    </w:p>
    <w:p>
      <w:pPr>
        <w:pStyle w:val="Compact"/>
        <w:bidi/>
        <w:numPr>
          <w:ilvl w:val="0"/>
          <w:numId w:val="1068"/>
        </w:numPr>
      </w:pPr>
      <w:r>
        <w:t xml:space="preserve">3.2.3 تشغيل الهجرات:</w:t>
      </w:r>
      <w:r>
        <w:t xml:space="preserve"> </w:t>
      </w:r>
      <w:r>
        <w:rPr>
          <w:rStyle w:val="VerbatimChar"/>
        </w:rPr>
        <w:t xml:space="preserve">wrangler d1 migrations apply mishkat-prod --remote</w:t>
      </w:r>
      <w:r>
        <w:t xml:space="preserve"> </w:t>
      </w:r>
      <w:r>
        <w:t xml:space="preserve">(تحقّق من 0000→0007).</w:t>
      </w:r>
    </w:p>
    <w:p>
      <w:pPr>
        <w:pStyle w:val="Compact"/>
        <w:bidi/>
        <w:numPr>
          <w:ilvl w:val="0"/>
          <w:numId w:val="1069"/>
        </w:numPr>
      </w:pPr>
      <w:r>
        <w:t xml:space="preserve">3.2.4 قرار البذور: ما الذي يُبذَر في الإنتاج؟ (أنشطة المساري، مخططات النقاط، المعدّلات، admin أول فقط —</w:t>
      </w:r>
      <w:r>
        <w:t xml:space="preserve"> </w:t>
      </w:r>
      <w:r>
        <w:rPr>
          <w:b/>
          <w:bCs/>
        </w:rPr>
        <w:t xml:space="preserve">لا</w:t>
      </w:r>
      <w:r>
        <w:t xml:space="preserve"> </w:t>
      </w:r>
      <w:r>
        <w:t xml:space="preserve">بيانات تجريبية).</w:t>
      </w:r>
    </w:p>
    <w:p>
      <w:pPr>
        <w:pStyle w:val="Compact"/>
        <w:bidi/>
        <w:numPr>
          <w:ilvl w:val="0"/>
          <w:numId w:val="1070"/>
        </w:numPr>
      </w:pPr>
      <w:r>
        <w:t xml:space="preserve">3.2.5 سكربت بذور إنتاجية منفصل (</w:t>
      </w:r>
      <w:r>
        <w:rPr>
          <w:rStyle w:val="VerbatimChar"/>
        </w:rPr>
        <w:t xml:space="preserve">seed_prod.sql</w:t>
      </w:r>
      <w:r>
        <w:t xml:space="preserve">) يحوي الثوابت فقط (activity_types، points_schemes، rate_schemes) دون مساجد/مستخدمين وهميين.</w:t>
      </w:r>
    </w:p>
    <w:p>
      <w:pPr>
        <w:pStyle w:val="Compact"/>
        <w:bidi/>
        <w:numPr>
          <w:ilvl w:val="0"/>
          <w:numId w:val="1071"/>
        </w:numPr>
      </w:pPr>
      <w:r>
        <w:t xml:space="preserve">3.2.6 إنشاء أول مستخدم admin إنتاجي بكلمة مرور قوية (لا mishkat123) عبر سكربت آمن.</w:t>
      </w:r>
    </w:p>
    <w:p>
      <w:pPr>
        <w:pStyle w:val="Compact"/>
        <w:bidi/>
        <w:numPr>
          <w:ilvl w:val="0"/>
          <w:numId w:val="1072"/>
        </w:numPr>
      </w:pPr>
      <w:r>
        <w:t xml:space="preserve">3.2.7 التحقق من امتلاء</w:t>
      </w:r>
      <w:r>
        <w:t xml:space="preserve"> </w:t>
      </w:r>
      <w:r>
        <w:rPr>
          <w:rStyle w:val="VerbatimChar"/>
        </w:rPr>
        <w:t xml:space="preserve">hijri_month</w:t>
      </w:r>
      <w:r>
        <w:t xml:space="preserve"> </w:t>
      </w:r>
      <w:r>
        <w:t xml:space="preserve">آلياً على الإنتاج (اختبار إدخال واحد).</w:t>
      </w:r>
    </w:p>
    <w:bookmarkEnd w:id="22"/>
    <w:bookmarkStart w:id="23" w:name="الأسرار-والإعداد"/>
    <w:p>
      <w:pPr>
        <w:pStyle w:val="Heading3"/>
        <w:bidi/>
      </w:pPr>
      <w:r>
        <w:t xml:space="preserve">3.3 الأسرار والإعداد</w:t>
      </w:r>
    </w:p>
    <w:p>
      <w:pPr>
        <w:pStyle w:val="Compact"/>
        <w:bidi/>
        <w:numPr>
          <w:ilvl w:val="0"/>
          <w:numId w:val="1073"/>
        </w:numPr>
      </w:pPr>
      <w:r>
        <w:t xml:space="preserve">3.3.1 توليد</w:t>
      </w:r>
      <w:r>
        <w:t xml:space="preserve"> </w:t>
      </w:r>
      <w:r>
        <w:rPr>
          <w:rStyle w:val="VerbatimChar"/>
        </w:rPr>
        <w:t xml:space="preserve">JWT_SECRET</w:t>
      </w:r>
      <w:r>
        <w:t xml:space="preserve"> </w:t>
      </w:r>
      <w:r>
        <w:t xml:space="preserve">إنتاجي قوي عشوائي (≥256 بت) و</w:t>
      </w:r>
      <w:r>
        <w:rPr>
          <w:rStyle w:val="VerbatimChar"/>
        </w:rPr>
        <w:t xml:space="preserve">wrangler secret put JWT_SECRET</w:t>
      </w:r>
      <w:r>
        <w:t xml:space="preserve">.</w:t>
      </w:r>
    </w:p>
    <w:p>
      <w:pPr>
        <w:pStyle w:val="Compact"/>
        <w:bidi/>
        <w:numPr>
          <w:ilvl w:val="0"/>
          <w:numId w:val="1074"/>
        </w:numPr>
      </w:pPr>
      <w:r>
        <w:t xml:space="preserve">3.3.2 إزالة أي سرّ من</w:t>
      </w:r>
      <w:r>
        <w:t xml:space="preserve"> </w:t>
      </w:r>
      <w:r>
        <w:rPr>
          <w:rStyle w:val="VerbatimChar"/>
        </w:rPr>
        <w:t xml:space="preserve">wrangler.toml [vars]</w:t>
      </w:r>
      <w:r>
        <w:t xml:space="preserve"> </w:t>
      </w:r>
      <w:r>
        <w:t xml:space="preserve">للإنتاج (الأسرار عبر</w:t>
      </w:r>
      <w:r>
        <w:t xml:space="preserve"> </w:t>
      </w:r>
      <w:r>
        <w:rPr>
          <w:rStyle w:val="VerbatimChar"/>
        </w:rPr>
        <w:t xml:space="preserve">secret put</w:t>
      </w:r>
      <w:r>
        <w:t xml:space="preserve"> </w:t>
      </w:r>
      <w:r>
        <w:t xml:space="preserve">فقط).</w:t>
      </w:r>
    </w:p>
    <w:p>
      <w:pPr>
        <w:pStyle w:val="Compact"/>
        <w:bidi/>
        <w:numPr>
          <w:ilvl w:val="0"/>
          <w:numId w:val="1075"/>
        </w:numPr>
      </w:pPr>
      <w:r>
        <w:t xml:space="preserve">3.3.3 أسرار تيليغرام (BOT_TOKEN) عبر</w:t>
      </w:r>
      <w:r>
        <w:t xml:space="preserve"> </w:t>
      </w:r>
      <w:r>
        <w:rPr>
          <w:rStyle w:val="VerbatimChar"/>
        </w:rPr>
        <w:t xml:space="preserve">secret put</w:t>
      </w:r>
      <w:r>
        <w:t xml:space="preserve"> </w:t>
      </w:r>
      <w:r>
        <w:t xml:space="preserve">عند تفعيل الإشعارات.</w:t>
      </w:r>
    </w:p>
    <w:p>
      <w:pPr>
        <w:pStyle w:val="Compact"/>
        <w:bidi/>
        <w:numPr>
          <w:ilvl w:val="0"/>
          <w:numId w:val="1076"/>
        </w:numPr>
      </w:pPr>
      <w:r>
        <w:t xml:space="preserve">3.3.4 مفاتيح Web Push (VAPID) عبر</w:t>
      </w:r>
      <w:r>
        <w:t xml:space="preserve"> </w:t>
      </w:r>
      <w:r>
        <w:rPr>
          <w:rStyle w:val="VerbatimChar"/>
        </w:rPr>
        <w:t xml:space="preserve">secret put</w:t>
      </w:r>
      <w:r>
        <w:t xml:space="preserve">.</w:t>
      </w:r>
    </w:p>
    <w:p>
      <w:pPr>
        <w:pStyle w:val="Compact"/>
        <w:bidi/>
        <w:numPr>
          <w:ilvl w:val="0"/>
          <w:numId w:val="1077"/>
        </w:numPr>
      </w:pPr>
      <w:r>
        <w:t xml:space="preserve">3.3.5 توثيق جرد الأسرار ومكان حفظ نسخها الآمنة (خزنة كلمات مرور للمؤسسة).</w:t>
      </w:r>
    </w:p>
    <w:bookmarkEnd w:id="23"/>
    <w:bookmarkStart w:id="24" w:name="التخزين-والموارد-المساندة"/>
    <w:p>
      <w:pPr>
        <w:pStyle w:val="Heading3"/>
        <w:bidi/>
      </w:pPr>
      <w:r>
        <w:t xml:space="preserve">3.4 التخزين والموارد المساندة</w:t>
      </w:r>
    </w:p>
    <w:p>
      <w:pPr>
        <w:pStyle w:val="Compact"/>
        <w:bidi/>
        <w:numPr>
          <w:ilvl w:val="0"/>
          <w:numId w:val="1078"/>
        </w:numPr>
      </w:pPr>
      <w:r>
        <w:t xml:space="preserve">3.4.1 إنشاء R2 bucket للمرفقات/الصور إن لزم + ربطه في wrangler.toml.</w:t>
      </w:r>
    </w:p>
    <w:p>
      <w:pPr>
        <w:pStyle w:val="Compact"/>
        <w:bidi/>
        <w:numPr>
          <w:ilvl w:val="0"/>
          <w:numId w:val="1079"/>
        </w:numPr>
      </w:pPr>
      <w:r>
        <w:t xml:space="preserve">3.4.2 تقييم تفعيل Browser Rendding (ربط BROWSER) لتصدير PDF (مدفوع) — أو تأجيله.</w:t>
      </w:r>
    </w:p>
    <w:p>
      <w:pPr>
        <w:pStyle w:val="Compact"/>
        <w:bidi/>
        <w:numPr>
          <w:ilvl w:val="0"/>
          <w:numId w:val="1080"/>
        </w:numPr>
      </w:pPr>
      <w:r>
        <w:t xml:space="preserve">3.4.3 إعداد KV/Durable Objects إن احتيج لاحقاً (حدّ المحاولات الموزّع/الجلسات).</w:t>
      </w:r>
    </w:p>
    <w:bookmarkEnd w:id="24"/>
    <w:bookmarkStart w:id="25" w:name="النطاق-والشبكة"/>
    <w:p>
      <w:pPr>
        <w:pStyle w:val="Heading3"/>
        <w:bidi/>
      </w:pPr>
      <w:r>
        <w:t xml:space="preserve">3.5 النطاق والشبكة</w:t>
      </w:r>
    </w:p>
    <w:p>
      <w:pPr>
        <w:pStyle w:val="Compact"/>
        <w:bidi/>
        <w:numPr>
          <w:ilvl w:val="0"/>
          <w:numId w:val="1081"/>
        </w:numPr>
      </w:pPr>
      <w:r>
        <w:t xml:space="preserve">3.5.1 شراء/ربط نطاق المؤسسة (مثل mishkat.example) عبر Cloudflare DNS.</w:t>
      </w:r>
    </w:p>
    <w:p>
      <w:pPr>
        <w:pStyle w:val="Compact"/>
        <w:bidi/>
        <w:numPr>
          <w:ilvl w:val="0"/>
          <w:numId w:val="1082"/>
        </w:numPr>
      </w:pPr>
      <w:r>
        <w:t xml:space="preserve">3.5.2 ربط النطاق بالـWorker/Pages (custom domain).</w:t>
      </w:r>
    </w:p>
    <w:p>
      <w:pPr>
        <w:pStyle w:val="Compact"/>
        <w:bidi/>
        <w:numPr>
          <w:ilvl w:val="0"/>
          <w:numId w:val="1083"/>
        </w:numPr>
      </w:pPr>
      <w:r>
        <w:t xml:space="preserve">3.5.3 تفعيل HTTPS/TLS إجباري + HSTS.</w:t>
      </w:r>
    </w:p>
    <w:p>
      <w:pPr>
        <w:pStyle w:val="Compact"/>
        <w:bidi/>
        <w:numPr>
          <w:ilvl w:val="0"/>
          <w:numId w:val="1084"/>
        </w:numPr>
      </w:pPr>
      <w:r>
        <w:t xml:space="preserve">3.5.4 إعداد ترويسات أمان (CSP، X-Frame-Options، Referrer-Policy، Permissions-Policy).</w:t>
      </w:r>
    </w:p>
    <w:p>
      <w:pPr>
        <w:pStyle w:val="Compact"/>
        <w:bidi/>
        <w:numPr>
          <w:ilvl w:val="0"/>
          <w:numId w:val="1085"/>
        </w:numPr>
      </w:pPr>
      <w:r>
        <w:t xml:space="preserve">3.5.5 إعداد WAF/قواعد حماية أساسية + rate limiting على مستوى الحافة.</w:t>
      </w:r>
    </w:p>
    <w:p>
      <w:pPr>
        <w:pStyle w:val="Compact"/>
        <w:bidi/>
        <w:numPr>
          <w:ilvl w:val="0"/>
          <w:numId w:val="1086"/>
        </w:numPr>
      </w:pPr>
      <w:r>
        <w:t xml:space="preserve">3.5.6 إعداد نطاق فرعي staging (مثل staging.mishkat.example).</w:t>
      </w:r>
    </w:p>
    <w:bookmarkEnd w:id="25"/>
    <w:bookmarkStart w:id="26" w:name="النشر-والتحقق-بعد-النشر"/>
    <w:p>
      <w:pPr>
        <w:pStyle w:val="Heading3"/>
        <w:bidi/>
      </w:pPr>
      <w:r>
        <w:t xml:space="preserve">3.6 النشر والتحقق بعد النشر</w:t>
      </w:r>
    </w:p>
    <w:p>
      <w:pPr>
        <w:pStyle w:val="Compact"/>
        <w:bidi/>
        <w:numPr>
          <w:ilvl w:val="0"/>
          <w:numId w:val="1087"/>
        </w:numPr>
      </w:pPr>
      <w:r>
        <w:t xml:space="preserve">3.6.1</w:t>
      </w:r>
      <w:r>
        <w:t xml:space="preserve"> </w:t>
      </w:r>
      <w:r>
        <w:rPr>
          <w:rStyle w:val="VerbatimChar"/>
        </w:rPr>
        <w:t xml:space="preserve">npm run build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wrangler deploy</w:t>
      </w:r>
      <w:r>
        <w:t xml:space="preserve"> </w:t>
      </w:r>
      <w:r>
        <w:t xml:space="preserve">(أو Pages) إلى production.</w:t>
      </w:r>
    </w:p>
    <w:p>
      <w:pPr>
        <w:pStyle w:val="Compact"/>
        <w:bidi/>
        <w:numPr>
          <w:ilvl w:val="0"/>
          <w:numId w:val="1088"/>
        </w:numPr>
      </w:pPr>
      <w:r>
        <w:t xml:space="preserve">3.6.2 اختبار دخان (smoke test) بعد النشر: تحميل الصفحة، login admin، عرض التقرير، إنشاء وحدة.</w:t>
      </w:r>
    </w:p>
    <w:p>
      <w:pPr>
        <w:pStyle w:val="Compact"/>
        <w:bidi/>
        <w:numPr>
          <w:ilvl w:val="0"/>
          <w:numId w:val="1089"/>
        </w:numPr>
      </w:pPr>
      <w:r>
        <w:t xml:space="preserve">3.6.3 التحقق من الكوكي الآمن (Secure + SameSite) يعمل على HTTPS الحقيقي.</w:t>
      </w:r>
    </w:p>
    <w:p>
      <w:pPr>
        <w:pStyle w:val="Compact"/>
        <w:bidi/>
        <w:numPr>
          <w:ilvl w:val="0"/>
          <w:numId w:val="1090"/>
        </w:numPr>
      </w:pPr>
      <w:r>
        <w:t xml:space="preserve">3.6.4 التحقق من زمن الاستجابة والبرود (cold start) مقبول.</w:t>
      </w:r>
    </w:p>
    <w:p>
      <w:pPr>
        <w:pStyle w:val="Compact"/>
        <w:bidi/>
        <w:numPr>
          <w:ilvl w:val="0"/>
          <w:numId w:val="1091"/>
        </w:numPr>
      </w:pPr>
      <w:r>
        <w:t xml:space="preserve">3.6.5 صفحة حالة/صحة (</w:t>
      </w:r>
      <w:r>
        <w:rPr>
          <w:rStyle w:val="VerbatimChar"/>
        </w:rPr>
        <w:t xml:space="preserve">/health</w:t>
      </w:r>
      <w:r>
        <w:t xml:space="preserve">) ترجع نسخة الإصدار وحالة D1.</w:t>
      </w:r>
    </w:p>
    <w:p>
      <w:pPr>
        <w:pStyle w:val="Compact"/>
        <w:bidi/>
        <w:numPr>
          <w:ilvl w:val="0"/>
          <w:numId w:val="1092"/>
        </w:numPr>
      </w:pPr>
      <w:r>
        <w:t xml:space="preserve">3.6.6 توثيق إجراء النشر خطوةً بخطوة في</w:t>
      </w:r>
      <w:r>
        <w:t xml:space="preserve"> </w:t>
      </w:r>
      <w:r>
        <w:rPr>
          <w:rStyle w:val="VerbatimChar"/>
        </w:rPr>
        <w:t xml:space="preserve">DEPLOY.md</w:t>
      </w:r>
      <w:r>
        <w:t xml:space="preserve"> </w:t>
      </w:r>
      <w:r>
        <w:t xml:space="preserve">(تحديث الموجود في platform).</w:t>
      </w:r>
    </w:p>
    <w:p>
      <w:pPr>
        <w:bidi/>
      </w:pPr>
      <w:r>
        <w:pict>
          <v:rect style="width:0;height:1.5pt" o:hralign="center" o:hrstd="t" o:hr="t"/>
        </w:pict>
      </w:r>
    </w:p>
    <w:bookmarkEnd w:id="26"/>
    <w:bookmarkEnd w:id="27"/>
    <w:bookmarkStart w:id="31" w:name="X4e5b58fa7eb2f77f8e240cc84db8201984c2fdb"/>
    <w:p>
      <w:pPr>
        <w:pStyle w:val="Heading2"/>
        <w:bidi/>
      </w:pPr>
      <w:r>
        <w:t xml:space="preserve">4. مراجعة نموذج البيانات والهجرات (Data Model Review)</w:t>
      </w:r>
    </w:p>
    <w:bookmarkStart w:id="28" w:name="اكتمال-المخطط"/>
    <w:p>
      <w:pPr>
        <w:pStyle w:val="Heading3"/>
        <w:bidi/>
      </w:pPr>
      <w:r>
        <w:t xml:space="preserve">4.1 اكتمال المخطط</w:t>
      </w:r>
    </w:p>
    <w:p>
      <w:pPr>
        <w:pStyle w:val="Compact"/>
        <w:bidi/>
        <w:numPr>
          <w:ilvl w:val="0"/>
          <w:numId w:val="1093"/>
        </w:numPr>
      </w:pPr>
      <w:r>
        <w:t xml:space="preserve">4.1.1 مراجعة كل الجداول مقابل وثيقة</w:t>
      </w:r>
      <w:r>
        <w:t xml:space="preserve"> </w:t>
      </w:r>
      <w:r>
        <w:rPr>
          <w:rStyle w:val="VerbatimChar"/>
        </w:rPr>
        <w:t xml:space="preserve">03_data_model.md</w:t>
      </w:r>
      <w:r>
        <w:t xml:space="preserve"> </w:t>
      </w:r>
      <w:r>
        <w:t xml:space="preserve">و</w:t>
      </w:r>
      <w:r>
        <w:rPr>
          <w:rStyle w:val="VerbatimChar"/>
        </w:rPr>
        <w:t xml:space="preserve">05_decisions_log.md</w:t>
      </w:r>
      <w:r>
        <w:t xml:space="preserve">.</w:t>
      </w:r>
    </w:p>
    <w:p>
      <w:pPr>
        <w:pStyle w:val="Compact"/>
        <w:bidi/>
        <w:numPr>
          <w:ilvl w:val="0"/>
          <w:numId w:val="1094"/>
        </w:numPr>
      </w:pPr>
      <w:r>
        <w:t xml:space="preserve">4.1.2 التأكد من الفهارس (indexes) على الأعمدة كثيرة الاستعلام (org_path، person_id، month، week_start).</w:t>
      </w:r>
    </w:p>
    <w:p>
      <w:pPr>
        <w:pStyle w:val="Compact"/>
        <w:bidi/>
        <w:numPr>
          <w:ilvl w:val="0"/>
          <w:numId w:val="1095"/>
        </w:numPr>
      </w:pPr>
      <w:r>
        <w:t xml:space="preserve">4.1.3 مراجعة قيود السلامة (NOT NULL، defaults، uniqueness على login).</w:t>
      </w:r>
    </w:p>
    <w:p>
      <w:pPr>
        <w:pStyle w:val="Compact"/>
        <w:bidi/>
        <w:numPr>
          <w:ilvl w:val="0"/>
          <w:numId w:val="1096"/>
        </w:numPr>
      </w:pPr>
      <w:r>
        <w:t xml:space="preserve">4.1.4 قيد فريد على (login) في users — موجود؟ تأكيد.</w:t>
      </w:r>
    </w:p>
    <w:p>
      <w:pPr>
        <w:pStyle w:val="Compact"/>
        <w:bidi/>
        <w:numPr>
          <w:ilvl w:val="0"/>
          <w:numId w:val="1097"/>
        </w:numPr>
      </w:pPr>
      <w:r>
        <w:t xml:space="preserve">4.1.5 قيد فريد منطقي على (person_id, month) في monthly_entitlements (موجود فهرس؛ هل يلزم unique؟).</w:t>
      </w:r>
    </w:p>
    <w:p>
      <w:pPr>
        <w:pStyle w:val="Compact"/>
        <w:bidi/>
        <w:numPr>
          <w:ilvl w:val="0"/>
          <w:numId w:val="1098"/>
        </w:numPr>
      </w:pPr>
      <w:r>
        <w:t xml:space="preserve">4.1.6 مراجعة العلاقات (FK منطقية) وسلوك الحذف (soft delete vs hard).</w:t>
      </w:r>
    </w:p>
    <w:p>
      <w:pPr>
        <w:pStyle w:val="Compact"/>
        <w:bidi/>
        <w:numPr>
          <w:ilvl w:val="0"/>
          <w:numId w:val="1099"/>
        </w:numPr>
      </w:pPr>
      <w:r>
        <w:t xml:space="preserve">4.1.7 توحيد سياسة الحذف الناعم (status=</w:t>
      </w:r>
      <w:r>
        <w:t xml:space="preserve">‘archived’</w:t>
      </w:r>
      <w:r>
        <w:t xml:space="preserve">) عبر الكيانات.</w:t>
      </w:r>
    </w:p>
    <w:bookmarkEnd w:id="28"/>
    <w:bookmarkStart w:id="29" w:name="تكامل-التقويم-الهجري"/>
    <w:p>
      <w:pPr>
        <w:pStyle w:val="Heading3"/>
        <w:bidi/>
      </w:pPr>
      <w:r>
        <w:t xml:space="preserve">4.2 تكامل التقويم الهجري</w:t>
      </w:r>
    </w:p>
    <w:p>
      <w:pPr>
        <w:pStyle w:val="Compact"/>
        <w:bidi/>
        <w:numPr>
          <w:ilvl w:val="0"/>
          <w:numId w:val="1100"/>
        </w:numPr>
      </w:pPr>
      <w:r>
        <w:t xml:space="preserve">4.2.1 تأكيد</w:t>
      </w:r>
      <w:r>
        <w:t xml:space="preserve"> </w:t>
      </w:r>
      <w:r>
        <w:rPr>
          <w:rStyle w:val="VerbatimChar"/>
        </w:rPr>
        <w:t xml:space="preserve">hijri_month</w:t>
      </w:r>
      <w:r>
        <w:t xml:space="preserve"> </w:t>
      </w:r>
      <w:r>
        <w:t xml:space="preserve">يُملأ في كل مسارات الكتابة (سجلات، دروس، مالية).</w:t>
      </w:r>
    </w:p>
    <w:p>
      <w:pPr>
        <w:pStyle w:val="Compact"/>
        <w:bidi/>
        <w:numPr>
          <w:ilvl w:val="0"/>
          <w:numId w:val="1101"/>
        </w:numPr>
      </w:pPr>
      <w:r>
        <w:t xml:space="preserve">4.2.2 اختبار حالات حدّية (نهاية/بداية الشهر، السنة الكبيسة الهجرية).</w:t>
      </w:r>
    </w:p>
    <w:p>
      <w:pPr>
        <w:pStyle w:val="Compact"/>
        <w:bidi/>
        <w:numPr>
          <w:ilvl w:val="0"/>
          <w:numId w:val="1102"/>
        </w:numPr>
      </w:pPr>
      <w:r>
        <w:t xml:space="preserve">4.2.3 توحيد تنسيق العرض الهجري (أسماء الأشهر) في مكوّن مشترك.</w:t>
      </w:r>
    </w:p>
    <w:bookmarkEnd w:id="29"/>
    <w:bookmarkStart w:id="30" w:name="الترحيل-والبيانات-المرجعية"/>
    <w:p>
      <w:pPr>
        <w:pStyle w:val="Heading3"/>
        <w:bidi/>
      </w:pPr>
      <w:r>
        <w:t xml:space="preserve">4.3 الترحيل والبيانات المرجعية</w:t>
      </w:r>
    </w:p>
    <w:p>
      <w:pPr>
        <w:pStyle w:val="Compact"/>
        <w:bidi/>
        <w:numPr>
          <w:ilvl w:val="0"/>
          <w:numId w:val="1103"/>
        </w:numPr>
      </w:pPr>
      <w:r>
        <w:t xml:space="preserve">4.3.1 فصل بذور الثوابت (reference data) عن بذور العرض التجريبي.</w:t>
      </w:r>
    </w:p>
    <w:p>
      <w:pPr>
        <w:pStyle w:val="Compact"/>
        <w:bidi/>
        <w:numPr>
          <w:ilvl w:val="0"/>
          <w:numId w:val="1104"/>
        </w:numPr>
      </w:pPr>
      <w:r>
        <w:t xml:space="preserve">4.3.2 آلية تحديث المعدّلات (rate_schemes) بأثر قادم لا رجعي (ق المالية) — اختبار التبديل الشهري.</w:t>
      </w:r>
    </w:p>
    <w:p>
      <w:pPr>
        <w:pStyle w:val="Compact"/>
        <w:bidi/>
        <w:numPr>
          <w:ilvl w:val="0"/>
          <w:numId w:val="1105"/>
        </w:numPr>
      </w:pPr>
      <w:r>
        <w:t xml:space="preserve">4.3.3 سكربت تحقّق سلامة البيانات (orphans، مسارات org_path غير متسقة).</w:t>
      </w:r>
    </w:p>
    <w:p>
      <w:pPr>
        <w:pStyle w:val="Compact"/>
        <w:bidi/>
        <w:numPr>
          <w:ilvl w:val="0"/>
          <w:numId w:val="1106"/>
        </w:numPr>
      </w:pPr>
      <w:r>
        <w:t xml:space="preserve">4.3.4 سكربت نسخ احتياطي/استرجاع لـD1 (</w:t>
      </w:r>
      <w:r>
        <w:rPr>
          <w:rStyle w:val="VerbatimChar"/>
        </w:rPr>
        <w:t xml:space="preserve">wrangler d1 export</w:t>
      </w:r>
      <w:r>
        <w:t xml:space="preserve">).</w:t>
      </w:r>
    </w:p>
    <w:p>
      <w:pPr>
        <w:bidi/>
      </w:pPr>
      <w:r>
        <w:pict>
          <v:rect style="width:0;height:1.5pt" o:hralign="center" o:hrstd="t" o:hr="t"/>
        </w:pict>
      </w:r>
    </w:p>
    <w:bookmarkEnd w:id="30"/>
    <w:bookmarkEnd w:id="31"/>
    <w:bookmarkStart w:id="36" w:name="تقوية-الـbackend-backend-hardening"/>
    <w:p>
      <w:pPr>
        <w:pStyle w:val="Heading2"/>
        <w:bidi/>
      </w:pPr>
      <w:r>
        <w:t xml:space="preserve">5. تقوية الـBackend (Backend Hardening)</w:t>
      </w:r>
    </w:p>
    <w:bookmarkStart w:id="32" w:name="التحقق-من-المدخلات-ومعالجة-الأخطاء"/>
    <w:p>
      <w:pPr>
        <w:pStyle w:val="Heading3"/>
        <w:bidi/>
      </w:pPr>
      <w:r>
        <w:t xml:space="preserve">5.1 التحقق من المدخلات ومعالجة الأخطاء</w:t>
      </w:r>
    </w:p>
    <w:p>
      <w:pPr>
        <w:pStyle w:val="Compact"/>
        <w:bidi/>
        <w:numPr>
          <w:ilvl w:val="0"/>
          <w:numId w:val="1107"/>
        </w:numPr>
      </w:pPr>
      <w:r>
        <w:t xml:space="preserve">5.1.1 مراجعة كل</w:t>
      </w:r>
      <w:r>
        <w:t xml:space="preserve"> </w:t>
      </w:r>
      <w:r>
        <w:rPr>
          <w:rStyle w:val="VerbatimChar"/>
        </w:rPr>
        <w:t xml:space="preserve">createServerFn</w:t>
      </w:r>
      <w:r>
        <w:t xml:space="preserve"> </w:t>
      </w:r>
      <w:r>
        <w:t xml:space="preserve">للتأكد من وجود</w:t>
      </w:r>
      <w:r>
        <w:t xml:space="preserve"> </w:t>
      </w:r>
      <w:r>
        <w:rPr>
          <w:rStyle w:val="VerbatimChar"/>
        </w:rPr>
        <w:t xml:space="preserve">validator</w:t>
      </w:r>
      <w:r>
        <w:t xml:space="preserve"> </w:t>
      </w:r>
      <w:r>
        <w:t xml:space="preserve">(zod) مناسب.</w:t>
      </w:r>
    </w:p>
    <w:p>
      <w:pPr>
        <w:pStyle w:val="Compact"/>
        <w:bidi/>
        <w:numPr>
          <w:ilvl w:val="0"/>
          <w:numId w:val="1108"/>
        </w:numPr>
      </w:pPr>
      <w:r>
        <w:t xml:space="preserve">5.1.2 توحيد شكل أخطاء الـRPC (</w:t>
      </w:r>
      <w:r>
        <w:rPr>
          <w:rStyle w:val="VerbatimChar"/>
        </w:rPr>
        <w:t xml:space="preserve">{ error }</w:t>
      </w:r>
      <w:r>
        <w:t xml:space="preserve">) ورسائل عربية واضحة.</w:t>
      </w:r>
    </w:p>
    <w:p>
      <w:pPr>
        <w:pStyle w:val="Compact"/>
        <w:bidi/>
        <w:numPr>
          <w:ilvl w:val="0"/>
          <w:numId w:val="1109"/>
        </w:numPr>
      </w:pPr>
      <w:r>
        <w:t xml:space="preserve">5.1.3 منع تسرّب رسائل أخطاء داخلية للمستخدم (تسجيلها داخلياً فقط).</w:t>
      </w:r>
    </w:p>
    <w:p>
      <w:pPr>
        <w:pStyle w:val="Compact"/>
        <w:bidi/>
        <w:numPr>
          <w:ilvl w:val="0"/>
          <w:numId w:val="1110"/>
        </w:numPr>
      </w:pPr>
      <w:r>
        <w:t xml:space="preserve">5.1.4 التحقق من الصلاحيات على كل عملية كتابة (لا اعتماد على إخفاء الواجهة فقط).</w:t>
      </w:r>
    </w:p>
    <w:p>
      <w:pPr>
        <w:pStyle w:val="Compact"/>
        <w:bidi/>
        <w:numPr>
          <w:ilvl w:val="0"/>
          <w:numId w:val="1111"/>
        </w:numPr>
      </w:pPr>
      <w:r>
        <w:t xml:space="preserve">5.1.5 حماية ضد IDOR: التأكد أن كل قراءة/كتابة محصورة بنطاق المستخدم.</w:t>
      </w:r>
    </w:p>
    <w:bookmarkEnd w:id="32"/>
    <w:bookmarkStart w:id="33" w:name="الأمن"/>
    <w:p>
      <w:pPr>
        <w:pStyle w:val="Heading3"/>
        <w:bidi/>
      </w:pPr>
      <w:r>
        <w:t xml:space="preserve">5.2 الأمن</w:t>
      </w:r>
    </w:p>
    <w:p>
      <w:pPr>
        <w:pStyle w:val="Compact"/>
        <w:bidi/>
        <w:numPr>
          <w:ilvl w:val="0"/>
          <w:numId w:val="1112"/>
        </w:numPr>
      </w:pPr>
      <w:r>
        <w:t xml:space="preserve">5.2.1 تطبيق حدّ المحاولات على login فعلياً في الإنتاج (5/15د) + رسالة واضحة.</w:t>
      </w:r>
    </w:p>
    <w:p>
      <w:pPr>
        <w:pStyle w:val="Compact"/>
        <w:bidi/>
        <w:numPr>
          <w:ilvl w:val="0"/>
          <w:numId w:val="1113"/>
        </w:numPr>
      </w:pPr>
      <w:r>
        <w:t xml:space="preserve">5.2.2 مراجعة دورة حياة refresh token (تدوير، إبطال عند الخروج، انتهاء).</w:t>
      </w:r>
    </w:p>
    <w:p>
      <w:pPr>
        <w:pStyle w:val="Compact"/>
        <w:bidi/>
        <w:numPr>
          <w:ilvl w:val="0"/>
          <w:numId w:val="1114"/>
        </w:numPr>
      </w:pPr>
      <w:r>
        <w:t xml:space="preserve">5.2.3 إبطال جميع جلسات المستخدم عند تغيير كلمة المرور.</w:t>
      </w:r>
    </w:p>
    <w:p>
      <w:pPr>
        <w:pStyle w:val="Compact"/>
        <w:bidi/>
        <w:numPr>
          <w:ilvl w:val="0"/>
          <w:numId w:val="1115"/>
        </w:numPr>
      </w:pPr>
      <w:r>
        <w:t xml:space="preserve">5.2.4 سياسة كلمات مرور (حد أدنى للطول، منع الشائعة).</w:t>
      </w:r>
    </w:p>
    <w:p>
      <w:pPr>
        <w:pStyle w:val="Compact"/>
        <w:bidi/>
        <w:numPr>
          <w:ilvl w:val="0"/>
          <w:numId w:val="1116"/>
        </w:numPr>
      </w:pPr>
      <w:r>
        <w:t xml:space="preserve">5.2.5 مراجعة CSRF: عمليات POST عبر serverFn — هل تحتاج رمز CSRF إضافي مع SameSite؟</w:t>
      </w:r>
    </w:p>
    <w:p>
      <w:pPr>
        <w:pStyle w:val="Compact"/>
        <w:bidi/>
        <w:numPr>
          <w:ilvl w:val="0"/>
          <w:numId w:val="1117"/>
        </w:numPr>
      </w:pPr>
      <w:r>
        <w:t xml:space="preserve">5.2.6 تدقيق أمني شامل (يدوي + أداة) قبل الإطلاق + معالجة النتائج.</w:t>
      </w:r>
    </w:p>
    <w:p>
      <w:pPr>
        <w:pStyle w:val="Compact"/>
        <w:bidi/>
        <w:numPr>
          <w:ilvl w:val="0"/>
          <w:numId w:val="1118"/>
        </w:numPr>
      </w:pPr>
      <w:r>
        <w:t xml:space="preserve">5.2.7 مراجعة تبعيات npm للثغرات (</w:t>
      </w:r>
      <w:r>
        <w:rPr>
          <w:rStyle w:val="VerbatimChar"/>
        </w:rPr>
        <w:t xml:space="preserve">npm audit</w:t>
      </w:r>
      <w:r>
        <w:t xml:space="preserve">) دورياً.</w:t>
      </w:r>
    </w:p>
    <w:bookmarkEnd w:id="33"/>
    <w:bookmarkStart w:id="34" w:name="المراقبة-والتسجيل-observability"/>
    <w:p>
      <w:pPr>
        <w:pStyle w:val="Heading3"/>
        <w:bidi/>
      </w:pPr>
      <w:r>
        <w:t xml:space="preserve">5.3 المراقبة والتسجيل (Observability)</w:t>
      </w:r>
    </w:p>
    <w:p>
      <w:pPr>
        <w:pStyle w:val="Compact"/>
        <w:bidi/>
        <w:numPr>
          <w:ilvl w:val="0"/>
          <w:numId w:val="1119"/>
        </w:numPr>
      </w:pPr>
      <w:r>
        <w:t xml:space="preserve">5.3.1 تسجيل منظّم (structured logging) للأحداث المهمة (دخول، اعتماد، صرف، أخطاء).</w:t>
      </w:r>
    </w:p>
    <w:p>
      <w:pPr>
        <w:pStyle w:val="Compact"/>
        <w:bidi/>
        <w:numPr>
          <w:ilvl w:val="0"/>
          <w:numId w:val="1120"/>
        </w:numPr>
      </w:pPr>
      <w:r>
        <w:t xml:space="preserve">5.3.2 ربط مراقبة (Cloudflare Analytics/Logpush أو Sentry للأخطاء).</w:t>
      </w:r>
    </w:p>
    <w:p>
      <w:pPr>
        <w:pStyle w:val="Compact"/>
        <w:bidi/>
        <w:numPr>
          <w:ilvl w:val="0"/>
          <w:numId w:val="1121"/>
        </w:numPr>
      </w:pPr>
      <w:r>
        <w:t xml:space="preserve">5.3.3 مقاييس أساسية: معدّل الأخطاء، زمن الاستجابة، عدد الطلبات.</w:t>
      </w:r>
    </w:p>
    <w:p>
      <w:pPr>
        <w:pStyle w:val="Compact"/>
        <w:bidi/>
        <w:numPr>
          <w:ilvl w:val="0"/>
          <w:numId w:val="1122"/>
        </w:numPr>
      </w:pPr>
      <w:r>
        <w:t xml:space="preserve">5.3.4 تنبيهات على ارتفاع الأخطاء أو فشل الهجرات.</w:t>
      </w:r>
    </w:p>
    <w:bookmarkEnd w:id="34"/>
    <w:bookmarkStart w:id="35" w:name="توسيع-الاختبارات-وتوثيق-الـapi"/>
    <w:p>
      <w:pPr>
        <w:pStyle w:val="Heading3"/>
        <w:bidi/>
      </w:pPr>
      <w:r>
        <w:t xml:space="preserve">5.4 توسيع الاختبارات وتوثيق الـAPI</w:t>
      </w:r>
    </w:p>
    <w:p>
      <w:pPr>
        <w:pStyle w:val="Compact"/>
        <w:bidi/>
        <w:numPr>
          <w:ilvl w:val="0"/>
          <w:numId w:val="1123"/>
        </w:numPr>
      </w:pPr>
      <w:r>
        <w:t xml:space="preserve">5.4.1 رفع تغطية الاختبارات للوحدات الأقل تغطية (governance، meetings، tahfeez، notifications).</w:t>
      </w:r>
    </w:p>
    <w:p>
      <w:pPr>
        <w:pStyle w:val="Compact"/>
        <w:bidi/>
        <w:numPr>
          <w:ilvl w:val="0"/>
          <w:numId w:val="1124"/>
        </w:numPr>
      </w:pPr>
      <w:r>
        <w:t xml:space="preserve">5.4.2 اختبارات تكامل لكل مسار RPC جديد في الواجهة.</w:t>
      </w:r>
    </w:p>
    <w:p>
      <w:pPr>
        <w:pStyle w:val="Compact"/>
        <w:bidi/>
        <w:numPr>
          <w:ilvl w:val="0"/>
          <w:numId w:val="1125"/>
        </w:numPr>
      </w:pPr>
      <w:r>
        <w:t xml:space="preserve">5.4.3 توثيق نقاط النهاية/الـRPC (جدول: الاسم، المدخلات، المخرجات، الصلاحية).</w:t>
      </w:r>
    </w:p>
    <w:p>
      <w:pPr>
        <w:pStyle w:val="Compact"/>
        <w:bidi/>
        <w:numPr>
          <w:ilvl w:val="0"/>
          <w:numId w:val="1126"/>
        </w:numPr>
      </w:pPr>
      <w:r>
        <w:t xml:space="preserve">5.4.4 اختبارات تراجع (regression) لحلقة الاعتماد والمالية.</w:t>
      </w:r>
    </w:p>
    <w:p>
      <w:pPr>
        <w:bidi/>
      </w:pPr>
      <w:r>
        <w:pict>
          <v:rect style="width:0;height:1.5pt" o:hralign="center" o:hrstd="t" o:hr="t"/>
        </w:pict>
      </w:r>
    </w:p>
    <w:bookmarkEnd w:id="35"/>
    <w:bookmarkEnd w:id="36"/>
    <w:bookmarkStart w:id="50" w:name="Xe519ef0e0971f926b6d7ff81d1b0f673e7e45d7"/>
    <w:p>
      <w:pPr>
        <w:pStyle w:val="Heading2"/>
        <w:bidi/>
      </w:pPr>
      <w:r>
        <w:t xml:space="preserve">6. واجهات الوحدات (Module UIs) — العمود الفقري المتبقّي</w:t>
      </w:r>
    </w:p>
    <w:p>
      <w:pPr>
        <w:pStyle w:val="BlockText"/>
        <w:bidi/>
      </w:pPr>
      <w:r>
        <w:t xml:space="preserve">لكل وحدة: مسار + حارس + loader + مكوّن صفحة بلغة التصميم + أغلفة RPC + تبويب في NAV حسب الدور + حالات (تحميل/فارغ/خطأ) + تحقّق e2e. الـbackend جاهز ومختبَر لكل هذه الوحدات.</w:t>
      </w:r>
    </w:p>
    <w:bookmarkStart w:id="37" w:name="X6fe84909dfb50691660c011a5c9c2b2caa76fb5"/>
    <w:p>
      <w:pPr>
        <w:pStyle w:val="Heading3"/>
        <w:bidi/>
      </w:pPr>
      <w:r>
        <w:t xml:space="preserve">6.0 أساسيات مشتركة لكل الوحدات (تُبنى مرة وتُعاد)</w:t>
      </w:r>
    </w:p>
    <w:p>
      <w:pPr>
        <w:pStyle w:val="Compact"/>
        <w:bidi/>
        <w:numPr>
          <w:ilvl w:val="0"/>
          <w:numId w:val="1127"/>
        </w:numPr>
      </w:pPr>
      <w:r>
        <w:t xml:space="preserve">6.0.1 مكوّن</w:t>
      </w:r>
      <w:r>
        <w:t xml:space="preserve"> </w:t>
      </w:r>
      <w:r>
        <w:rPr>
          <w:rStyle w:val="VerbatimChar"/>
        </w:rPr>
        <w:t xml:space="preserve">&lt;PageHeader icon title subtitle actions&gt;</w:t>
      </w:r>
      <w:r>
        <w:t xml:space="preserve"> </w:t>
      </w:r>
      <w:r>
        <w:t xml:space="preserve">موحّد (يطابق ترويسات الصفحات الحالية).</w:t>
      </w:r>
    </w:p>
    <w:p>
      <w:pPr>
        <w:pStyle w:val="Compact"/>
        <w:bidi/>
        <w:numPr>
          <w:ilvl w:val="0"/>
          <w:numId w:val="1128"/>
        </w:numPr>
      </w:pPr>
      <w:r>
        <w:t xml:space="preserve">6.0.2 مكوّنات بطاقات KPI موحّدة (</w:t>
      </w:r>
      <w:r>
        <w:rPr>
          <w:rStyle w:val="VerbatimChar"/>
        </w:rPr>
        <w:t xml:space="preserve">&lt;KpiCard&gt;</w:t>
      </w:r>
      <w:r>
        <w:t xml:space="preserve">،</w:t>
      </w:r>
      <w:r>
        <w:t xml:space="preserve"> </w:t>
      </w:r>
      <w:r>
        <w:rPr>
          <w:rStyle w:val="VerbatimChar"/>
        </w:rPr>
        <w:t xml:space="preserve">&lt;KpiAmountCard&gt;</w:t>
      </w:r>
      <w:r>
        <w:t xml:space="preserve"> </w:t>
      </w:r>
      <w:r>
        <w:t xml:space="preserve">الداكنة،</w:t>
      </w:r>
      <w:r>
        <w:t xml:space="preserve"> </w:t>
      </w:r>
      <w:r>
        <w:rPr>
          <w:rStyle w:val="VerbatimChar"/>
        </w:rPr>
        <w:t xml:space="preserve">&lt;KpiSplitCard&gt;</w:t>
      </w:r>
      <w:r>
        <w:t xml:space="preserve">).</w:t>
      </w:r>
    </w:p>
    <w:p>
      <w:pPr>
        <w:pStyle w:val="Compact"/>
        <w:bidi/>
        <w:numPr>
          <w:ilvl w:val="0"/>
          <w:numId w:val="1129"/>
        </w:numPr>
      </w:pPr>
      <w:r>
        <w:t xml:space="preserve">6.0.3 مكوّن جدول/قائمة متجاوب موحّد (</w:t>
      </w:r>
      <w:r>
        <w:rPr>
          <w:rStyle w:val="VerbatimChar"/>
        </w:rPr>
        <w:t xml:space="preserve">&lt;DataTable&gt;</w:t>
      </w:r>
      <w:r>
        <w:t xml:space="preserve"> </w:t>
      </w:r>
      <w:r>
        <w:t xml:space="preserve">desktop + قائمة mobile) مع شارات حالة.</w:t>
      </w:r>
    </w:p>
    <w:p>
      <w:pPr>
        <w:pStyle w:val="Compact"/>
        <w:bidi/>
        <w:numPr>
          <w:ilvl w:val="0"/>
          <w:numId w:val="1130"/>
        </w:numPr>
      </w:pPr>
      <w:r>
        <w:t xml:space="preserve">6.0.4 مكوّن</w:t>
      </w:r>
      <w:r>
        <w:t xml:space="preserve"> </w:t>
      </w:r>
      <w:r>
        <w:rPr>
          <w:rStyle w:val="VerbatimChar"/>
        </w:rPr>
        <w:t xml:space="preserve">&lt;StatusBadge&gt;</w:t>
      </w:r>
      <w:r>
        <w:t xml:space="preserve"> </w:t>
      </w:r>
      <w:r>
        <w:t xml:space="preserve">موحّد للحالات (مسودة/معتمد/مصروف/مكتمل/متعثّر…).</w:t>
      </w:r>
    </w:p>
    <w:p>
      <w:pPr>
        <w:pStyle w:val="Compact"/>
        <w:bidi/>
        <w:numPr>
          <w:ilvl w:val="0"/>
          <w:numId w:val="1131"/>
        </w:numPr>
      </w:pPr>
      <w:r>
        <w:t xml:space="preserve">6.0.5 مكوّن</w:t>
      </w:r>
      <w:r>
        <w:t xml:space="preserve"> </w:t>
      </w:r>
      <w:r>
        <w:rPr>
          <w:rStyle w:val="VerbatimChar"/>
        </w:rPr>
        <w:t xml:space="preserve">&lt;HijriMonthSelect&gt;</w:t>
      </w:r>
      <w:r>
        <w:t xml:space="preserve"> </w:t>
      </w:r>
      <w:r>
        <w:t xml:space="preserve">و</w:t>
      </w:r>
      <w:r>
        <w:rPr>
          <w:rStyle w:val="VerbatimChar"/>
        </w:rPr>
        <w:t xml:space="preserve">&lt;HijriDate&gt;</w:t>
      </w:r>
      <w:r>
        <w:t xml:space="preserve"> </w:t>
      </w:r>
      <w:r>
        <w:t xml:space="preserve">موحّد (أسماء الأشهر).</w:t>
      </w:r>
    </w:p>
    <w:p>
      <w:pPr>
        <w:pStyle w:val="Compact"/>
        <w:bidi/>
        <w:numPr>
          <w:ilvl w:val="0"/>
          <w:numId w:val="1132"/>
        </w:numPr>
      </w:pPr>
      <w:r>
        <w:t xml:space="preserve">6.0.6 مكوّنات نموذج موحّدة (</w:t>
      </w:r>
      <w:r>
        <w:rPr>
          <w:rStyle w:val="VerbatimChar"/>
        </w:rPr>
        <w:t xml:space="preserve">&lt;Field&gt;</w:t>
      </w:r>
      <w:r>
        <w:t xml:space="preserve">،</w:t>
      </w:r>
      <w:r>
        <w:t xml:space="preserve"> </w:t>
      </w:r>
      <w:r>
        <w:rPr>
          <w:rStyle w:val="VerbatimChar"/>
        </w:rPr>
        <w:t xml:space="preserve">&lt;Select&gt;</w:t>
      </w:r>
      <w:r>
        <w:t xml:space="preserve">،</w:t>
      </w:r>
      <w:r>
        <w:t xml:space="preserve"> </w:t>
      </w:r>
      <w:r>
        <w:rPr>
          <w:rStyle w:val="VerbatimChar"/>
        </w:rPr>
        <w:t xml:space="preserve">&lt;Textarea&gt;</w:t>
      </w:r>
      <w:r>
        <w:t xml:space="preserve">،</w:t>
      </w:r>
      <w:r>
        <w:t xml:space="preserve"> </w:t>
      </w:r>
      <w:r>
        <w:rPr>
          <w:rStyle w:val="VerbatimChar"/>
        </w:rPr>
        <w:t xml:space="preserve">&lt;NumberField&gt;</w:t>
      </w:r>
      <w:r>
        <w:t xml:space="preserve">) بتوكنات التصميم.</w:t>
      </w:r>
    </w:p>
    <w:p>
      <w:pPr>
        <w:pStyle w:val="Compact"/>
        <w:bidi/>
        <w:numPr>
          <w:ilvl w:val="0"/>
          <w:numId w:val="1133"/>
        </w:numPr>
      </w:pPr>
      <w:r>
        <w:t xml:space="preserve">6.0.7 مكوّن</w:t>
      </w:r>
      <w:r>
        <w:t xml:space="preserve"> </w:t>
      </w:r>
      <w:r>
        <w:rPr>
          <w:rStyle w:val="VerbatimChar"/>
        </w:rPr>
        <w:t xml:space="preserve">&lt;EmptyState&gt;</w:t>
      </w:r>
      <w:r>
        <w:t xml:space="preserve"> </w:t>
      </w:r>
      <w:r>
        <w:t xml:space="preserve">و</w:t>
      </w:r>
      <w:r>
        <w:rPr>
          <w:rStyle w:val="VerbatimChar"/>
        </w:rPr>
        <w:t xml:space="preserve">&lt;ErrorState&gt;</w:t>
      </w:r>
      <w:r>
        <w:t xml:space="preserve"> </w:t>
      </w:r>
      <w:r>
        <w:t xml:space="preserve">و</w:t>
      </w:r>
      <w:r>
        <w:rPr>
          <w:rStyle w:val="VerbatimChar"/>
        </w:rPr>
        <w:t xml:space="preserve">&lt;LoadingSkeleton&gt;</w:t>
      </w:r>
      <w:r>
        <w:t xml:space="preserve"> </w:t>
      </w:r>
      <w:r>
        <w:t xml:space="preserve">موحّد.</w:t>
      </w:r>
    </w:p>
    <w:p>
      <w:pPr>
        <w:pStyle w:val="Compact"/>
        <w:bidi/>
        <w:numPr>
          <w:ilvl w:val="0"/>
          <w:numId w:val="1134"/>
        </w:numPr>
      </w:pPr>
      <w:r>
        <w:t xml:space="preserve">6.0.8 مكوّن</w:t>
      </w:r>
      <w:r>
        <w:t xml:space="preserve"> </w:t>
      </w:r>
      <w:r>
        <w:rPr>
          <w:rStyle w:val="VerbatimChar"/>
        </w:rPr>
        <w:t xml:space="preserve">&lt;ConfirmDialog&gt;</w:t>
      </w:r>
      <w:r>
        <w:t xml:space="preserve"> </w:t>
      </w:r>
      <w:r>
        <w:t xml:space="preserve">للعمليات الحسّاسة (صرف، حذف، إقفال).</w:t>
      </w:r>
    </w:p>
    <w:p>
      <w:pPr>
        <w:pStyle w:val="Compact"/>
        <w:bidi/>
        <w:numPr>
          <w:ilvl w:val="0"/>
          <w:numId w:val="1135"/>
        </w:numPr>
      </w:pPr>
      <w:r>
        <w:t xml:space="preserve">6.0.9 توحيد التنبيهات (sonner) برسائل عربية متسقة.</w:t>
      </w:r>
    </w:p>
    <w:p>
      <w:pPr>
        <w:pStyle w:val="Compact"/>
        <w:bidi/>
        <w:numPr>
          <w:ilvl w:val="0"/>
          <w:numId w:val="1136"/>
        </w:numPr>
      </w:pPr>
      <w:r>
        <w:t xml:space="preserve">6.0.10 نقل المكوّنات المشتركة إلى</w:t>
      </w:r>
      <w:r>
        <w:t xml:space="preserve"> </w:t>
      </w:r>
      <w:r>
        <w:rPr>
          <w:rStyle w:val="VerbatimChar"/>
        </w:rPr>
        <w:t xml:space="preserve">app/src/components/ui/</w:t>
      </w:r>
      <w:r>
        <w:t xml:space="preserve"> </w:t>
      </w:r>
      <w:r>
        <w:t xml:space="preserve">وتوثيقها في النظام التصميمي.</w:t>
      </w:r>
    </w:p>
    <w:bookmarkEnd w:id="37"/>
    <w:bookmarkStart w:id="38" w:name="X8ff1173a2fbceb860aa81635c132be3d9ea8919"/>
    <w:p>
      <w:pPr>
        <w:pStyle w:val="Heading3"/>
        <w:bidi/>
      </w:pPr>
      <w:r>
        <w:t xml:space="preserve">6.1 وحدة «على بصيرة» (تعليمية) — P1، الأولوية التالية الموصى بها</w:t>
      </w:r>
    </w:p>
    <w:p>
      <w:pPr>
        <w:pStyle w:val="Compact"/>
        <w:bidi/>
        <w:numPr>
          <w:ilvl w:val="0"/>
          <w:numId w:val="1137"/>
        </w:numPr>
      </w:pPr>
      <w:r>
        <w:t xml:space="preserve">6.1.1 إضافة</w:t>
      </w:r>
      <w:r>
        <w:t xml:space="preserve"> </w:t>
      </w:r>
      <w:r>
        <w:rPr>
          <w:rStyle w:val="VerbatimChar"/>
        </w:rPr>
        <w:t xml:space="preserve">/ala-baseera</w:t>
      </w:r>
      <w:r>
        <w:t xml:space="preserve"> </w:t>
      </w:r>
      <w:r>
        <w:t xml:space="preserve">إلى NAV (أدوار: admin، rabita، bloc، square، amir، committee حسب النطاق).</w:t>
      </w:r>
    </w:p>
    <w:p>
      <w:pPr>
        <w:pStyle w:val="Compact"/>
        <w:bidi/>
        <w:numPr>
          <w:ilvl w:val="0"/>
          <w:numId w:val="1138"/>
        </w:numPr>
      </w:pPr>
      <w:r>
        <w:t xml:space="preserve">6.1.2 إنشاء</w:t>
      </w:r>
      <w:r>
        <w:t xml:space="preserve"> </w:t>
      </w:r>
      <w:r>
        <w:rPr>
          <w:rStyle w:val="VerbatimChar"/>
        </w:rPr>
        <w:t xml:space="preserve">lib/api/alaBaseera.ts</w:t>
      </w:r>
      <w:r>
        <w:t xml:space="preserve"> </w:t>
      </w:r>
      <w:r>
        <w:t xml:space="preserve">(أغلفة RPC: list/create venue, teacher, halaqa؛ enroll؛ recordLesson؛ teacherHours؛ evaluations).</w:t>
      </w:r>
    </w:p>
    <w:p>
      <w:pPr>
        <w:pStyle w:val="Compact"/>
        <w:bidi/>
        <w:numPr>
          <w:ilvl w:val="0"/>
          <w:numId w:val="1139"/>
        </w:numPr>
      </w:pPr>
      <w:r>
        <w:t xml:space="preserve">6.1.3 إنشاء</w:t>
      </w:r>
      <w:r>
        <w:t xml:space="preserve"> </w:t>
      </w:r>
      <w:r>
        <w:rPr>
          <w:rStyle w:val="VerbatimChar"/>
        </w:rPr>
        <w:t xml:space="preserve">server/alaBaseera.server.ts</w:t>
      </w:r>
      <w:r>
        <w:t xml:space="preserve"> </w:t>
      </w:r>
      <w:r>
        <w:t xml:space="preserve">(دوال خادم محروسة فوق</w:t>
      </w:r>
      <w:r>
        <w:t xml:space="preserve"> </w:t>
      </w:r>
      <w:r>
        <w:rPr>
          <w:rStyle w:val="VerbatimChar"/>
        </w:rPr>
        <w:t xml:space="preserve">services/alaBaseera.ts</w:t>
      </w:r>
      <w:r>
        <w:t xml:space="preserve">).</w:t>
      </w:r>
    </w:p>
    <w:p>
      <w:pPr>
        <w:pStyle w:val="Compact"/>
        <w:bidi/>
        <w:numPr>
          <w:ilvl w:val="0"/>
          <w:numId w:val="1140"/>
        </w:numPr>
      </w:pPr>
      <w:r>
        <w:t xml:space="preserve">6.1.4 شاشة قائمة الحلقات (halaqat) بالنطاق: المعلّم، المعهد/المكان، عدد الطلاب، التقدّم.</w:t>
      </w:r>
    </w:p>
    <w:p>
      <w:pPr>
        <w:pStyle w:val="Compact"/>
        <w:bidi/>
        <w:numPr>
          <w:ilvl w:val="0"/>
          <w:numId w:val="1141"/>
        </w:numPr>
      </w:pPr>
      <w:r>
        <w:t xml:space="preserve">6.1.5 شاشة تفاصيل الحلقة: الطلاب، الجلسات، التقييمات، ساعات المعلّم.</w:t>
      </w:r>
    </w:p>
    <w:p>
      <w:pPr>
        <w:pStyle w:val="Compact"/>
        <w:bidi/>
        <w:numPr>
          <w:ilvl w:val="0"/>
          <w:numId w:val="1142"/>
        </w:numPr>
      </w:pPr>
      <w:r>
        <w:t xml:space="preserve">6.1.6 نموذج إنشاء حلقة (اختيار معلّم + مكان + منهج + سعة).</w:t>
      </w:r>
    </w:p>
    <w:p>
      <w:pPr>
        <w:pStyle w:val="Compact"/>
        <w:bidi/>
        <w:numPr>
          <w:ilvl w:val="0"/>
          <w:numId w:val="1143"/>
        </w:numPr>
      </w:pPr>
      <w:r>
        <w:t xml:space="preserve">6.1.7 نموذج إنشاء/إدارة معلّم (المؤهّل، سعر الساعة الساري).</w:t>
      </w:r>
    </w:p>
    <w:p>
      <w:pPr>
        <w:pStyle w:val="Compact"/>
        <w:bidi/>
        <w:numPr>
          <w:ilvl w:val="0"/>
          <w:numId w:val="1144"/>
        </w:numPr>
      </w:pPr>
      <w:r>
        <w:t xml:space="preserve">6.1.8 نموذج إنشاء مكان/معهد (venue) — تذكير أنه مكان لا كيان إداري (ق9).</w:t>
      </w:r>
    </w:p>
    <w:p>
      <w:pPr>
        <w:pStyle w:val="Compact"/>
        <w:bidi/>
        <w:numPr>
          <w:ilvl w:val="0"/>
          <w:numId w:val="1145"/>
        </w:numPr>
      </w:pPr>
      <w:r>
        <w:t xml:space="preserve">6.1.9 تسجيل طالب في حلقة (منع الازدواج + احترام السعة، ق9).</w:t>
      </w:r>
    </w:p>
    <w:p>
      <w:pPr>
        <w:pStyle w:val="Compact"/>
        <w:bidi/>
        <w:numPr>
          <w:ilvl w:val="0"/>
          <w:numId w:val="1146"/>
        </w:numPr>
      </w:pPr>
      <w:r>
        <w:t xml:space="preserve">6.1.10 تسجيل جلسة درس (تاريخ هجري، ساعات، حضور) — يشتقّ hijri_month آلياً.</w:t>
      </w:r>
    </w:p>
    <w:p>
      <w:pPr>
        <w:pStyle w:val="Compact"/>
        <w:bidi/>
        <w:numPr>
          <w:ilvl w:val="0"/>
          <w:numId w:val="1147"/>
        </w:numPr>
      </w:pPr>
      <w:r>
        <w:t xml:space="preserve">6.1.11 تقييم الطلاب (سجل تقييم لكل طالب/جلسة).</w:t>
      </w:r>
    </w:p>
    <w:p>
      <w:pPr>
        <w:pStyle w:val="Compact"/>
        <w:bidi/>
        <w:numPr>
          <w:ilvl w:val="0"/>
          <w:numId w:val="1148"/>
        </w:numPr>
      </w:pPr>
      <w:r>
        <w:t xml:space="preserve">6.1.12 عرض ساعات المعلّم الشهرية وربطها بالملف المالي (مسار hours، ق8).</w:t>
      </w:r>
    </w:p>
    <w:p>
      <w:pPr>
        <w:pStyle w:val="Compact"/>
        <w:bidi/>
        <w:numPr>
          <w:ilvl w:val="0"/>
          <w:numId w:val="1149"/>
        </w:numPr>
      </w:pPr>
      <w:r>
        <w:t xml:space="preserve">6.1.13 منهج «كتاب على بصيرة» (~20 مجلساً بـ6 أقسام) كمرجع في الواجهة (من 06_module).</w:t>
      </w:r>
    </w:p>
    <w:p>
      <w:pPr>
        <w:pStyle w:val="Compact"/>
        <w:bidi/>
        <w:numPr>
          <w:ilvl w:val="0"/>
          <w:numId w:val="1150"/>
        </w:numPr>
      </w:pPr>
      <w:r>
        <w:t xml:space="preserve">6.1.14 الحلقات الأسبوعية الجماعية (halaqaWeekly: أنشطة حتى 5، سجل أسبوعي، تقييم) — شاشة الإدخال.</w:t>
      </w:r>
    </w:p>
    <w:p>
      <w:pPr>
        <w:pStyle w:val="Compact"/>
        <w:bidi/>
        <w:numPr>
          <w:ilvl w:val="0"/>
          <w:numId w:val="1151"/>
        </w:numPr>
      </w:pPr>
      <w:r>
        <w:t xml:space="preserve">6.1.15 تقارير «على بصيرة» (تقدّم الطلاب، ساعات المعلّمين، نشاط الحلقات).</w:t>
      </w:r>
    </w:p>
    <w:p>
      <w:pPr>
        <w:pStyle w:val="Compact"/>
        <w:bidi/>
        <w:numPr>
          <w:ilvl w:val="0"/>
          <w:numId w:val="1152"/>
        </w:numPr>
      </w:pPr>
      <w:r>
        <w:t xml:space="preserve">6.1.16 حالات فارغة/خطأ + تحقّق e2e (إنشاء حلقة → تسجيل طالب → جلسة → ظهور الساعات في المالية).</w:t>
      </w:r>
    </w:p>
    <w:bookmarkEnd w:id="38"/>
    <w:bookmarkStart w:id="39" w:name="وحدة-الاجتماعات-والقرارات-meetings-p1"/>
    <w:p>
      <w:pPr>
        <w:pStyle w:val="Heading3"/>
        <w:bidi/>
      </w:pPr>
      <w:r>
        <w:t xml:space="preserve">6.2 وحدة الاجتماعات والقرارات (Meetings) — P1</w:t>
      </w:r>
    </w:p>
    <w:p>
      <w:pPr>
        <w:pStyle w:val="Compact"/>
        <w:bidi/>
        <w:numPr>
          <w:ilvl w:val="0"/>
          <w:numId w:val="1153"/>
        </w:numPr>
      </w:pPr>
      <w:r>
        <w:t xml:space="preserve">6.2.1 إضافة</w:t>
      </w:r>
      <w:r>
        <w:t xml:space="preserve"> </w:t>
      </w:r>
      <w:r>
        <w:rPr>
          <w:rStyle w:val="VerbatimChar"/>
        </w:rPr>
        <w:t xml:space="preserve">/meetings</w:t>
      </w:r>
      <w:r>
        <w:t xml:space="preserve"> </w:t>
      </w:r>
      <w:r>
        <w:t xml:space="preserve">إلى NAV (أدوار: amir، deputy، secretary + المشرفون).</w:t>
      </w:r>
    </w:p>
    <w:p>
      <w:pPr>
        <w:pStyle w:val="Compact"/>
        <w:bidi/>
        <w:numPr>
          <w:ilvl w:val="0"/>
          <w:numId w:val="1154"/>
        </w:numPr>
      </w:pPr>
      <w:r>
        <w:t xml:space="preserve">6.2.2</w:t>
      </w:r>
      <w:r>
        <w:t xml:space="preserve"> </w:t>
      </w:r>
      <w:r>
        <w:rPr>
          <w:rStyle w:val="VerbatimChar"/>
        </w:rPr>
        <w:t xml:space="preserve">lib/api/meetings.ts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server/meetings.server.ts</w:t>
      </w:r>
      <w:r>
        <w:t xml:space="preserve"> </w:t>
      </w:r>
      <w:r>
        <w:t xml:space="preserve">فوق</w:t>
      </w:r>
      <w:r>
        <w:t xml:space="preserve"> </w:t>
      </w:r>
      <w:r>
        <w:rPr>
          <w:rStyle w:val="VerbatimChar"/>
        </w:rPr>
        <w:t xml:space="preserve">services/meetings.ts</w:t>
      </w:r>
      <w:r>
        <w:t xml:space="preserve">.</w:t>
      </w:r>
    </w:p>
    <w:p>
      <w:pPr>
        <w:pStyle w:val="Compact"/>
        <w:bidi/>
        <w:numPr>
          <w:ilvl w:val="0"/>
          <w:numId w:val="1155"/>
        </w:numPr>
      </w:pPr>
      <w:r>
        <w:t xml:space="preserve">6.2.3 شاشة قائمة الاجتماعات (التاريخ، الحضور، النصاب، عدد القرارات).</w:t>
      </w:r>
    </w:p>
    <w:p>
      <w:pPr>
        <w:pStyle w:val="Compact"/>
        <w:bidi/>
        <w:numPr>
          <w:ilvl w:val="0"/>
          <w:numId w:val="1156"/>
        </w:numPr>
      </w:pPr>
      <w:r>
        <w:t xml:space="preserve">6.2.4 نموذج إنشاء اجتماع (جدول أعمال، تاريخ، دعوة الأعضاء).</w:t>
      </w:r>
    </w:p>
    <w:p>
      <w:pPr>
        <w:pStyle w:val="Compact"/>
        <w:bidi/>
        <w:numPr>
          <w:ilvl w:val="0"/>
          <w:numId w:val="1157"/>
        </w:numPr>
      </w:pPr>
      <w:r>
        <w:t xml:space="preserve">6.2.5 تسجيل الحضور والتحقق من النصاب (50%+1).</w:t>
      </w:r>
    </w:p>
    <w:p>
      <w:pPr>
        <w:pStyle w:val="Compact"/>
        <w:bidi/>
        <w:numPr>
          <w:ilvl w:val="0"/>
          <w:numId w:val="1158"/>
        </w:numPr>
      </w:pPr>
      <w:r>
        <w:t xml:space="preserve">6.2.6 تسجيل القرارات والتصويت (ترجيح صوت الأمير عند التعادل).</w:t>
      </w:r>
    </w:p>
    <w:p>
      <w:pPr>
        <w:pStyle w:val="Compact"/>
        <w:bidi/>
        <w:numPr>
          <w:ilvl w:val="0"/>
          <w:numId w:val="1159"/>
        </w:numPr>
      </w:pPr>
      <w:r>
        <w:t xml:space="preserve">6.2.7 محضر الاجتماع (عرض + تصدير/طباعة).</w:t>
      </w:r>
    </w:p>
    <w:p>
      <w:pPr>
        <w:pStyle w:val="Compact"/>
        <w:bidi/>
        <w:numPr>
          <w:ilvl w:val="0"/>
          <w:numId w:val="1160"/>
        </w:numPr>
      </w:pPr>
      <w:r>
        <w:t xml:space="preserve">6.2.8 متابعة تنفيذ القرارات (حالة: مفتوح/منفّذ).</w:t>
      </w:r>
    </w:p>
    <w:p>
      <w:pPr>
        <w:pStyle w:val="Compact"/>
        <w:bidi/>
        <w:numPr>
          <w:ilvl w:val="0"/>
          <w:numId w:val="1161"/>
        </w:numPr>
      </w:pPr>
      <w:r>
        <w:t xml:space="preserve">6.2.9 ربط القرارات بخطط اللجان (إن لزم).</w:t>
      </w:r>
    </w:p>
    <w:p>
      <w:pPr>
        <w:pStyle w:val="Compact"/>
        <w:bidi/>
        <w:numPr>
          <w:ilvl w:val="0"/>
          <w:numId w:val="1162"/>
        </w:numPr>
      </w:pPr>
      <w:r>
        <w:t xml:space="preserve">6.2.10 حالات + تحقّق e2e (اجتماع بنصاب → قرار → محضر).</w:t>
      </w:r>
    </w:p>
    <w:bookmarkEnd w:id="39"/>
    <w:bookmarkStart w:id="40" w:name="وحدة-التحفيظ-tahfeez-p1"/>
    <w:p>
      <w:pPr>
        <w:pStyle w:val="Heading3"/>
        <w:bidi/>
      </w:pPr>
      <w:r>
        <w:t xml:space="preserve">6.3 وحدة التحفيظ (Tahfeez) — P1</w:t>
      </w:r>
    </w:p>
    <w:p>
      <w:pPr>
        <w:pStyle w:val="Compact"/>
        <w:bidi/>
        <w:numPr>
          <w:ilvl w:val="0"/>
          <w:numId w:val="1163"/>
        </w:numPr>
      </w:pPr>
      <w:r>
        <w:t xml:space="preserve">6.3.1 إضافة</w:t>
      </w:r>
      <w:r>
        <w:t xml:space="preserve"> </w:t>
      </w:r>
      <w:r>
        <w:rPr>
          <w:rStyle w:val="VerbatimChar"/>
        </w:rPr>
        <w:t xml:space="preserve">/tahfeez</w:t>
      </w:r>
      <w:r>
        <w:t xml:space="preserve"> </w:t>
      </w:r>
      <w:r>
        <w:t xml:space="preserve">إلى NAV (أدوار: amir، committee، معلّم التحفيظ).</w:t>
      </w:r>
    </w:p>
    <w:p>
      <w:pPr>
        <w:pStyle w:val="Compact"/>
        <w:bidi/>
        <w:numPr>
          <w:ilvl w:val="0"/>
          <w:numId w:val="1164"/>
        </w:numPr>
      </w:pPr>
      <w:r>
        <w:t xml:space="preserve">6.3.2</w:t>
      </w:r>
      <w:r>
        <w:t xml:space="preserve"> </w:t>
      </w:r>
      <w:r>
        <w:rPr>
          <w:rStyle w:val="VerbatimChar"/>
        </w:rPr>
        <w:t xml:space="preserve">lib/api/tahfeez.ts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server/tahfeez.server.ts</w:t>
      </w:r>
      <w:r>
        <w:t xml:space="preserve"> </w:t>
      </w:r>
      <w:r>
        <w:t xml:space="preserve">فوق</w:t>
      </w:r>
      <w:r>
        <w:t xml:space="preserve"> </w:t>
      </w:r>
      <w:r>
        <w:rPr>
          <w:rStyle w:val="VerbatimChar"/>
        </w:rPr>
        <w:t xml:space="preserve">services/tahfeez.ts</w:t>
      </w:r>
      <w:r>
        <w:t xml:space="preserve">.</w:t>
      </w:r>
    </w:p>
    <w:p>
      <w:pPr>
        <w:pStyle w:val="Compact"/>
        <w:bidi/>
        <w:numPr>
          <w:ilvl w:val="0"/>
          <w:numId w:val="1165"/>
        </w:numPr>
      </w:pPr>
      <w:r>
        <w:t xml:space="preserve">6.3.3 شاشة حلقات التحفيظ والطلاب.</w:t>
      </w:r>
    </w:p>
    <w:p>
      <w:pPr>
        <w:pStyle w:val="Compact"/>
        <w:bidi/>
        <w:numPr>
          <w:ilvl w:val="0"/>
          <w:numId w:val="1166"/>
        </w:numPr>
      </w:pPr>
      <w:r>
        <w:t xml:space="preserve">6.3.4 تسجيل الإنجاز (السور/الأجزاء المحفوظة، المراجعة).</w:t>
      </w:r>
    </w:p>
    <w:p>
      <w:pPr>
        <w:pStyle w:val="Compact"/>
        <w:bidi/>
        <w:numPr>
          <w:ilvl w:val="0"/>
          <w:numId w:val="1167"/>
        </w:numPr>
      </w:pPr>
      <w:r>
        <w:t xml:space="preserve">6.3.5 تقارير تقدّم الطلاب.</w:t>
      </w:r>
    </w:p>
    <w:p>
      <w:pPr>
        <w:pStyle w:val="Compact"/>
        <w:bidi/>
        <w:numPr>
          <w:ilvl w:val="0"/>
          <w:numId w:val="1168"/>
        </w:numPr>
      </w:pPr>
      <w:r>
        <w:t xml:space="preserve">6.3.6 ربط نشاط التحفيظ بنقاط المسجد إن كان ضمن مخطط النقاط (مراجعة القرار).</w:t>
      </w:r>
    </w:p>
    <w:p>
      <w:pPr>
        <w:pStyle w:val="Compact"/>
        <w:bidi/>
        <w:numPr>
          <w:ilvl w:val="0"/>
          <w:numId w:val="1169"/>
        </w:numPr>
      </w:pPr>
      <w:r>
        <w:t xml:space="preserve">6.3.7 حالات + تحقّق e2e.</w:t>
      </w:r>
    </w:p>
    <w:bookmarkEnd w:id="40"/>
    <w:bookmarkStart w:id="41" w:name="X1505dd0b3229d13a6ffee23cfc626afde58cd0e"/>
    <w:p>
      <w:pPr>
        <w:pStyle w:val="Heading3"/>
        <w:bidi/>
      </w:pPr>
      <w:r>
        <w:t xml:space="preserve">6.4 وحدة المسابقة السنوية (Competition) — P2 (المرحلة 4)</w:t>
      </w:r>
    </w:p>
    <w:p>
      <w:pPr>
        <w:pStyle w:val="Compact"/>
        <w:bidi/>
        <w:numPr>
          <w:ilvl w:val="0"/>
          <w:numId w:val="1170"/>
        </w:numPr>
      </w:pPr>
      <w:r>
        <w:t xml:space="preserve">6.4.1 إضافة</w:t>
      </w:r>
      <w:r>
        <w:t xml:space="preserve"> </w:t>
      </w:r>
      <w:r>
        <w:rPr>
          <w:rStyle w:val="VerbatimChar"/>
        </w:rPr>
        <w:t xml:space="preserve">/competition</w:t>
      </w:r>
      <w:r>
        <w:t xml:space="preserve"> </w:t>
      </w:r>
      <w:r>
        <w:t xml:space="preserve">إلى NAV (أدوار: admin + منظّمو المسابقة).</w:t>
      </w:r>
    </w:p>
    <w:p>
      <w:pPr>
        <w:pStyle w:val="Compact"/>
        <w:bidi/>
        <w:numPr>
          <w:ilvl w:val="0"/>
          <w:numId w:val="1171"/>
        </w:numPr>
      </w:pPr>
      <w:r>
        <w:t xml:space="preserve">6.4.2</w:t>
      </w:r>
      <w:r>
        <w:t xml:space="preserve"> </w:t>
      </w:r>
      <w:r>
        <w:rPr>
          <w:rStyle w:val="VerbatimChar"/>
        </w:rPr>
        <w:t xml:space="preserve">lib/api/competition.ts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server/competition.server.ts</w:t>
      </w:r>
      <w:r>
        <w:t xml:space="preserve"> </w:t>
      </w:r>
      <w:r>
        <w:t xml:space="preserve">فوق</w:t>
      </w:r>
      <w:r>
        <w:t xml:space="preserve"> </w:t>
      </w:r>
      <w:r>
        <w:rPr>
          <w:rStyle w:val="VerbatimChar"/>
        </w:rPr>
        <w:t xml:space="preserve">services/competition.ts</w:t>
      </w:r>
      <w:r>
        <w:t xml:space="preserve">.</w:t>
      </w:r>
    </w:p>
    <w:p>
      <w:pPr>
        <w:pStyle w:val="Compact"/>
        <w:bidi/>
        <w:numPr>
          <w:ilvl w:val="0"/>
          <w:numId w:val="1172"/>
        </w:numPr>
      </w:pPr>
      <w:r>
        <w:t xml:space="preserve">6.4.3 شاشة إعداد المسابقة (السنة الهجرية رجب 1447–1448، البرامج الشهرية، الاختبارات المركزية).</w:t>
      </w:r>
    </w:p>
    <w:p>
      <w:pPr>
        <w:pStyle w:val="Compact"/>
        <w:bidi/>
        <w:numPr>
          <w:ilvl w:val="0"/>
          <w:numId w:val="1173"/>
        </w:numPr>
      </w:pPr>
      <w:r>
        <w:t xml:space="preserve">6.4.4 تسجيل المشتركين (السن 15–40، مسجد إلزامي، منع التكرار).</w:t>
      </w:r>
    </w:p>
    <w:p>
      <w:pPr>
        <w:pStyle w:val="Compact"/>
        <w:bidi/>
        <w:numPr>
          <w:ilvl w:val="0"/>
          <w:numId w:val="1174"/>
        </w:numPr>
      </w:pPr>
      <w:r>
        <w:t xml:space="preserve">6.4.5 إدخال درجات البرامج الشهرية (نظام الأعذار none/excused).</w:t>
      </w:r>
    </w:p>
    <w:p>
      <w:pPr>
        <w:pStyle w:val="Compact"/>
        <w:bidi/>
        <w:numPr>
          <w:ilvl w:val="0"/>
          <w:numId w:val="1175"/>
        </w:numPr>
      </w:pPr>
      <w:r>
        <w:t xml:space="preserve">6.4.6 إدخال نتائج الاختبارات المركزية.</w:t>
      </w:r>
    </w:p>
    <w:p>
      <w:pPr>
        <w:pStyle w:val="Compact"/>
        <w:bidi/>
        <w:numPr>
          <w:ilvl w:val="0"/>
          <w:numId w:val="1176"/>
        </w:numPr>
      </w:pPr>
      <w:r>
        <w:t xml:space="preserve">6.4.7 لوحة الترتيب (leaderboard) — مجموع النقاط + الاختبارات، الأعذار لا تُخصم.</w:t>
      </w:r>
    </w:p>
    <w:p>
      <w:pPr>
        <w:pStyle w:val="Compact"/>
        <w:bidi/>
        <w:numPr>
          <w:ilvl w:val="0"/>
          <w:numId w:val="1177"/>
        </w:numPr>
      </w:pPr>
      <w:r>
        <w:t xml:space="preserve">6.4.8 شاشة المشترك الفردي (تقدّمه، ترتيبه).</w:t>
      </w:r>
    </w:p>
    <w:p>
      <w:pPr>
        <w:pStyle w:val="Compact"/>
        <w:bidi/>
        <w:numPr>
          <w:ilvl w:val="0"/>
          <w:numId w:val="1178"/>
        </w:numPr>
      </w:pPr>
      <w:r>
        <w:t xml:space="preserve">6.4.9 تصفيات وفائزون (qualifyTop/selectWinner) + شهادات.</w:t>
      </w:r>
    </w:p>
    <w:p>
      <w:pPr>
        <w:pStyle w:val="Compact"/>
        <w:bidi/>
        <w:numPr>
          <w:ilvl w:val="0"/>
          <w:numId w:val="1179"/>
        </w:numPr>
      </w:pPr>
      <w:r>
        <w:t xml:space="preserve">6.4.10 حالات + تحقّق e2e.</w:t>
      </w:r>
    </w:p>
    <w:bookmarkEnd w:id="41"/>
    <w:bookmarkStart w:id="42" w:name="X3061e4df901e99dd519af42268960f0a5934b63"/>
    <w:p>
      <w:pPr>
        <w:pStyle w:val="Heading3"/>
        <w:bidi/>
      </w:pPr>
      <w:r>
        <w:t xml:space="preserve">6.5 المالية الداخلية للمسجد (Mosque Finance) — P1 (للأمين/أمين الصندوق)</w:t>
      </w:r>
    </w:p>
    <w:p>
      <w:pPr>
        <w:pStyle w:val="Compact"/>
        <w:bidi/>
        <w:numPr>
          <w:ilvl w:val="0"/>
          <w:numId w:val="1180"/>
        </w:numPr>
      </w:pPr>
      <w:r>
        <w:t xml:space="preserve">6.5.1 إضافة</w:t>
      </w:r>
      <w:r>
        <w:t xml:space="preserve"> </w:t>
      </w:r>
      <w:r>
        <w:rPr>
          <w:rStyle w:val="VerbatimChar"/>
        </w:rPr>
        <w:t xml:space="preserve">/mosque-finance</w:t>
      </w:r>
      <w:r>
        <w:t xml:space="preserve"> </w:t>
      </w:r>
      <w:r>
        <w:t xml:space="preserve">إلى NAV (أدوار: amir، treasurer).</w:t>
      </w:r>
    </w:p>
    <w:p>
      <w:pPr>
        <w:pStyle w:val="Compact"/>
        <w:bidi/>
        <w:numPr>
          <w:ilvl w:val="0"/>
          <w:numId w:val="1181"/>
        </w:numPr>
      </w:pPr>
      <w:r>
        <w:t xml:space="preserve">6.5.2</w:t>
      </w:r>
      <w:r>
        <w:t xml:space="preserve"> </w:t>
      </w:r>
      <w:r>
        <w:rPr>
          <w:rStyle w:val="VerbatimChar"/>
        </w:rPr>
        <w:t xml:space="preserve">lib/api/mosqueFinance.ts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server/mosqueFinance.server.ts</w:t>
      </w:r>
      <w:r>
        <w:t xml:space="preserve"> </w:t>
      </w:r>
      <w:r>
        <w:t xml:space="preserve">فوق</w:t>
      </w:r>
      <w:r>
        <w:t xml:space="preserve"> </w:t>
      </w:r>
      <w:r>
        <w:rPr>
          <w:rStyle w:val="VerbatimChar"/>
        </w:rPr>
        <w:t xml:space="preserve">services/mosqueFinance.ts</w:t>
      </w:r>
      <w:r>
        <w:t xml:space="preserve">.</w:t>
      </w:r>
    </w:p>
    <w:p>
      <w:pPr>
        <w:pStyle w:val="Compact"/>
        <w:bidi/>
        <w:numPr>
          <w:ilvl w:val="0"/>
          <w:numId w:val="1182"/>
        </w:numPr>
      </w:pPr>
      <w:r>
        <w:t xml:space="preserve">6.5.3 شاشة الميزان (تبرعات/مصروفات/الرصيد).</w:t>
      </w:r>
    </w:p>
    <w:p>
      <w:pPr>
        <w:pStyle w:val="Compact"/>
        <w:bidi/>
        <w:numPr>
          <w:ilvl w:val="0"/>
          <w:numId w:val="1183"/>
        </w:numPr>
      </w:pPr>
      <w:r>
        <w:t xml:space="preserve">6.5.4 تسجيل تبرّع (مصدر، مبلغ، تاريخ).</w:t>
      </w:r>
    </w:p>
    <w:p>
      <w:pPr>
        <w:pStyle w:val="Compact"/>
        <w:bidi/>
        <w:numPr>
          <w:ilvl w:val="0"/>
          <w:numId w:val="1184"/>
        </w:numPr>
      </w:pPr>
      <w:r>
        <w:t xml:space="preserve">6.5.5 تسجيل مصروف (بند، مبلغ، إيصال/مرفق).</w:t>
      </w:r>
    </w:p>
    <w:p>
      <w:pPr>
        <w:pStyle w:val="Compact"/>
        <w:bidi/>
        <w:numPr>
          <w:ilvl w:val="0"/>
          <w:numId w:val="1185"/>
        </w:numPr>
      </w:pPr>
      <w:r>
        <w:t xml:space="preserve">6.5.6 تقرير مالي شهري للمسجد + تصدير.</w:t>
      </w:r>
    </w:p>
    <w:p>
      <w:pPr>
        <w:pStyle w:val="Compact"/>
        <w:bidi/>
        <w:numPr>
          <w:ilvl w:val="0"/>
          <w:numId w:val="1186"/>
        </w:numPr>
      </w:pPr>
      <w:r>
        <w:t xml:space="preserve">6.5.7 صلاحيات: الأمين يدخل، الأمير يعتمد (مراجعة القرار).</w:t>
      </w:r>
    </w:p>
    <w:p>
      <w:pPr>
        <w:pStyle w:val="Compact"/>
        <w:bidi/>
        <w:numPr>
          <w:ilvl w:val="0"/>
          <w:numId w:val="1187"/>
        </w:numPr>
      </w:pPr>
      <w:r>
        <w:t xml:space="preserve">6.5.8 حالات + تحقّق e2e.</w:t>
      </w:r>
    </w:p>
    <w:bookmarkEnd w:id="42"/>
    <w:bookmarkStart w:id="43" w:name="خطط-اللجان-committee-plans-p2"/>
    <w:p>
      <w:pPr>
        <w:pStyle w:val="Heading3"/>
        <w:bidi/>
      </w:pPr>
      <w:r>
        <w:t xml:space="preserve">6.6 خطط اللجان (Committee Plans) — P2</w:t>
      </w:r>
    </w:p>
    <w:p>
      <w:pPr>
        <w:pStyle w:val="Compact"/>
        <w:bidi/>
        <w:numPr>
          <w:ilvl w:val="0"/>
          <w:numId w:val="1188"/>
        </w:numPr>
      </w:pPr>
      <w:r>
        <w:t xml:space="preserve">6.6.1 إضافة</w:t>
      </w:r>
      <w:r>
        <w:t xml:space="preserve"> </w:t>
      </w:r>
      <w:r>
        <w:rPr>
          <w:rStyle w:val="VerbatimChar"/>
        </w:rPr>
        <w:t xml:space="preserve">/plans</w:t>
      </w:r>
      <w:r>
        <w:t xml:space="preserve"> </w:t>
      </w:r>
      <w:r>
        <w:t xml:space="preserve">إلى NAV (أدوار: committee، amir، deputy).</w:t>
      </w:r>
    </w:p>
    <w:p>
      <w:pPr>
        <w:pStyle w:val="Compact"/>
        <w:bidi/>
        <w:numPr>
          <w:ilvl w:val="0"/>
          <w:numId w:val="1189"/>
        </w:numPr>
      </w:pPr>
      <w:r>
        <w:t xml:space="preserve">6.6.2</w:t>
      </w:r>
      <w:r>
        <w:t xml:space="preserve"> </w:t>
      </w:r>
      <w:r>
        <w:rPr>
          <w:rStyle w:val="VerbatimChar"/>
        </w:rPr>
        <w:t xml:space="preserve">lib/api/plans.ts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server/plans.server.ts</w:t>
      </w:r>
      <w:r>
        <w:t xml:space="preserve"> </w:t>
      </w:r>
      <w:r>
        <w:t xml:space="preserve">فوق</w:t>
      </w:r>
      <w:r>
        <w:t xml:space="preserve"> </w:t>
      </w:r>
      <w:r>
        <w:rPr>
          <w:rStyle w:val="VerbatimChar"/>
        </w:rPr>
        <w:t xml:space="preserve">services/plans.ts</w:t>
      </w:r>
      <w:r>
        <w:t xml:space="preserve">.</w:t>
      </w:r>
    </w:p>
    <w:p>
      <w:pPr>
        <w:pStyle w:val="Compact"/>
        <w:bidi/>
        <w:numPr>
          <w:ilvl w:val="0"/>
          <w:numId w:val="1190"/>
        </w:numPr>
      </w:pPr>
      <w:r>
        <w:t xml:space="preserve">6.6.3 شاشة خطط اللجان (هدف، مهام، نسبة إنجاز).</w:t>
      </w:r>
    </w:p>
    <w:p>
      <w:pPr>
        <w:pStyle w:val="Compact"/>
        <w:bidi/>
        <w:numPr>
          <w:ilvl w:val="0"/>
          <w:numId w:val="1191"/>
        </w:numPr>
      </w:pPr>
      <w:r>
        <w:t xml:space="preserve">6.6.4 نموذج إنشاء/تحرير خطة لجنة.</w:t>
      </w:r>
    </w:p>
    <w:p>
      <w:pPr>
        <w:pStyle w:val="Compact"/>
        <w:bidi/>
        <w:numPr>
          <w:ilvl w:val="0"/>
          <w:numId w:val="1192"/>
        </w:numPr>
      </w:pPr>
      <w:r>
        <w:t xml:space="preserve">6.6.5 تحديث نسبة الإنجاز ومتابعتها.</w:t>
      </w:r>
    </w:p>
    <w:p>
      <w:pPr>
        <w:pStyle w:val="Compact"/>
        <w:bidi/>
        <w:numPr>
          <w:ilvl w:val="0"/>
          <w:numId w:val="1193"/>
        </w:numPr>
      </w:pPr>
      <w:r>
        <w:t xml:space="preserve">6.6.6 ربط الخطط بقرارات الاجتماعات.</w:t>
      </w:r>
    </w:p>
    <w:p>
      <w:pPr>
        <w:pStyle w:val="Compact"/>
        <w:bidi/>
        <w:numPr>
          <w:ilvl w:val="0"/>
          <w:numId w:val="1194"/>
        </w:numPr>
      </w:pPr>
      <w:r>
        <w:t xml:space="preserve">6.6.7 حالات + تحقّق e2e.</w:t>
      </w:r>
    </w:p>
    <w:bookmarkEnd w:id="43"/>
    <w:bookmarkStart w:id="44" w:name="الحوكمة-ودورة-الإدارة-governance-p2"/>
    <w:p>
      <w:pPr>
        <w:pStyle w:val="Heading3"/>
        <w:bidi/>
      </w:pPr>
      <w:r>
        <w:t xml:space="preserve">6.7 الحوكمة ودورة الإدارة (Governance) — P2</w:t>
      </w:r>
    </w:p>
    <w:p>
      <w:pPr>
        <w:pStyle w:val="Compact"/>
        <w:bidi/>
        <w:numPr>
          <w:ilvl w:val="0"/>
          <w:numId w:val="1195"/>
        </w:numPr>
      </w:pPr>
      <w:r>
        <w:t xml:space="preserve">6.7.1 إضافة</w:t>
      </w:r>
      <w:r>
        <w:t xml:space="preserve"> </w:t>
      </w:r>
      <w:r>
        <w:rPr>
          <w:rStyle w:val="VerbatimChar"/>
        </w:rPr>
        <w:t xml:space="preserve">/governance</w:t>
      </w:r>
      <w:r>
        <w:t xml:space="preserve"> </w:t>
      </w:r>
      <w:r>
        <w:t xml:space="preserve">إلى NAV (أدوار: admin + المشرفون).</w:t>
      </w:r>
    </w:p>
    <w:p>
      <w:pPr>
        <w:pStyle w:val="Compact"/>
        <w:bidi/>
        <w:numPr>
          <w:ilvl w:val="0"/>
          <w:numId w:val="1196"/>
        </w:numPr>
      </w:pPr>
      <w:r>
        <w:t xml:space="preserve">6.7.2</w:t>
      </w:r>
      <w:r>
        <w:t xml:space="preserve"> </w:t>
      </w:r>
      <w:r>
        <w:rPr>
          <w:rStyle w:val="VerbatimChar"/>
        </w:rPr>
        <w:t xml:space="preserve">lib/api/governance.ts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server/governance.server.ts</w:t>
      </w:r>
      <w:r>
        <w:t xml:space="preserve"> </w:t>
      </w:r>
      <w:r>
        <w:t xml:space="preserve">فوق</w:t>
      </w:r>
      <w:r>
        <w:t xml:space="preserve"> </w:t>
      </w:r>
      <w:r>
        <w:rPr>
          <w:rStyle w:val="VerbatimChar"/>
        </w:rPr>
        <w:t xml:space="preserve">services/governance.ts</w:t>
      </w:r>
      <w:r>
        <w:t xml:space="preserve">.</w:t>
      </w:r>
    </w:p>
    <w:p>
      <w:pPr>
        <w:pStyle w:val="Compact"/>
        <w:bidi/>
        <w:numPr>
          <w:ilvl w:val="0"/>
          <w:numId w:val="1197"/>
        </w:numPr>
      </w:pPr>
      <w:r>
        <w:t xml:space="preserve">6.7.3 شاشة الدورات الإدارية (سنتان/دورتان، الشواغر، الاستقالات).</w:t>
      </w:r>
    </w:p>
    <w:p>
      <w:pPr>
        <w:pStyle w:val="Compact"/>
        <w:bidi/>
        <w:numPr>
          <w:ilvl w:val="0"/>
          <w:numId w:val="1198"/>
        </w:numPr>
      </w:pPr>
      <w:r>
        <w:t xml:space="preserve">6.7.4 إدارة التكليفات المؤقتة (RoleAssignment بمدة/دورة).</w:t>
      </w:r>
    </w:p>
    <w:p>
      <w:pPr>
        <w:pStyle w:val="Compact"/>
        <w:bidi/>
        <w:numPr>
          <w:ilvl w:val="0"/>
          <w:numId w:val="1199"/>
        </w:numPr>
      </w:pPr>
      <w:r>
        <w:t xml:space="preserve">6.7.5 تتبّع الشواغر وتنبيهات انتهاء الدورة.</w:t>
      </w:r>
    </w:p>
    <w:p>
      <w:pPr>
        <w:pStyle w:val="Compact"/>
        <w:bidi/>
        <w:numPr>
          <w:ilvl w:val="0"/>
          <w:numId w:val="1200"/>
        </w:numPr>
      </w:pPr>
      <w:r>
        <w:t xml:space="preserve">6.7.6 سجل دورات كل وحدة/شخص.</w:t>
      </w:r>
    </w:p>
    <w:p>
      <w:pPr>
        <w:pStyle w:val="Compact"/>
        <w:bidi/>
        <w:numPr>
          <w:ilvl w:val="0"/>
          <w:numId w:val="1201"/>
        </w:numPr>
      </w:pPr>
      <w:r>
        <w:t xml:space="preserve">6.7.7 حالات + تحقّق e2e.</w:t>
      </w:r>
    </w:p>
    <w:bookmarkEnd w:id="44"/>
    <w:bookmarkStart w:id="45" w:name="X0bae85b23685ff4c580b7e223ee28035bd3c43b"/>
    <w:p>
      <w:pPr>
        <w:pStyle w:val="Heading3"/>
        <w:bidi/>
      </w:pPr>
      <w:r>
        <w:t xml:space="preserve">6.8 التسجيل الذاتي ومنح الأدوار (Registration &amp; Role granting) — P1 (ق4)</w:t>
      </w:r>
    </w:p>
    <w:p>
      <w:pPr>
        <w:pStyle w:val="Compact"/>
        <w:bidi/>
        <w:numPr>
          <w:ilvl w:val="0"/>
          <w:numId w:val="1202"/>
        </w:numPr>
      </w:pPr>
      <w:r>
        <w:t xml:space="preserve">6.8.1 شاشة تسجيل ذاتي عامة (</w:t>
      </w:r>
      <w:r>
        <w:rPr>
          <w:rStyle w:val="VerbatimChar"/>
        </w:rPr>
        <w:t xml:space="preserve">/register</w:t>
      </w:r>
      <w:r>
        <w:t xml:space="preserve">) — تُنشئ دور member افتراضياً (ق4).</w:t>
      </w:r>
    </w:p>
    <w:p>
      <w:pPr>
        <w:pStyle w:val="Compact"/>
        <w:bidi/>
        <w:numPr>
          <w:ilvl w:val="0"/>
          <w:numId w:val="1203"/>
        </w:numPr>
      </w:pPr>
      <w:r>
        <w:t xml:space="preserve">6.8.2 ربط التسجيل بالـRPC</w:t>
      </w:r>
      <w:r>
        <w:t xml:space="preserve"> </w:t>
      </w:r>
      <w:r>
        <w:rPr>
          <w:rStyle w:val="VerbatimChar"/>
        </w:rPr>
        <w:t xml:space="preserve">register</w:t>
      </w:r>
      <w:r>
        <w:t xml:space="preserve"> </w:t>
      </w:r>
      <w:r>
        <w:t xml:space="preserve">الموجود في الـbackend.</w:t>
      </w:r>
    </w:p>
    <w:p>
      <w:pPr>
        <w:pStyle w:val="Compact"/>
        <w:bidi/>
        <w:numPr>
          <w:ilvl w:val="0"/>
          <w:numId w:val="1204"/>
        </w:numPr>
      </w:pPr>
      <w:r>
        <w:t xml:space="preserve">6.8.3 شاشة «طلبات منح الأدوار» للإدارة (pending → approve/reject).</w:t>
      </w:r>
    </w:p>
    <w:p>
      <w:pPr>
        <w:pStyle w:val="Compact"/>
        <w:bidi/>
        <w:numPr>
          <w:ilvl w:val="0"/>
          <w:numId w:val="1205"/>
        </w:numPr>
      </w:pPr>
      <w:r>
        <w:t xml:space="preserve">6.8.4 منطق ق4: الأمير يمنح دوراً → pending إن لم يمنحه إداري أعلى.</w:t>
      </w:r>
    </w:p>
    <w:p>
      <w:pPr>
        <w:pStyle w:val="Compact"/>
        <w:bidi/>
        <w:numPr>
          <w:ilvl w:val="0"/>
          <w:numId w:val="1206"/>
        </w:numPr>
      </w:pPr>
      <w:r>
        <w:t xml:space="preserve">6.8.5 إشعار المستخدم عند اعتماد دوره.</w:t>
      </w:r>
    </w:p>
    <w:p>
      <w:pPr>
        <w:pStyle w:val="Compact"/>
        <w:bidi/>
        <w:numPr>
          <w:ilvl w:val="0"/>
          <w:numId w:val="1207"/>
        </w:numPr>
      </w:pPr>
      <w:r>
        <w:t xml:space="preserve">6.8.6 توسيع شاشة التهيئة الإدارية الحالية (</w:t>
      </w:r>
      <w:r>
        <w:rPr>
          <w:rStyle w:val="VerbatimChar"/>
        </w:rPr>
        <w:t xml:space="preserve">/admin</w:t>
      </w:r>
      <w:r>
        <w:t xml:space="preserve">): تعديل/إيقاف مستخدم، إعادة تعيين كلمة مرور، إنهاء تكليف.</w:t>
      </w:r>
    </w:p>
    <w:p>
      <w:pPr>
        <w:pStyle w:val="Compact"/>
        <w:bidi/>
        <w:numPr>
          <w:ilvl w:val="0"/>
          <w:numId w:val="1208"/>
        </w:numPr>
      </w:pPr>
      <w:r>
        <w:t xml:space="preserve">6.8.7 استيراد مساجد بالجملة (CSV) من الواجهة (الـbackend</w:t>
      </w:r>
      <w:r>
        <w:t xml:space="preserve"> </w:t>
      </w:r>
      <w:r>
        <w:rPr>
          <w:rStyle w:val="VerbatimChar"/>
        </w:rPr>
        <w:t xml:space="preserve">import</w:t>
      </w:r>
      <w:r>
        <w:t xml:space="preserve"> </w:t>
      </w:r>
      <w:r>
        <w:t xml:space="preserve">جاهز) + معاينة قبل الحفظ.</w:t>
      </w:r>
    </w:p>
    <w:p>
      <w:pPr>
        <w:pStyle w:val="Compact"/>
        <w:bidi/>
        <w:numPr>
          <w:ilvl w:val="0"/>
          <w:numId w:val="1209"/>
        </w:numPr>
      </w:pPr>
      <w:r>
        <w:t xml:space="preserve">6.8.8 حالات + تحقّق e2e (تسجيل ذاتي → طلب دور → اعتماد → دخول بالدور).</w:t>
      </w:r>
    </w:p>
    <w:bookmarkEnd w:id="45"/>
    <w:bookmarkStart w:id="46" w:name="X67e24298b9785c2a4ab6d276220591e5ebdf0a4"/>
    <w:p>
      <w:pPr>
        <w:pStyle w:val="Heading3"/>
        <w:bidi/>
      </w:pPr>
      <w:r>
        <w:t xml:space="preserve">6.9 الملف الشخصي والإعدادات (Profile &amp; Settings) — P1</w:t>
      </w:r>
    </w:p>
    <w:p>
      <w:pPr>
        <w:pStyle w:val="Compact"/>
        <w:bidi/>
        <w:numPr>
          <w:ilvl w:val="0"/>
          <w:numId w:val="1210"/>
        </w:numPr>
      </w:pPr>
      <w:r>
        <w:t xml:space="preserve">6.9.1 شاشة الملف الشخصي (</w:t>
      </w:r>
      <w:r>
        <w:rPr>
          <w:rStyle w:val="VerbatimChar"/>
        </w:rPr>
        <w:t xml:space="preserve">/profile</w:t>
      </w:r>
      <w:r>
        <w:t xml:space="preserve">): الاسم، الجنس، المسجد، الأدوار، التكليفات.</w:t>
      </w:r>
    </w:p>
    <w:p>
      <w:pPr>
        <w:pStyle w:val="Compact"/>
        <w:bidi/>
        <w:numPr>
          <w:ilvl w:val="0"/>
          <w:numId w:val="1211"/>
        </w:numPr>
      </w:pPr>
      <w:r>
        <w:t xml:space="preserve">6.9.2 تغيير كلمة المرور (مع إبطال الجلسات).</w:t>
      </w:r>
    </w:p>
    <w:p>
      <w:pPr>
        <w:pStyle w:val="Compact"/>
        <w:bidi/>
        <w:numPr>
          <w:ilvl w:val="0"/>
          <w:numId w:val="1212"/>
        </w:numPr>
      </w:pPr>
      <w:r>
        <w:t xml:space="preserve">6.9.3 تفعيل/إدارة MFA (enroll/verify) من الواجهة (الـbackend جاهز).</w:t>
      </w:r>
    </w:p>
    <w:p>
      <w:pPr>
        <w:pStyle w:val="Compact"/>
        <w:bidi/>
        <w:numPr>
          <w:ilvl w:val="0"/>
          <w:numId w:val="1213"/>
        </w:numPr>
      </w:pPr>
      <w:r>
        <w:t xml:space="preserve">6.9.4 إعدادات الإشعارات (تفضيلات القنوات: تيليغرام/Push).</w:t>
      </w:r>
    </w:p>
    <w:p>
      <w:pPr>
        <w:pStyle w:val="Compact"/>
        <w:bidi/>
        <w:numPr>
          <w:ilvl w:val="0"/>
          <w:numId w:val="1214"/>
        </w:numPr>
      </w:pPr>
      <w:r>
        <w:t xml:space="preserve">6.9.5 تفضيل اللغة/المظهر (إن لزم) + الوضع الداكن.</w:t>
      </w:r>
    </w:p>
    <w:p>
      <w:pPr>
        <w:pStyle w:val="Compact"/>
        <w:bidi/>
        <w:numPr>
          <w:ilvl w:val="0"/>
          <w:numId w:val="1215"/>
        </w:numPr>
      </w:pPr>
      <w:r>
        <w:t xml:space="preserve">6.9.6 جلسات نشطة + تسجيل خروج من كل الأجهزة.</w:t>
      </w:r>
    </w:p>
    <w:bookmarkEnd w:id="46"/>
    <w:bookmarkStart w:id="47" w:name="لوحات-القيادة-لكل-مستوى-dashboards-p1"/>
    <w:p>
      <w:pPr>
        <w:pStyle w:val="Heading3"/>
        <w:bidi/>
      </w:pPr>
      <w:r>
        <w:t xml:space="preserve">6.10 لوحات القيادة لكل مستوى (Dashboards) — P1</w:t>
      </w:r>
    </w:p>
    <w:p>
      <w:pPr>
        <w:pStyle w:val="Compact"/>
        <w:bidi/>
        <w:numPr>
          <w:ilvl w:val="0"/>
          <w:numId w:val="1216"/>
        </w:numPr>
      </w:pPr>
      <w:r>
        <w:t xml:space="preserve">6.10.1 لوحة الإدارة العليا (رؤية كل المحافظات/الرابطات: نسب الإدخال، المالية، النشاط).</w:t>
      </w:r>
    </w:p>
    <w:p>
      <w:pPr>
        <w:pStyle w:val="Compact"/>
        <w:bidi/>
        <w:numPr>
          <w:ilvl w:val="0"/>
          <w:numId w:val="1217"/>
        </w:numPr>
      </w:pPr>
      <w:r>
        <w:t xml:space="preserve">6.10.2 لوحة الرابطة/المحافظة (موجودة جزئياً في</w:t>
      </w:r>
      <w:r>
        <w:t xml:space="preserve"> </w:t>
      </w:r>
      <w:r>
        <w:rPr>
          <w:rStyle w:val="VerbatimChar"/>
        </w:rPr>
        <w:t xml:space="preserve">/governorate</w:t>
      </w:r>
      <w:r>
        <w:t xml:space="preserve"> </w:t>
      </w:r>
      <w:r>
        <w:t xml:space="preserve">— توسيعها لكل المؤشرات).</w:t>
      </w:r>
    </w:p>
    <w:p>
      <w:pPr>
        <w:pStyle w:val="Compact"/>
        <w:bidi/>
        <w:numPr>
          <w:ilvl w:val="0"/>
          <w:numId w:val="1218"/>
        </w:numPr>
      </w:pPr>
      <w:r>
        <w:t xml:space="preserve">6.10.3 لوحة الكتلة (5 مربعات).</w:t>
      </w:r>
    </w:p>
    <w:p>
      <w:pPr>
        <w:pStyle w:val="Compact"/>
        <w:bidi/>
        <w:numPr>
          <w:ilvl w:val="0"/>
          <w:numId w:val="1219"/>
        </w:numPr>
      </w:pPr>
      <w:r>
        <w:t xml:space="preserve">6.10.4 لوحة المربع (10 مساجد) — drill-down للمسجد.</w:t>
      </w:r>
    </w:p>
    <w:p>
      <w:pPr>
        <w:pStyle w:val="Compact"/>
        <w:bidi/>
        <w:numPr>
          <w:ilvl w:val="0"/>
          <w:numId w:val="1220"/>
        </w:numPr>
      </w:pPr>
      <w:r>
        <w:t xml:space="preserve">6.10.5 لوحة المسجد (التقرير + سجل اليوم + المالية الداخلية + اللجان).</w:t>
      </w:r>
    </w:p>
    <w:p>
      <w:pPr>
        <w:pStyle w:val="Compact"/>
        <w:bidi/>
        <w:numPr>
          <w:ilvl w:val="0"/>
          <w:numId w:val="1221"/>
        </w:numPr>
      </w:pPr>
      <w:r>
        <w:t xml:space="preserve">6.10.6 مؤشرات موحّدة: نسبة الإدخال، المتأخرون، متوسط النقاط، الترتيب، القيمة المالية.</w:t>
      </w:r>
    </w:p>
    <w:p>
      <w:pPr>
        <w:pStyle w:val="Compact"/>
        <w:bidi/>
        <w:numPr>
          <w:ilvl w:val="0"/>
          <w:numId w:val="1222"/>
        </w:numPr>
      </w:pPr>
      <w:r>
        <w:t xml:space="preserve">6.10.7 فلاتر زمنية (أسبوع/شهر هجري) + تصدير.</w:t>
      </w:r>
    </w:p>
    <w:bookmarkEnd w:id="47"/>
    <w:bookmarkStart w:id="48" w:name="سجل-التدقيق-audit-log-ui-p2"/>
    <w:p>
      <w:pPr>
        <w:pStyle w:val="Heading3"/>
        <w:bidi/>
      </w:pPr>
      <w:r>
        <w:t xml:space="preserve">6.11 سجل التدقيق (Audit Log UI) — P2</w:t>
      </w:r>
    </w:p>
    <w:p>
      <w:pPr>
        <w:pStyle w:val="Compact"/>
        <w:bidi/>
        <w:numPr>
          <w:ilvl w:val="0"/>
          <w:numId w:val="1223"/>
        </w:numPr>
      </w:pPr>
      <w:r>
        <w:t xml:space="preserve">6.11.1 شاشة عرض سجل التدقيق (</w:t>
      </w:r>
      <w:r>
        <w:rPr>
          <w:rStyle w:val="VerbatimChar"/>
        </w:rPr>
        <w:t xml:space="preserve">/audit</w:t>
      </w:r>
      <w:r>
        <w:t xml:space="preserve">) للإدارة العليا.</w:t>
      </w:r>
    </w:p>
    <w:p>
      <w:pPr>
        <w:pStyle w:val="Compact"/>
        <w:bidi/>
        <w:numPr>
          <w:ilvl w:val="0"/>
          <w:numId w:val="1224"/>
        </w:numPr>
      </w:pPr>
      <w:r>
        <w:t xml:space="preserve">6.11.2 فلترة حسب المستخدم/الكيان/الإجراء/التاريخ.</w:t>
      </w:r>
    </w:p>
    <w:p>
      <w:pPr>
        <w:pStyle w:val="Compact"/>
        <w:bidi/>
        <w:numPr>
          <w:ilvl w:val="0"/>
          <w:numId w:val="1225"/>
        </w:numPr>
      </w:pPr>
      <w:r>
        <w:t xml:space="preserve">6.11.3 عرض قبل/بعد للتغييرات الحسّاسة (اعتماد، صرف، تعديل دور).</w:t>
      </w:r>
    </w:p>
    <w:p>
      <w:pPr>
        <w:pStyle w:val="Compact"/>
        <w:bidi/>
        <w:numPr>
          <w:ilvl w:val="0"/>
          <w:numId w:val="1226"/>
        </w:numPr>
      </w:pPr>
      <w:r>
        <w:t xml:space="preserve">6.11.4 تصدير سجل التدقيق.</w:t>
      </w:r>
    </w:p>
    <w:bookmarkEnd w:id="48"/>
    <w:bookmarkStart w:id="49" w:name="مركز-الإشعارات-notifications-center-p1"/>
    <w:p>
      <w:pPr>
        <w:pStyle w:val="Heading3"/>
        <w:bidi/>
      </w:pPr>
      <w:r>
        <w:t xml:space="preserve">6.12 مركز الإشعارات (Notifications Center) — P1</w:t>
      </w:r>
    </w:p>
    <w:p>
      <w:pPr>
        <w:pStyle w:val="Compact"/>
        <w:bidi/>
        <w:numPr>
          <w:ilvl w:val="0"/>
          <w:numId w:val="1227"/>
        </w:numPr>
      </w:pPr>
      <w:r>
        <w:t xml:space="preserve">6.12.1 أيقونة جرس + عدّاد غير المقروء في الترويسة.</w:t>
      </w:r>
    </w:p>
    <w:p>
      <w:pPr>
        <w:pStyle w:val="Compact"/>
        <w:bidi/>
        <w:numPr>
          <w:ilvl w:val="0"/>
          <w:numId w:val="1228"/>
        </w:numPr>
      </w:pPr>
      <w:r>
        <w:t xml:space="preserve">6.12.2 شاشة/قائمة الإشعارات (تذكير الإدخال، طلبات الاعتماد، منح الأدوار).</w:t>
      </w:r>
    </w:p>
    <w:p>
      <w:pPr>
        <w:pStyle w:val="Compact"/>
        <w:bidi/>
        <w:numPr>
          <w:ilvl w:val="0"/>
          <w:numId w:val="1229"/>
        </w:numPr>
      </w:pPr>
      <w:r>
        <w:t xml:space="preserve">6.12.3 تعليم كمقروء + روابط سريعة للإجراء.</w:t>
      </w:r>
    </w:p>
    <w:p>
      <w:pPr>
        <w:pStyle w:val="Compact"/>
        <w:bidi/>
        <w:numPr>
          <w:ilvl w:val="0"/>
          <w:numId w:val="1230"/>
        </w:numPr>
      </w:pPr>
      <w:r>
        <w:t xml:space="preserve">6.12.4 ربطها بـ</w:t>
      </w:r>
      <w:r>
        <w:rPr>
          <w:rStyle w:val="VerbatimChar"/>
        </w:rPr>
        <w:t xml:space="preserve">services/notifications</w:t>
      </w:r>
      <w:r>
        <w:t xml:space="preserve">.</w:t>
      </w:r>
    </w:p>
    <w:p>
      <w:pPr>
        <w:bidi/>
      </w:pPr>
      <w:r>
        <w:pict>
          <v:rect style="width:0;height:1.5pt" o:hralign="center" o:hrstd="t" o:hr="t"/>
        </w:pict>
      </w:r>
    </w:p>
    <w:bookmarkEnd w:id="49"/>
    <w:bookmarkEnd w:id="50"/>
    <w:bookmarkStart w:id="56" w:name="X959ad9e2feef2eb4df8532c3a231f7066bc74c1"/>
    <w:p>
      <w:pPr>
        <w:pStyle w:val="Heading2"/>
        <w:bidi/>
      </w:pPr>
      <w:r>
        <w:t xml:space="preserve">7. الوظائف العرضية للواجهة (Cross-cutting Frontend)</w:t>
      </w:r>
    </w:p>
    <w:bookmarkStart w:id="51" w:name="X3c97c33676ee0417c9cd3d35d92fab533194368"/>
    <w:p>
      <w:pPr>
        <w:pStyle w:val="Heading3"/>
        <w:bidi/>
      </w:pPr>
      <w:r>
        <w:t xml:space="preserve">7.1 PWA و Offline-first — P1 (قرار جوهري: سوريا/الاتصالات)</w:t>
      </w:r>
    </w:p>
    <w:p>
      <w:pPr>
        <w:pStyle w:val="Compact"/>
        <w:bidi/>
        <w:numPr>
          <w:ilvl w:val="0"/>
          <w:numId w:val="1231"/>
        </w:numPr>
      </w:pPr>
      <w:r>
        <w:t xml:space="preserve">7.1.1 إعداد manifest.json (الاسم، الأيقونات، ألوان مشكاة، display standalone).</w:t>
      </w:r>
    </w:p>
    <w:p>
      <w:pPr>
        <w:pStyle w:val="Compact"/>
        <w:bidi/>
        <w:numPr>
          <w:ilvl w:val="0"/>
          <w:numId w:val="1232"/>
        </w:numPr>
      </w:pPr>
      <w:r>
        <w:t xml:space="preserve">7.1.2 Service Worker (تخزين الأصول، استراتيجية cache).</w:t>
      </w:r>
    </w:p>
    <w:p>
      <w:pPr>
        <w:pStyle w:val="Compact"/>
        <w:bidi/>
        <w:numPr>
          <w:ilvl w:val="0"/>
          <w:numId w:val="1233"/>
        </w:numPr>
      </w:pPr>
      <w:r>
        <w:t xml:space="preserve">7.1.3 طبقة تخزين محلي (Dexie/IndexedDB) للإدخالات دون اتصال.</w:t>
      </w:r>
    </w:p>
    <w:p>
      <w:pPr>
        <w:pStyle w:val="Compact"/>
        <w:bidi/>
        <w:numPr>
          <w:ilvl w:val="0"/>
          <w:numId w:val="1234"/>
        </w:numPr>
      </w:pPr>
      <w:r>
        <w:t xml:space="preserve">7.1.4 مزامنة عند العودة (client_uuid + آخر كتابة تكسب) — متوافقة مع</w:t>
      </w:r>
      <w:r>
        <w:t xml:space="preserve"> </w:t>
      </w:r>
      <w:r>
        <w:rPr>
          <w:rStyle w:val="VerbatimChar"/>
        </w:rPr>
        <w:t xml:space="preserve">syncEntries</w:t>
      </w:r>
      <w:r>
        <w:t xml:space="preserve">.</w:t>
      </w:r>
    </w:p>
    <w:p>
      <w:pPr>
        <w:pStyle w:val="Compact"/>
        <w:bidi/>
        <w:numPr>
          <w:ilvl w:val="0"/>
          <w:numId w:val="1235"/>
        </w:numPr>
      </w:pPr>
      <w:r>
        <w:t xml:space="preserve">7.1.5 مؤشر حالة الاتصال (يعمل دون اتصال) — موجود نصّياً في سجل اليوم، تفعيله فعلياً.</w:t>
      </w:r>
    </w:p>
    <w:p>
      <w:pPr>
        <w:pStyle w:val="Compact"/>
        <w:bidi/>
        <w:numPr>
          <w:ilvl w:val="0"/>
          <w:numId w:val="1236"/>
        </w:numPr>
      </w:pPr>
      <w:r>
        <w:t xml:space="preserve">7.1.6 طابور إدخالات معلّقة + إعادة محاولة + حلّ التعارض.</w:t>
      </w:r>
    </w:p>
    <w:p>
      <w:pPr>
        <w:pStyle w:val="Compact"/>
        <w:bidi/>
        <w:numPr>
          <w:ilvl w:val="0"/>
          <w:numId w:val="1237"/>
        </w:numPr>
      </w:pPr>
      <w:r>
        <w:t xml:space="preserve">7.1.7 اختبار سيناريوهات انقطاع/عودة الاتصال.</w:t>
      </w:r>
    </w:p>
    <w:p>
      <w:pPr>
        <w:pStyle w:val="Compact"/>
        <w:bidi/>
        <w:numPr>
          <w:ilvl w:val="0"/>
          <w:numId w:val="1238"/>
        </w:numPr>
      </w:pPr>
      <w:r>
        <w:t xml:space="preserve">7.1.8 شاشة تثبيت التطبيق (Add to Home Screen) + تلميح.</w:t>
      </w:r>
    </w:p>
    <w:bookmarkEnd w:id="51"/>
    <w:bookmarkStart w:id="52" w:name="التدويل-و-rtl-والنصوص"/>
    <w:p>
      <w:pPr>
        <w:pStyle w:val="Heading3"/>
        <w:bidi/>
      </w:pPr>
      <w:r>
        <w:t xml:space="preserve">7.2 التدويل و RTL والنصوص</w:t>
      </w:r>
    </w:p>
    <w:p>
      <w:pPr>
        <w:pStyle w:val="Compact"/>
        <w:bidi/>
        <w:numPr>
          <w:ilvl w:val="0"/>
          <w:numId w:val="1239"/>
        </w:numPr>
      </w:pPr>
      <w:r>
        <w:t xml:space="preserve">7.2.1 مراجعة كل الصفحات لـRTL سليم (هوامش/محاذاة/أيقونات معكوسة عند اللزوم).</w:t>
      </w:r>
    </w:p>
    <w:p>
      <w:pPr>
        <w:pStyle w:val="Compact"/>
        <w:bidi/>
        <w:numPr>
          <w:ilvl w:val="0"/>
          <w:numId w:val="1240"/>
        </w:numPr>
      </w:pPr>
      <w:r>
        <w:t xml:space="preserve">7.2.2 توحيد الأرقام (font-mono-nums) والتاريخ الهجري في كل مكان.</w:t>
      </w:r>
    </w:p>
    <w:p>
      <w:pPr>
        <w:pStyle w:val="Compact"/>
        <w:bidi/>
        <w:numPr>
          <w:ilvl w:val="0"/>
          <w:numId w:val="1241"/>
        </w:numPr>
      </w:pPr>
      <w:r>
        <w:t xml:space="preserve">7.2.3 استخراج النصوص إلى مصدر واحد (تمهيداً لأي لغة ثانية مستقبلاً).</w:t>
      </w:r>
    </w:p>
    <w:p>
      <w:pPr>
        <w:pStyle w:val="Compact"/>
        <w:bidi/>
        <w:numPr>
          <w:ilvl w:val="0"/>
          <w:numId w:val="1242"/>
        </w:numPr>
      </w:pPr>
      <w:r>
        <w:t xml:space="preserve">7.2.4 مراجعة الصياغة العربية ووحدة المصطلحات (مسرد).</w:t>
      </w:r>
    </w:p>
    <w:bookmarkEnd w:id="52"/>
    <w:bookmarkStart w:id="53" w:name="إمكانية-الوصول-accessibility"/>
    <w:p>
      <w:pPr>
        <w:pStyle w:val="Heading3"/>
        <w:bidi/>
      </w:pPr>
      <w:r>
        <w:t xml:space="preserve">7.3 إمكانية الوصول (Accessibility)</w:t>
      </w:r>
    </w:p>
    <w:p>
      <w:pPr>
        <w:pStyle w:val="Compact"/>
        <w:bidi/>
        <w:numPr>
          <w:ilvl w:val="0"/>
          <w:numId w:val="1243"/>
        </w:numPr>
      </w:pPr>
      <w:r>
        <w:t xml:space="preserve">7.3.1 تباين ألوان كافٍ (WCAG AA) لكل النصوص/الأزرار.</w:t>
      </w:r>
    </w:p>
    <w:p>
      <w:pPr>
        <w:pStyle w:val="Compact"/>
        <w:bidi/>
        <w:numPr>
          <w:ilvl w:val="0"/>
          <w:numId w:val="1244"/>
        </w:numPr>
      </w:pPr>
      <w:r>
        <w:t xml:space="preserve">7.3.2 تسميات ARIA للأزرار الأيقونية (موجود جزئياً — تعميمه).</w:t>
      </w:r>
    </w:p>
    <w:p>
      <w:pPr>
        <w:pStyle w:val="Compact"/>
        <w:bidi/>
        <w:numPr>
          <w:ilvl w:val="0"/>
          <w:numId w:val="1245"/>
        </w:numPr>
      </w:pPr>
      <w:r>
        <w:t xml:space="preserve">7.3.3 تنقّل لوحة المفاتيح + بؤرة (focus) مرئية.</w:t>
      </w:r>
    </w:p>
    <w:p>
      <w:pPr>
        <w:pStyle w:val="Compact"/>
        <w:bidi/>
        <w:numPr>
          <w:ilvl w:val="0"/>
          <w:numId w:val="1246"/>
        </w:numPr>
      </w:pPr>
      <w:r>
        <w:t xml:space="preserve">7.3.4 دعم قارئ الشاشة للنماذج والجداول.</w:t>
      </w:r>
    </w:p>
    <w:p>
      <w:pPr>
        <w:pStyle w:val="Compact"/>
        <w:bidi/>
        <w:numPr>
          <w:ilvl w:val="0"/>
          <w:numId w:val="1247"/>
        </w:numPr>
      </w:pPr>
      <w:r>
        <w:t xml:space="preserve">7.3.5 أحجام لمس مناسبة على الجوال (≥44px).</w:t>
      </w:r>
    </w:p>
    <w:bookmarkEnd w:id="53"/>
    <w:bookmarkStart w:id="54" w:name="الحالات-والأداء"/>
    <w:p>
      <w:pPr>
        <w:pStyle w:val="Heading3"/>
        <w:bidi/>
      </w:pPr>
      <w:r>
        <w:t xml:space="preserve">7.4 الحالات والأداء</w:t>
      </w:r>
    </w:p>
    <w:p>
      <w:pPr>
        <w:pStyle w:val="Compact"/>
        <w:bidi/>
        <w:numPr>
          <w:ilvl w:val="0"/>
          <w:numId w:val="1248"/>
        </w:numPr>
      </w:pPr>
      <w:r>
        <w:t xml:space="preserve">7.4.1 هياكل تحميل (skeletons) بدل الفراغ أثناء الجلب.</w:t>
      </w:r>
    </w:p>
    <w:p>
      <w:pPr>
        <w:pStyle w:val="Compact"/>
        <w:bidi/>
        <w:numPr>
          <w:ilvl w:val="0"/>
          <w:numId w:val="1249"/>
        </w:numPr>
      </w:pPr>
      <w:r>
        <w:t xml:space="preserve">7.4.2 حالات فارغة ذات معنى + دعوة لإجراء في كل قائمة.</w:t>
      </w:r>
    </w:p>
    <w:p>
      <w:pPr>
        <w:pStyle w:val="Compact"/>
        <w:bidi/>
        <w:numPr>
          <w:ilvl w:val="0"/>
          <w:numId w:val="1250"/>
        </w:numPr>
      </w:pPr>
      <w:r>
        <w:t xml:space="preserve">7.4.3 حدود خطأ (Error Boundaries) لكل مسار + صفحة 404/403 بلغة التصميم.</w:t>
      </w:r>
    </w:p>
    <w:p>
      <w:pPr>
        <w:pStyle w:val="Compact"/>
        <w:bidi/>
        <w:numPr>
          <w:ilvl w:val="0"/>
          <w:numId w:val="1251"/>
        </w:numPr>
      </w:pPr>
      <w:r>
        <w:t xml:space="preserve">7.4.4 تقسيم الحزم (code splitting) ومراجعة حجم الحزمة.</w:t>
      </w:r>
    </w:p>
    <w:p>
      <w:pPr>
        <w:pStyle w:val="Compact"/>
        <w:bidi/>
        <w:numPr>
          <w:ilvl w:val="0"/>
          <w:numId w:val="1252"/>
        </w:numPr>
      </w:pPr>
      <w:r>
        <w:t xml:space="preserve">7.4.5 lazy-load للصفحات الثقيلة + preloading للمسارات المتوقعة.</w:t>
      </w:r>
    </w:p>
    <w:p>
      <w:pPr>
        <w:pStyle w:val="Compact"/>
        <w:bidi/>
        <w:numPr>
          <w:ilvl w:val="0"/>
          <w:numId w:val="1253"/>
        </w:numPr>
      </w:pPr>
      <w:r>
        <w:t xml:space="preserve">7.4.6 تحسين الخطوط (preload، subset عربي) وتقليل CLS.</w:t>
      </w:r>
    </w:p>
    <w:p>
      <w:pPr>
        <w:pStyle w:val="Compact"/>
        <w:bidi/>
        <w:numPr>
          <w:ilvl w:val="0"/>
          <w:numId w:val="1254"/>
        </w:numPr>
      </w:pPr>
      <w:r>
        <w:t xml:space="preserve">7.4.7 مراجعة إعادة التحقق (router.invalidate) لتفادي جلب زائد.</w:t>
      </w:r>
    </w:p>
    <w:bookmarkEnd w:id="54"/>
    <w:bookmarkStart w:id="55" w:name="التنقل-والهيكل"/>
    <w:p>
      <w:pPr>
        <w:pStyle w:val="Heading3"/>
        <w:bidi/>
      </w:pPr>
      <w:r>
        <w:t xml:space="preserve">7.5 التنقّل والهيكل</w:t>
      </w:r>
    </w:p>
    <w:p>
      <w:pPr>
        <w:pStyle w:val="Compact"/>
        <w:bidi/>
        <w:numPr>
          <w:ilvl w:val="0"/>
          <w:numId w:val="1255"/>
        </w:numPr>
      </w:pPr>
      <w:r>
        <w:t xml:space="preserve">7.5.1 مراجعة</w:t>
      </w:r>
      <w:r>
        <w:t xml:space="preserve"> </w:t>
      </w:r>
      <w:r>
        <w:rPr>
          <w:rStyle w:val="VerbatimChar"/>
        </w:rPr>
        <w:t xml:space="preserve">MishkatShell</w:t>
      </w:r>
      <w:r>
        <w:t xml:space="preserve">/</w:t>
      </w:r>
      <w:r>
        <w:rPr>
          <w:rStyle w:val="VerbatimChar"/>
        </w:rPr>
        <w:t xml:space="preserve">TopTabs</w:t>
      </w:r>
      <w:r>
        <w:t xml:space="preserve"> </w:t>
      </w:r>
      <w:r>
        <w:t xml:space="preserve">للتجاوب على الجوال (قائمة منسدلة عند ضيق الشاشة).</w:t>
      </w:r>
    </w:p>
    <w:p>
      <w:pPr>
        <w:pStyle w:val="Compact"/>
        <w:bidi/>
        <w:numPr>
          <w:ilvl w:val="0"/>
          <w:numId w:val="1256"/>
        </w:numPr>
      </w:pPr>
      <w:r>
        <w:t xml:space="preserve">7.5.2 مسار تنقّل (breadcrumbs) للوحدات العميقة (drill-down).</w:t>
      </w:r>
    </w:p>
    <w:p>
      <w:pPr>
        <w:pStyle w:val="Compact"/>
        <w:bidi/>
        <w:numPr>
          <w:ilvl w:val="0"/>
          <w:numId w:val="1257"/>
        </w:numPr>
      </w:pPr>
      <w:r>
        <w:t xml:space="preserve">7.5.3 توحيد الأزرار اللاصقة (sticky footer) عبر الصفحات (سجل اليوم/التقرير).</w:t>
      </w:r>
    </w:p>
    <w:p>
      <w:pPr>
        <w:pStyle w:val="Compact"/>
        <w:bidi/>
        <w:numPr>
          <w:ilvl w:val="0"/>
          <w:numId w:val="1258"/>
        </w:numPr>
      </w:pPr>
      <w:r>
        <w:t xml:space="preserve">7.5.4 توحيد سلوك «العودة للتطبيق» في الصفحات المنفصلة (النظام التصميمي).</w:t>
      </w:r>
    </w:p>
    <w:p>
      <w:pPr>
        <w:bidi/>
      </w:pPr>
      <w:r>
        <w:pict>
          <v:rect style="width:0;height:1.5pt" o:hralign="center" o:hrstd="t" o:hr="t"/>
        </w:pict>
      </w:r>
    </w:p>
    <w:bookmarkEnd w:id="55"/>
    <w:bookmarkEnd w:id="56"/>
    <w:bookmarkStart w:id="57" w:name="المصادقة-والأمن-تكملة-الواجهة"/>
    <w:p>
      <w:pPr>
        <w:pStyle w:val="Heading2"/>
        <w:bidi/>
      </w:pPr>
      <w:r>
        <w:t xml:space="preserve">8. المصادقة والأمن — تكملة الواجهة</w:t>
      </w:r>
    </w:p>
    <w:p>
      <w:pPr>
        <w:pStyle w:val="Compact"/>
        <w:bidi/>
        <w:numPr>
          <w:ilvl w:val="0"/>
          <w:numId w:val="1259"/>
        </w:numPr>
      </w:pPr>
      <w:r>
        <w:t xml:space="preserve">8.1 تدفّق نسيان كلمة المرور/إعادة تعيينها (إن لزم، عبر قناة موثوقة).</w:t>
      </w:r>
    </w:p>
    <w:p>
      <w:pPr>
        <w:pStyle w:val="Compact"/>
        <w:bidi/>
        <w:numPr>
          <w:ilvl w:val="0"/>
          <w:numId w:val="1260"/>
        </w:numPr>
      </w:pPr>
      <w:r>
        <w:t xml:space="preserve">8.2 تفعيل MFA من الواجهة + عرض رمز QR/السرّ + رموز احتياطية.</w:t>
      </w:r>
    </w:p>
    <w:p>
      <w:pPr>
        <w:pStyle w:val="Compact"/>
        <w:bidi/>
        <w:numPr>
          <w:ilvl w:val="0"/>
          <w:numId w:val="1261"/>
        </w:numPr>
      </w:pPr>
      <w:r>
        <w:t xml:space="preserve">8.3 رسائل قفل الحساب بعد محاولات فاشلة + مؤقّت.</w:t>
      </w:r>
    </w:p>
    <w:p>
      <w:pPr>
        <w:pStyle w:val="Compact"/>
        <w:bidi/>
        <w:numPr>
          <w:ilvl w:val="0"/>
          <w:numId w:val="1262"/>
        </w:numPr>
      </w:pPr>
      <w:r>
        <w:t xml:space="preserve">8.4 شاشة الجلسات النشطة + إنهاؤها.</w:t>
      </w:r>
    </w:p>
    <w:p>
      <w:pPr>
        <w:pStyle w:val="Compact"/>
        <w:bidi/>
        <w:numPr>
          <w:ilvl w:val="0"/>
          <w:numId w:val="1263"/>
        </w:numPr>
      </w:pPr>
      <w:r>
        <w:t xml:space="preserve">8.5 تنبيه دخول من جهاز جديد (إن أمكن).</w:t>
      </w:r>
    </w:p>
    <w:p>
      <w:pPr>
        <w:pStyle w:val="Compact"/>
        <w:bidi/>
        <w:numPr>
          <w:ilvl w:val="0"/>
          <w:numId w:val="1264"/>
        </w:numPr>
      </w:pPr>
      <w:r>
        <w:t xml:space="preserve">8.6 مراجعة شاملة لعزل النطاق من الواجهة (لا تسريب بيانات خارج النطاق في أي شاشة).</w:t>
      </w:r>
    </w:p>
    <w:p>
      <w:pPr>
        <w:bidi/>
      </w:pPr>
      <w:r>
        <w:pict>
          <v:rect style="width:0;height:1.5pt" o:hralign="center" o:hrstd="t" o:hr="t"/>
        </w:pict>
      </w:r>
    </w:p>
    <w:bookmarkEnd w:id="57"/>
    <w:bookmarkStart w:id="61" w:name="X45d9cfed554f2183cc04efc1d6dd2b0575008ea"/>
    <w:p>
      <w:pPr>
        <w:pStyle w:val="Heading2"/>
        <w:bidi/>
      </w:pPr>
      <w:r>
        <w:t xml:space="preserve">9. الإشعارات والتكامل (Notifications &amp; Integrations)</w:t>
      </w:r>
    </w:p>
    <w:bookmarkStart w:id="58" w:name="بوت-تيليغرام"/>
    <w:p>
      <w:pPr>
        <w:pStyle w:val="Heading3"/>
        <w:bidi/>
      </w:pPr>
      <w:r>
        <w:t xml:space="preserve">9.1 بوت تيليغرام</w:t>
      </w:r>
    </w:p>
    <w:p>
      <w:pPr>
        <w:pStyle w:val="Compact"/>
        <w:bidi/>
        <w:numPr>
          <w:ilvl w:val="0"/>
          <w:numId w:val="1265"/>
        </w:numPr>
      </w:pPr>
      <w:r>
        <w:t xml:space="preserve">9.1.1 إنشاء البوت (BotFather) + حفظ التوكن كسرّ.</w:t>
      </w:r>
    </w:p>
    <w:p>
      <w:pPr>
        <w:pStyle w:val="Compact"/>
        <w:bidi/>
        <w:numPr>
          <w:ilvl w:val="0"/>
          <w:numId w:val="1266"/>
        </w:numPr>
      </w:pPr>
      <w:r>
        <w:t xml:space="preserve">9.1.2 ربط حساب المستخدم بمعرّف تيليغرام (chat_id) عبر شاشة الإعدادات.</w:t>
      </w:r>
    </w:p>
    <w:p>
      <w:pPr>
        <w:pStyle w:val="Compact"/>
        <w:bidi/>
        <w:numPr>
          <w:ilvl w:val="0"/>
          <w:numId w:val="1267"/>
        </w:numPr>
      </w:pPr>
      <w:r>
        <w:t xml:space="preserve">9.1.3 إرسال تذكير الإدخال الأسبوعي عبر البوت.</w:t>
      </w:r>
    </w:p>
    <w:p>
      <w:pPr>
        <w:pStyle w:val="Compact"/>
        <w:bidi/>
        <w:numPr>
          <w:ilvl w:val="0"/>
          <w:numId w:val="1268"/>
        </w:numPr>
      </w:pPr>
      <w:r>
        <w:t xml:space="preserve">9.1.4 إشعارات طلبات الاعتماد/منح الأدوار.</w:t>
      </w:r>
    </w:p>
    <w:p>
      <w:pPr>
        <w:pStyle w:val="Compact"/>
        <w:bidi/>
        <w:numPr>
          <w:ilvl w:val="0"/>
          <w:numId w:val="1269"/>
        </w:numPr>
      </w:pPr>
      <w:r>
        <w:t xml:space="preserve">9.1.5 أوامر بوت أساسية (حالتي، تقريري) — اختياري P2.</w:t>
      </w:r>
    </w:p>
    <w:bookmarkEnd w:id="58"/>
    <w:bookmarkStart w:id="59" w:name="web-push"/>
    <w:p>
      <w:pPr>
        <w:pStyle w:val="Heading3"/>
        <w:bidi/>
      </w:pPr>
      <w:r>
        <w:t xml:space="preserve">9.2 Web Push</w:t>
      </w:r>
    </w:p>
    <w:p>
      <w:pPr>
        <w:pStyle w:val="Compact"/>
        <w:bidi/>
        <w:numPr>
          <w:ilvl w:val="0"/>
          <w:numId w:val="1270"/>
        </w:numPr>
      </w:pPr>
      <w:r>
        <w:t xml:space="preserve">9.2.1 توليد مفاتيح VAPID + حفظها كأسرار.</w:t>
      </w:r>
    </w:p>
    <w:p>
      <w:pPr>
        <w:pStyle w:val="Compact"/>
        <w:bidi/>
        <w:numPr>
          <w:ilvl w:val="0"/>
          <w:numId w:val="1271"/>
        </w:numPr>
      </w:pPr>
      <w:r>
        <w:t xml:space="preserve">9.2.2 طلب إذن الإشعارات + تخزين الاشتراك.</w:t>
      </w:r>
    </w:p>
    <w:p>
      <w:pPr>
        <w:pStyle w:val="Compact"/>
        <w:bidi/>
        <w:numPr>
          <w:ilvl w:val="0"/>
          <w:numId w:val="1272"/>
        </w:numPr>
      </w:pPr>
      <w:r>
        <w:t xml:space="preserve">9.2.3 إرسال Push للتذكيرات والاعتمادات.</w:t>
      </w:r>
    </w:p>
    <w:p>
      <w:pPr>
        <w:pStyle w:val="Compact"/>
        <w:bidi/>
        <w:numPr>
          <w:ilvl w:val="0"/>
          <w:numId w:val="1273"/>
        </w:numPr>
      </w:pPr>
      <w:r>
        <w:t xml:space="preserve">9.2.4 احترام تفضيلات المستخدم (قنوات/إيقاف).</w:t>
      </w:r>
    </w:p>
    <w:bookmarkEnd w:id="59"/>
    <w:bookmarkStart w:id="60" w:name="الجدولة-cron"/>
    <w:p>
      <w:pPr>
        <w:pStyle w:val="Heading3"/>
        <w:bidi/>
      </w:pPr>
      <w:r>
        <w:t xml:space="preserve">9.3 الجدولة (Cron)</w:t>
      </w:r>
    </w:p>
    <w:p>
      <w:pPr>
        <w:pStyle w:val="Compact"/>
        <w:bidi/>
        <w:numPr>
          <w:ilvl w:val="0"/>
          <w:numId w:val="1274"/>
        </w:numPr>
      </w:pPr>
      <w:r>
        <w:t xml:space="preserve">9.3.1 جدولة تذكير الإدخال (استدعاء</w:t>
      </w:r>
      <w:r>
        <w:t xml:space="preserve"> </w:t>
      </w:r>
      <w:r>
        <w:rPr>
          <w:rStyle w:val="VerbatimChar"/>
        </w:rPr>
        <w:t xml:space="preserve">/api/notifications/run</w:t>
      </w:r>
      <w:r>
        <w:t xml:space="preserve">).</w:t>
      </w:r>
    </w:p>
    <w:p>
      <w:pPr>
        <w:pStyle w:val="Compact"/>
        <w:bidi/>
        <w:numPr>
          <w:ilvl w:val="0"/>
          <w:numId w:val="1275"/>
        </w:numPr>
      </w:pPr>
      <w:r>
        <w:t xml:space="preserve">9.3.2 قرار آلية الجدولة (مجدول خارجي يستدعي endpoint، لأن Pages لا تدعم cron مباشرة) — موثّق.</w:t>
      </w:r>
    </w:p>
    <w:p>
      <w:pPr>
        <w:pStyle w:val="Compact"/>
        <w:bidi/>
        <w:numPr>
          <w:ilvl w:val="0"/>
          <w:numId w:val="1276"/>
        </w:numPr>
      </w:pPr>
      <w:r>
        <w:t xml:space="preserve">9.3.3 جدولة تقارير شهرية تلقائية عند انتهاء الشهر الهجري.</w:t>
      </w:r>
    </w:p>
    <w:p>
      <w:pPr>
        <w:pStyle w:val="Compact"/>
        <w:bidi/>
        <w:numPr>
          <w:ilvl w:val="0"/>
          <w:numId w:val="1277"/>
        </w:numPr>
      </w:pPr>
      <w:r>
        <w:t xml:space="preserve">9.3.4 تنبيهات المتأخرين عن الإدخال للمشرفين.</w:t>
      </w:r>
    </w:p>
    <w:p>
      <w:pPr>
        <w:bidi/>
      </w:pPr>
      <w:r>
        <w:pict>
          <v:rect style="width:0;height:1.5pt" o:hralign="center" o:hrstd="t" o:hr="t"/>
        </w:pict>
      </w:r>
    </w:p>
    <w:bookmarkEnd w:id="60"/>
    <w:bookmarkEnd w:id="61"/>
    <w:bookmarkStart w:id="62" w:name="التقارير-والتصدير-reports-exports"/>
    <w:p>
      <w:pPr>
        <w:pStyle w:val="Heading2"/>
        <w:bidi/>
      </w:pPr>
      <w:r>
        <w:t xml:space="preserve">10. التقارير والتصدير (Reports &amp; Exports)</w:t>
      </w:r>
    </w:p>
    <w:p>
      <w:pPr>
        <w:pStyle w:val="Compact"/>
        <w:bidi/>
        <w:numPr>
          <w:ilvl w:val="0"/>
          <w:numId w:val="1278"/>
        </w:numPr>
      </w:pPr>
      <w:r>
        <w:t xml:space="preserve">10.1 تفعيل تصدير PDF عبر Cloudflare Browser Rendering (</w:t>
      </w:r>
      <w:r>
        <w:rPr>
          <w:rStyle w:val="VerbatimChar"/>
        </w:rPr>
        <w:t xml:space="preserve">monthly-pdf</w:t>
      </w:r>
      <w:r>
        <w:t xml:space="preserve"> </w:t>
      </w:r>
      <w:r>
        <w:t xml:space="preserve">— يحتاج ربط BROWSER مدفوع).</w:t>
      </w:r>
    </w:p>
    <w:p>
      <w:pPr>
        <w:pStyle w:val="Compact"/>
        <w:bidi/>
        <w:numPr>
          <w:ilvl w:val="0"/>
          <w:numId w:val="1279"/>
        </w:numPr>
      </w:pPr>
      <w:r>
        <w:t xml:space="preserve">10.2 مسار بديل للطباعة→PDF من المتصفح (موجود window.print — تحسين قالب الطباعة</w:t>
      </w:r>
      <w:r>
        <w:t xml:space="preserve"> </w:t>
      </w:r>
      <w:r>
        <w:rPr>
          <w:rStyle w:val="VerbatimChar"/>
        </w:rPr>
        <w:t xml:space="preserve">print:</w:t>
      </w:r>
      <w:r>
        <w:t xml:space="preserve"> </w:t>
      </w:r>
      <w:r>
        <w:t xml:space="preserve">لكل صفحة).</w:t>
      </w:r>
    </w:p>
    <w:p>
      <w:pPr>
        <w:pStyle w:val="Compact"/>
        <w:bidi/>
        <w:numPr>
          <w:ilvl w:val="0"/>
          <w:numId w:val="1280"/>
        </w:numPr>
      </w:pPr>
      <w:r>
        <w:t xml:space="preserve">10.3 تصدير Excel/CSV للتقارير والمالية ولوحات القيادة.</w:t>
      </w:r>
    </w:p>
    <w:p>
      <w:pPr>
        <w:pStyle w:val="Compact"/>
        <w:bidi/>
        <w:numPr>
          <w:ilvl w:val="0"/>
          <w:numId w:val="1281"/>
        </w:numPr>
      </w:pPr>
      <w:r>
        <w:t xml:space="preserve">10.4 قالب تقرير شهري قابل للمشاركة (HTML RTL — موجود، تحسينه وربطه بالأزرار).</w:t>
      </w:r>
    </w:p>
    <w:p>
      <w:pPr>
        <w:pStyle w:val="Compact"/>
        <w:bidi/>
        <w:numPr>
          <w:ilvl w:val="0"/>
          <w:numId w:val="1282"/>
        </w:numPr>
      </w:pPr>
      <w:r>
        <w:t xml:space="preserve">10.5 تقارير مجمّعة على مستوى المربع/الكتلة/المحافظة/الرابطة.</w:t>
      </w:r>
    </w:p>
    <w:p>
      <w:pPr>
        <w:pStyle w:val="Compact"/>
        <w:bidi/>
        <w:numPr>
          <w:ilvl w:val="0"/>
          <w:numId w:val="1283"/>
        </w:numPr>
      </w:pPr>
      <w:r>
        <w:t xml:space="preserve">10.6 تقرير مالي مجمّع للإدارة العليا (مستحقات/مصروفات عبر المساجد).</w:t>
      </w:r>
    </w:p>
    <w:p>
      <w:pPr>
        <w:pStyle w:val="Compact"/>
        <w:bidi/>
        <w:numPr>
          <w:ilvl w:val="0"/>
          <w:numId w:val="1284"/>
        </w:numPr>
      </w:pPr>
      <w:r>
        <w:t xml:space="preserve">10.7 مشاركة التقرير عبر تيليغرام مباشرة.</w:t>
      </w:r>
    </w:p>
    <w:p>
      <w:pPr>
        <w:bidi/>
      </w:pPr>
      <w:r>
        <w:pict>
          <v:rect style="width:0;height:1.5pt" o:hralign="center" o:hrstd="t" o:hr="t"/>
        </w:pict>
      </w:r>
    </w:p>
    <w:bookmarkEnd w:id="62"/>
    <w:bookmarkStart w:id="63" w:name="الاختبار-وضمان-الجودة-testing-qa"/>
    <w:p>
      <w:pPr>
        <w:pStyle w:val="Heading2"/>
        <w:bidi/>
      </w:pPr>
      <w:r>
        <w:t xml:space="preserve">11. الاختبار وضمان الجودة (Testing &amp; QA)</w:t>
      </w:r>
    </w:p>
    <w:p>
      <w:pPr>
        <w:pStyle w:val="Compact"/>
        <w:bidi/>
        <w:numPr>
          <w:ilvl w:val="0"/>
          <w:numId w:val="1285"/>
        </w:numPr>
      </w:pPr>
      <w:r>
        <w:t xml:space="preserve">11.1 خطة اختبار شاملة لكل وحدة (سيناريوهات قبول).</w:t>
      </w:r>
    </w:p>
    <w:p>
      <w:pPr>
        <w:pStyle w:val="Compact"/>
        <w:bidi/>
        <w:numPr>
          <w:ilvl w:val="0"/>
          <w:numId w:val="1286"/>
        </w:numPr>
      </w:pPr>
      <w:r>
        <w:t xml:space="preserve">11.2 اختبارات وحدة للمنطق الجديد في كل وحدة واجهة.</w:t>
      </w:r>
    </w:p>
    <w:p>
      <w:pPr>
        <w:pStyle w:val="Compact"/>
        <w:bidi/>
        <w:numPr>
          <w:ilvl w:val="0"/>
          <w:numId w:val="1287"/>
        </w:numPr>
      </w:pPr>
      <w:r>
        <w:t xml:space="preserve">11.3 اختبارات تكامل لمسارات RPC.</w:t>
      </w:r>
    </w:p>
    <w:p>
      <w:pPr>
        <w:pStyle w:val="Compact"/>
        <w:bidi/>
        <w:numPr>
          <w:ilvl w:val="0"/>
          <w:numId w:val="1288"/>
        </w:numPr>
      </w:pPr>
      <w:r>
        <w:t xml:space="preserve">11.4 اختبارات e2e آلية (Playwright) لأهم التدفقات: دخول، إدخال→اعتماد، مالية، تسجيل.</w:t>
      </w:r>
    </w:p>
    <w:p>
      <w:pPr>
        <w:pStyle w:val="Compact"/>
        <w:bidi/>
        <w:numPr>
          <w:ilvl w:val="0"/>
          <w:numId w:val="1289"/>
        </w:numPr>
      </w:pPr>
      <w:r>
        <w:t xml:space="preserve">11.5 مصفوفة متصفحات/أجهزة (Chrome/Safari/Firefox + Android/iOS + شاشات صغيرة).</w:t>
      </w:r>
    </w:p>
    <w:p>
      <w:pPr>
        <w:pStyle w:val="Compact"/>
        <w:bidi/>
        <w:numPr>
          <w:ilvl w:val="0"/>
          <w:numId w:val="1290"/>
        </w:numPr>
      </w:pPr>
      <w:r>
        <w:t xml:space="preserve">11.6 اختبار الأداء/الحمل (آلاف المساجد، استعلامات المسار المادّي).</w:t>
      </w:r>
    </w:p>
    <w:p>
      <w:pPr>
        <w:pStyle w:val="Compact"/>
        <w:bidi/>
        <w:numPr>
          <w:ilvl w:val="0"/>
          <w:numId w:val="1291"/>
        </w:numPr>
      </w:pPr>
      <w:r>
        <w:t xml:space="preserve">11.7 اختبار offline/مزامنة تحت ظروف شبكة سيئة.</w:t>
      </w:r>
    </w:p>
    <w:p>
      <w:pPr>
        <w:pStyle w:val="Compact"/>
        <w:bidi/>
        <w:numPr>
          <w:ilvl w:val="0"/>
          <w:numId w:val="1292"/>
        </w:numPr>
      </w:pPr>
      <w:r>
        <w:t xml:space="preserve">11.8 اختبار قبول المستخدم (UAT) مع عيّنة من إدلب قبل التعميم.</w:t>
      </w:r>
    </w:p>
    <w:p>
      <w:pPr>
        <w:pStyle w:val="Compact"/>
        <w:bidi/>
        <w:numPr>
          <w:ilvl w:val="0"/>
          <w:numId w:val="1293"/>
        </w:numPr>
      </w:pPr>
      <w:r>
        <w:t xml:space="preserve">11.9 اختبار أمني/اختراق أساسي (RBAC، IDOR، الجلسات).</w:t>
      </w:r>
    </w:p>
    <w:p>
      <w:pPr>
        <w:pStyle w:val="Compact"/>
        <w:bidi/>
        <w:numPr>
          <w:ilvl w:val="0"/>
          <w:numId w:val="1294"/>
        </w:numPr>
      </w:pPr>
      <w:r>
        <w:t xml:space="preserve">11.10 اختبار توافق التقويم الهجري عبر حالات حدّية.</w:t>
      </w:r>
    </w:p>
    <w:p>
      <w:pPr>
        <w:pStyle w:val="Compact"/>
        <w:bidi/>
        <w:numPr>
          <w:ilvl w:val="0"/>
          <w:numId w:val="1295"/>
        </w:numPr>
      </w:pPr>
      <w:r>
        <w:t xml:space="preserve">11.11 تتبّع العيوب (bug tracker) وتصنيفها وإغلاقها.</w:t>
      </w:r>
    </w:p>
    <w:p>
      <w:pPr>
        <w:bidi/>
      </w:pPr>
      <w:r>
        <w:pict>
          <v:rect style="width:0;height:1.5pt" o:hralign="center" o:hrstd="t" o:hr="t"/>
        </w:pict>
      </w:r>
    </w:p>
    <w:bookmarkEnd w:id="63"/>
    <w:bookmarkStart w:id="64" w:name="تجربة-الـpilot-في-إدلب-idlib-pilot-p0p1"/>
    <w:p>
      <w:pPr>
        <w:pStyle w:val="Heading2"/>
        <w:bidi/>
      </w:pPr>
      <w:r>
        <w:t xml:space="preserve">12. تجربة الـPilot في إدلب (Idlib Pilot) — P0/P1</w:t>
      </w:r>
    </w:p>
    <w:p>
      <w:pPr>
        <w:pStyle w:val="Compact"/>
        <w:bidi/>
        <w:numPr>
          <w:ilvl w:val="0"/>
          <w:numId w:val="1296"/>
        </w:numPr>
      </w:pPr>
      <w:r>
        <w:t xml:space="preserve">12.1 تأكيد نطاق الـPilot (10–20 مسجداً مبدئياً، ثم التوسّع، ق3).</w:t>
      </w:r>
    </w:p>
    <w:p>
      <w:pPr>
        <w:pStyle w:val="Compact"/>
        <w:bidi/>
        <w:numPr>
          <w:ilvl w:val="0"/>
          <w:numId w:val="1297"/>
        </w:numPr>
      </w:pPr>
      <w:r>
        <w:t xml:space="preserve">12.2 جمع بيانات المساجد والأمراء والأعضاء الحقيقية (نماذج جمع).</w:t>
      </w:r>
    </w:p>
    <w:p>
      <w:pPr>
        <w:pStyle w:val="Compact"/>
        <w:bidi/>
        <w:numPr>
          <w:ilvl w:val="0"/>
          <w:numId w:val="1298"/>
        </w:numPr>
      </w:pPr>
      <w:r>
        <w:t xml:space="preserve">12.3 استيراد الهيكلية الحقيقية (رابطة←كتلة←مربع←مسجد) إلى الإنتاج.</w:t>
      </w:r>
    </w:p>
    <w:p>
      <w:pPr>
        <w:pStyle w:val="Compact"/>
        <w:bidi/>
        <w:numPr>
          <w:ilvl w:val="0"/>
          <w:numId w:val="1299"/>
        </w:numPr>
      </w:pPr>
      <w:r>
        <w:t xml:space="preserve">12.4 إنشاء حسابات الأمراء والمشرفين الحقيقيين ومنح الأدوار.</w:t>
      </w:r>
    </w:p>
    <w:p>
      <w:pPr>
        <w:pStyle w:val="Compact"/>
        <w:bidi/>
        <w:numPr>
          <w:ilvl w:val="0"/>
          <w:numId w:val="1300"/>
        </w:numPr>
      </w:pPr>
      <w:r>
        <w:t xml:space="preserve">12.5 دليل بدء سريع للأمير (إدخال سجل اليوم خطوة بخطوة).</w:t>
      </w:r>
    </w:p>
    <w:p>
      <w:pPr>
        <w:pStyle w:val="Compact"/>
        <w:bidi/>
        <w:numPr>
          <w:ilvl w:val="0"/>
          <w:numId w:val="1301"/>
        </w:numPr>
      </w:pPr>
      <w:r>
        <w:t xml:space="preserve">12.6 جلسة تدريب أونلاين/مسجّلة للأمراء والمشرفين.</w:t>
      </w:r>
    </w:p>
    <w:p>
      <w:pPr>
        <w:pStyle w:val="Compact"/>
        <w:bidi/>
        <w:numPr>
          <w:ilvl w:val="0"/>
          <w:numId w:val="1302"/>
        </w:numPr>
      </w:pPr>
      <w:r>
        <w:t xml:space="preserve">12.7 قناة دعم (تيليغرام) أثناء الـPilot.</w:t>
      </w:r>
    </w:p>
    <w:p>
      <w:pPr>
        <w:pStyle w:val="Compact"/>
        <w:bidi/>
        <w:numPr>
          <w:ilvl w:val="0"/>
          <w:numId w:val="1303"/>
        </w:numPr>
      </w:pPr>
      <w:r>
        <w:t xml:space="preserve">12.8 متابعة أسبوعية لنسبة الإدخال ومعالجة العوائق.</w:t>
      </w:r>
    </w:p>
    <w:p>
      <w:pPr>
        <w:pStyle w:val="Compact"/>
        <w:bidi/>
        <w:numPr>
          <w:ilvl w:val="0"/>
          <w:numId w:val="1304"/>
        </w:numPr>
      </w:pPr>
      <w:r>
        <w:t xml:space="preserve">12.9 جمع ملاحظات المستخدمين (استبيان + مقابلات) وترتيب التحسينات.</w:t>
      </w:r>
    </w:p>
    <w:p>
      <w:pPr>
        <w:pStyle w:val="Compact"/>
        <w:bidi/>
        <w:numPr>
          <w:ilvl w:val="0"/>
          <w:numId w:val="1305"/>
        </w:numPr>
      </w:pPr>
      <w:r>
        <w:t xml:space="preserve">12.10 معايير نجاح الـPilot (نسبة إدخال، رضا، دقة بيانات) قبل التعميم.</w:t>
      </w:r>
    </w:p>
    <w:p>
      <w:pPr>
        <w:pStyle w:val="Compact"/>
        <w:bidi/>
        <w:numPr>
          <w:ilvl w:val="0"/>
          <w:numId w:val="1306"/>
        </w:numPr>
      </w:pPr>
      <w:r>
        <w:t xml:space="preserve">12.11 خطة التوسّع التدريجي بعد نجاح الـPilot.</w:t>
      </w:r>
    </w:p>
    <w:p>
      <w:pPr>
        <w:bidi/>
      </w:pPr>
      <w:r>
        <w:pict>
          <v:rect style="width:0;height:1.5pt" o:hralign="center" o:hrstd="t" o:hr="t"/>
        </w:pict>
      </w:r>
    </w:p>
    <w:bookmarkEnd w:id="64"/>
    <w:bookmarkStart w:id="65" w:name="التشغيل-والمراقبة-operations"/>
    <w:p>
      <w:pPr>
        <w:pStyle w:val="Heading2"/>
        <w:bidi/>
      </w:pPr>
      <w:r>
        <w:t xml:space="preserve">13. التشغيل والمراقبة (Operations)</w:t>
      </w:r>
    </w:p>
    <w:p>
      <w:pPr>
        <w:pStyle w:val="Compact"/>
        <w:bidi/>
        <w:numPr>
          <w:ilvl w:val="0"/>
          <w:numId w:val="1307"/>
        </w:numPr>
      </w:pPr>
      <w:r>
        <w:t xml:space="preserve">13.1 نسخ احتياطي دوري لـD1 (</w:t>
      </w:r>
      <w:r>
        <w:rPr>
          <w:rStyle w:val="VerbatimChar"/>
        </w:rPr>
        <w:t xml:space="preserve">d1 export</w:t>
      </w:r>
      <w:r>
        <w:t xml:space="preserve">) + اختبار الاسترجاع.</w:t>
      </w:r>
    </w:p>
    <w:p>
      <w:pPr>
        <w:pStyle w:val="Compact"/>
        <w:bidi/>
        <w:numPr>
          <w:ilvl w:val="0"/>
          <w:numId w:val="1308"/>
        </w:numPr>
      </w:pPr>
      <w:r>
        <w:t xml:space="preserve">13.2 سياسة الاحتفاظ بالبيانات (محجوب — بانتظار قرار الإدارة، مذكور في الوثائق).</w:t>
      </w:r>
    </w:p>
    <w:p>
      <w:pPr>
        <w:pStyle w:val="Compact"/>
        <w:bidi/>
        <w:numPr>
          <w:ilvl w:val="0"/>
          <w:numId w:val="1309"/>
        </w:numPr>
      </w:pPr>
      <w:r>
        <w:t xml:space="preserve">13.3 لوحة مراقبة الإنتاج (أخطاء، أداء، استخدام).</w:t>
      </w:r>
    </w:p>
    <w:p>
      <w:pPr>
        <w:pStyle w:val="Compact"/>
        <w:bidi/>
        <w:numPr>
          <w:ilvl w:val="0"/>
          <w:numId w:val="1310"/>
        </w:numPr>
      </w:pPr>
      <w:r>
        <w:t xml:space="preserve">13.4 تنبيهات التشغيل (تعطّل، ارتفاع أخطاء، فشل نشر).</w:t>
      </w:r>
    </w:p>
    <w:p>
      <w:pPr>
        <w:pStyle w:val="Compact"/>
        <w:bidi/>
        <w:numPr>
          <w:ilvl w:val="0"/>
          <w:numId w:val="1311"/>
        </w:numPr>
      </w:pPr>
      <w:r>
        <w:t xml:space="preserve">13.5 كتيّبات تشغيل (runbooks): نشر، تراجع، استرجاع، إعادة تعيين كلمة مرور admin.</w:t>
      </w:r>
    </w:p>
    <w:p>
      <w:pPr>
        <w:pStyle w:val="Compact"/>
        <w:bidi/>
        <w:numPr>
          <w:ilvl w:val="0"/>
          <w:numId w:val="1312"/>
        </w:numPr>
      </w:pPr>
      <w:r>
        <w:t xml:space="preserve">13.6 خطة استجابة للحوادث (من يُبلَّغ، خطوات الاحتواء).</w:t>
      </w:r>
    </w:p>
    <w:p>
      <w:pPr>
        <w:pStyle w:val="Compact"/>
        <w:bidi/>
        <w:numPr>
          <w:ilvl w:val="0"/>
          <w:numId w:val="1313"/>
        </w:numPr>
      </w:pPr>
      <w:r>
        <w:t xml:space="preserve">13.7 مراقبة حدود Cloudflare (طلبات/قراءات D1) وخطة الترقية.</w:t>
      </w:r>
    </w:p>
    <w:p>
      <w:pPr>
        <w:pStyle w:val="Compact"/>
        <w:bidi/>
        <w:numPr>
          <w:ilvl w:val="0"/>
          <w:numId w:val="1314"/>
        </w:numPr>
      </w:pPr>
      <w:r>
        <w:t xml:space="preserve">13.8 إدارة الإصدارات وملاحظات الإصدار (changelog) لكل نشر.</w:t>
      </w:r>
    </w:p>
    <w:p>
      <w:pPr>
        <w:bidi/>
      </w:pPr>
      <w:r>
        <w:pict>
          <v:rect style="width:0;height:1.5pt" o:hralign="center" o:hrstd="t" o:hr="t"/>
        </w:pict>
      </w:r>
    </w:p>
    <w:bookmarkEnd w:id="65"/>
    <w:bookmarkStart w:id="66" w:name="التوثيق-والتدريب-documentation-training"/>
    <w:p>
      <w:pPr>
        <w:pStyle w:val="Heading2"/>
        <w:bidi/>
      </w:pPr>
      <w:r>
        <w:t xml:space="preserve">14. التوثيق والتدريب (Documentation &amp; Training)</w:t>
      </w:r>
    </w:p>
    <w:p>
      <w:pPr>
        <w:pStyle w:val="Compact"/>
        <w:bidi/>
        <w:numPr>
          <w:ilvl w:val="0"/>
          <w:numId w:val="1315"/>
        </w:numPr>
      </w:pPr>
      <w:r>
        <w:t xml:space="preserve">14.1 دليل المستخدم لكل دور (أمير، نائب، أمين سر، أمين صندوق، مسؤول لجنة، مشرف، إدارة).</w:t>
      </w:r>
    </w:p>
    <w:p>
      <w:pPr>
        <w:pStyle w:val="Compact"/>
        <w:bidi/>
        <w:numPr>
          <w:ilvl w:val="0"/>
          <w:numId w:val="1316"/>
        </w:numPr>
      </w:pPr>
      <w:r>
        <w:t xml:space="preserve">14.2 دليل الإدارة (التهيئة، الاستيراد، منح الأدوار، المالية).</w:t>
      </w:r>
    </w:p>
    <w:p>
      <w:pPr>
        <w:pStyle w:val="Compact"/>
        <w:bidi/>
        <w:numPr>
          <w:ilvl w:val="0"/>
          <w:numId w:val="1317"/>
        </w:numPr>
      </w:pPr>
      <w:r>
        <w:t xml:space="preserve">14.3 أدلّة مصوّرة/فيديو قصيرة لكل تدفّق رئيسي.</w:t>
      </w:r>
    </w:p>
    <w:p>
      <w:pPr>
        <w:pStyle w:val="Compact"/>
        <w:bidi/>
        <w:numPr>
          <w:ilvl w:val="0"/>
          <w:numId w:val="1318"/>
        </w:numPr>
      </w:pPr>
      <w:r>
        <w:t xml:space="preserve">14.4 صفحة مساعدة داخل التطبيق + تلميحات سياقية.</w:t>
      </w:r>
    </w:p>
    <w:p>
      <w:pPr>
        <w:pStyle w:val="Compact"/>
        <w:bidi/>
        <w:numPr>
          <w:ilvl w:val="0"/>
          <w:numId w:val="1319"/>
        </w:numPr>
      </w:pPr>
      <w:r>
        <w:t xml:space="preserve">14.5 أسئلة شائعة (FAQ).</w:t>
      </w:r>
    </w:p>
    <w:p>
      <w:pPr>
        <w:pStyle w:val="Compact"/>
        <w:bidi/>
        <w:numPr>
          <w:ilvl w:val="0"/>
          <w:numId w:val="1320"/>
        </w:numPr>
      </w:pPr>
      <w:r>
        <w:t xml:space="preserve">14.6 توثيق تقني للمطوّرين (معمارية، تشغيل، نشر، نموذج بيانات، RPC).</w:t>
      </w:r>
    </w:p>
    <w:p>
      <w:pPr>
        <w:pStyle w:val="Compact"/>
        <w:bidi/>
        <w:numPr>
          <w:ilvl w:val="0"/>
          <w:numId w:val="1321"/>
        </w:numPr>
      </w:pPr>
      <w:r>
        <w:t xml:space="preserve">14.7 تحديث وثائق</w:t>
      </w:r>
      <w:r>
        <w:t xml:space="preserve"> </w:t>
      </w:r>
      <w:r>
        <w:rPr>
          <w:rStyle w:val="VerbatimChar"/>
        </w:rPr>
        <w:t xml:space="preserve">product/</w:t>
      </w:r>
      <w:r>
        <w:t xml:space="preserve"> </w:t>
      </w:r>
      <w:r>
        <w:t xml:space="preserve">(01–08) عند أي تغيير قرار/سلوك + نسخ Word RTL.</w:t>
      </w:r>
    </w:p>
    <w:p>
      <w:pPr>
        <w:bidi/>
      </w:pPr>
      <w:r>
        <w:pict>
          <v:rect style="width:0;height:1.5pt" o:hralign="center" o:hrstd="t" o:hr="t"/>
        </w:pict>
      </w:r>
    </w:p>
    <w:bookmarkEnd w:id="66"/>
    <w:bookmarkStart w:id="67" w:name="القانوني-والحوكمة-المؤسسية"/>
    <w:p>
      <w:pPr>
        <w:pStyle w:val="Heading2"/>
        <w:bidi/>
      </w:pPr>
      <w:r>
        <w:t xml:space="preserve">15. القانوني والحوكمة المؤسسية</w:t>
      </w:r>
    </w:p>
    <w:p>
      <w:pPr>
        <w:pStyle w:val="Compact"/>
        <w:bidi/>
        <w:numPr>
          <w:ilvl w:val="0"/>
          <w:numId w:val="1322"/>
        </w:numPr>
      </w:pPr>
      <w:r>
        <w:t xml:space="preserve">15.1 سياسة الخصوصية وحماية البيانات (خاصة حساسية بيانات سوريا).</w:t>
      </w:r>
    </w:p>
    <w:p>
      <w:pPr>
        <w:pStyle w:val="Compact"/>
        <w:bidi/>
        <w:numPr>
          <w:ilvl w:val="0"/>
          <w:numId w:val="1323"/>
        </w:numPr>
      </w:pPr>
      <w:r>
        <w:t xml:space="preserve">15.2 شروط الاستخدام.</w:t>
      </w:r>
    </w:p>
    <w:p>
      <w:pPr>
        <w:pStyle w:val="Compact"/>
        <w:bidi/>
        <w:numPr>
          <w:ilvl w:val="0"/>
          <w:numId w:val="1324"/>
        </w:numPr>
      </w:pPr>
      <w:r>
        <w:t xml:space="preserve">15.3 سياسة الاحتفاظ بالبيانات وحذفها (محجوب — قرار الإدارة).</w:t>
      </w:r>
    </w:p>
    <w:p>
      <w:pPr>
        <w:pStyle w:val="Compact"/>
        <w:bidi/>
        <w:numPr>
          <w:ilvl w:val="0"/>
          <w:numId w:val="1325"/>
        </w:numPr>
      </w:pPr>
      <w:r>
        <w:t xml:space="preserve">15.4 موافقات المستخدمين عند التسجيل (إقرار بالسياسات).</w:t>
      </w:r>
    </w:p>
    <w:p>
      <w:pPr>
        <w:pStyle w:val="Compact"/>
        <w:bidi/>
        <w:numPr>
          <w:ilvl w:val="0"/>
          <w:numId w:val="1326"/>
        </w:numPr>
      </w:pPr>
      <w:r>
        <w:t xml:space="preserve">15.5 ضوابط الوصول لبيانات الإغاثة (مؤجّلة للمرحلة 4، ق الأمن).</w:t>
      </w:r>
    </w:p>
    <w:p>
      <w:pPr>
        <w:pStyle w:val="Compact"/>
        <w:bidi/>
        <w:numPr>
          <w:ilvl w:val="0"/>
          <w:numId w:val="1327"/>
        </w:numPr>
      </w:pPr>
      <w:r>
        <w:t xml:space="preserve">15.6 سجل معالجة البيانات (من يصل لأي بيانات).</w:t>
      </w:r>
    </w:p>
    <w:p>
      <w:pPr>
        <w:bidi/>
      </w:pPr>
      <w:r>
        <w:pict>
          <v:rect style="width:0;height:1.5pt" o:hralign="center" o:hrstd="t" o:hr="t"/>
        </w:pict>
      </w:r>
    </w:p>
    <w:bookmarkEnd w:id="67"/>
    <w:bookmarkStart w:id="68" w:name="X19f4dbc1d776cad8d8e9fbb102cf5b855c1a532"/>
    <w:p>
      <w:pPr>
        <w:pStyle w:val="Heading2"/>
        <w:bidi/>
      </w:pPr>
      <w:r>
        <w:t xml:space="preserve">16. الأداء والتوسّع (Performance &amp; Scale to thousands)</w:t>
      </w:r>
    </w:p>
    <w:p>
      <w:pPr>
        <w:pStyle w:val="Compact"/>
        <w:bidi/>
        <w:numPr>
          <w:ilvl w:val="0"/>
          <w:numId w:val="1328"/>
        </w:numPr>
      </w:pPr>
      <w:r>
        <w:t xml:space="preserve">16.1 مراجعة كفاءة استعلامات المسار المادّي (LIKE) على آلاف الصفوف + فهارس مناسبة.</w:t>
      </w:r>
    </w:p>
    <w:p>
      <w:pPr>
        <w:pStyle w:val="Compact"/>
        <w:bidi/>
        <w:numPr>
          <w:ilvl w:val="0"/>
          <w:numId w:val="1329"/>
        </w:numPr>
      </w:pPr>
      <w:r>
        <w:t xml:space="preserve">16.2 ترقيم الصفحات (pagination) لكل القوائم الكبيرة (مساجد، مستخدمون، سجلات).</w:t>
      </w:r>
    </w:p>
    <w:p>
      <w:pPr>
        <w:pStyle w:val="Compact"/>
        <w:bidi/>
        <w:numPr>
          <w:ilvl w:val="0"/>
          <w:numId w:val="1330"/>
        </w:numPr>
      </w:pPr>
      <w:r>
        <w:t xml:space="preserve">16.3 تجميع/تخزين مؤقت للمؤشرات المكلفة (لوحات القيادة).</w:t>
      </w:r>
    </w:p>
    <w:p>
      <w:pPr>
        <w:pStyle w:val="Compact"/>
        <w:bidi/>
        <w:numPr>
          <w:ilvl w:val="0"/>
          <w:numId w:val="1331"/>
        </w:numPr>
      </w:pPr>
      <w:r>
        <w:t xml:space="preserve">16.4 مراجعة حدود D1 والتقسيم المنطقي عند الحاجة.</w:t>
      </w:r>
    </w:p>
    <w:p>
      <w:pPr>
        <w:pStyle w:val="Compact"/>
        <w:bidi/>
        <w:numPr>
          <w:ilvl w:val="0"/>
          <w:numId w:val="1332"/>
        </w:numPr>
      </w:pPr>
      <w:r>
        <w:t xml:space="preserve">16.5 اختبار حمل واقعي (آلاف المساجد، إدخالات متزامنة).</w:t>
      </w:r>
    </w:p>
    <w:p>
      <w:pPr>
        <w:pStyle w:val="Compact"/>
        <w:bidi/>
        <w:numPr>
          <w:ilvl w:val="0"/>
          <w:numId w:val="1333"/>
        </w:numPr>
      </w:pPr>
      <w:r>
        <w:t xml:space="preserve">16.6 تحسين البرود (cold start) وحجم حزمة الـWorker.</w:t>
      </w:r>
    </w:p>
    <w:p>
      <w:pPr>
        <w:bidi/>
      </w:pPr>
      <w:r>
        <w:pict>
          <v:rect style="width:0;height:1.5pt" o:hralign="center" o:hrstd="t" o:hr="t"/>
        </w:pict>
      </w:r>
    </w:p>
    <w:bookmarkEnd w:id="68"/>
    <w:bookmarkStart w:id="69" w:name="تطبيق-الجوال-flutter-مرحلة-لاحقة-p3"/>
    <w:p>
      <w:pPr>
        <w:pStyle w:val="Heading2"/>
        <w:bidi/>
      </w:pPr>
      <w:r>
        <w:t xml:space="preserve">17. تطبيق الجوال Flutter (مرحلة لاحقة) — P3</w:t>
      </w:r>
    </w:p>
    <w:p>
      <w:pPr>
        <w:pStyle w:val="Compact"/>
        <w:bidi/>
        <w:numPr>
          <w:ilvl w:val="0"/>
          <w:numId w:val="1334"/>
        </w:numPr>
      </w:pPr>
      <w:r>
        <w:t xml:space="preserve">17.1 قرار التوقيت (بعد استقرار الويب والـPilot).</w:t>
      </w:r>
    </w:p>
    <w:p>
      <w:pPr>
        <w:pStyle w:val="Compact"/>
        <w:bidi/>
        <w:numPr>
          <w:ilvl w:val="0"/>
          <w:numId w:val="1335"/>
        </w:numPr>
      </w:pPr>
      <w:r>
        <w:t xml:space="preserve">17.2 إعادة استخدام نفس الـAPI/RPC أو طبقة API مشتركة.</w:t>
      </w:r>
    </w:p>
    <w:p>
      <w:pPr>
        <w:pStyle w:val="Compact"/>
        <w:bidi/>
        <w:numPr>
          <w:ilvl w:val="0"/>
          <w:numId w:val="1336"/>
        </w:numPr>
      </w:pPr>
      <w:r>
        <w:t xml:space="preserve">17.3 تصميم تطبيق Flutter بنفس لغة التصميم (مشكاة).</w:t>
      </w:r>
    </w:p>
    <w:p>
      <w:pPr>
        <w:pStyle w:val="Compact"/>
        <w:bidi/>
        <w:numPr>
          <w:ilvl w:val="0"/>
          <w:numId w:val="1337"/>
        </w:numPr>
      </w:pPr>
      <w:r>
        <w:t xml:space="preserve">17.4 offline-first أصيل على الجوال.</w:t>
      </w:r>
    </w:p>
    <w:p>
      <w:pPr>
        <w:pStyle w:val="Compact"/>
        <w:bidi/>
        <w:numPr>
          <w:ilvl w:val="0"/>
          <w:numId w:val="1338"/>
        </w:numPr>
      </w:pPr>
      <w:r>
        <w:t xml:space="preserve">17.5 إشعارات الجوال الأصيلة.</w:t>
      </w:r>
    </w:p>
    <w:p>
      <w:pPr>
        <w:pStyle w:val="Compact"/>
        <w:bidi/>
        <w:numPr>
          <w:ilvl w:val="0"/>
          <w:numId w:val="1339"/>
        </w:numPr>
      </w:pPr>
      <w:r>
        <w:t xml:space="preserve">17.6 نشر على المتاجر (أو توزيع مباشر حسب السياق).</w:t>
      </w:r>
    </w:p>
    <w:p>
      <w:pPr>
        <w:bidi/>
      </w:pPr>
      <w:r>
        <w:pict>
          <v:rect style="width:0;height:1.5pt" o:hralign="center" o:hrstd="t" o:hr="t"/>
        </w:pict>
      </w:r>
    </w:p>
    <w:bookmarkEnd w:id="69"/>
    <w:bookmarkStart w:id="70" w:name="خارطة-ما-بعد-الإطلاق-post-launch-roadmap"/>
    <w:p>
      <w:pPr>
        <w:pStyle w:val="Heading2"/>
        <w:bidi/>
      </w:pPr>
      <w:r>
        <w:t xml:space="preserve">18. خارطة ما بعد الإطلاق (Post-launch Roadmap)</w:t>
      </w:r>
    </w:p>
    <w:p>
      <w:pPr>
        <w:pStyle w:val="Compact"/>
        <w:bidi/>
        <w:numPr>
          <w:ilvl w:val="0"/>
          <w:numId w:val="1340"/>
        </w:numPr>
      </w:pPr>
      <w:r>
        <w:t xml:space="preserve">18.1 معالجة ملاحظات الـPilot وإصدار تحسينات.</w:t>
      </w:r>
    </w:p>
    <w:p>
      <w:pPr>
        <w:pStyle w:val="Compact"/>
        <w:bidi/>
        <w:numPr>
          <w:ilvl w:val="0"/>
          <w:numId w:val="1341"/>
        </w:numPr>
      </w:pPr>
      <w:r>
        <w:t xml:space="preserve">18.2 إكمال الوحدات المؤجّلة (المسابقة، الحوكمة المتقدّمة).</w:t>
      </w:r>
    </w:p>
    <w:p>
      <w:pPr>
        <w:pStyle w:val="Compact"/>
        <w:bidi/>
        <w:numPr>
          <w:ilvl w:val="0"/>
          <w:numId w:val="1342"/>
        </w:numPr>
      </w:pPr>
      <w:r>
        <w:t xml:space="preserve">18.3 توسّع جغرافي خارج إدلب.</w:t>
      </w:r>
    </w:p>
    <w:p>
      <w:pPr>
        <w:pStyle w:val="Compact"/>
        <w:bidi/>
        <w:numPr>
          <w:ilvl w:val="0"/>
          <w:numId w:val="1343"/>
        </w:numPr>
      </w:pPr>
      <w:r>
        <w:t xml:space="preserve">18.4 تقارير وتحليلات متقدّمة للإدارة.</w:t>
      </w:r>
    </w:p>
    <w:p>
      <w:pPr>
        <w:pStyle w:val="Compact"/>
        <w:bidi/>
        <w:numPr>
          <w:ilvl w:val="0"/>
          <w:numId w:val="1344"/>
        </w:numPr>
      </w:pPr>
      <w:r>
        <w:t xml:space="preserve">18.5 أتمتة أوسع للتذكيرات والتقارير.</w:t>
      </w:r>
    </w:p>
    <w:p>
      <w:pPr>
        <w:pStyle w:val="Compact"/>
        <w:bidi/>
        <w:numPr>
          <w:ilvl w:val="0"/>
          <w:numId w:val="1345"/>
        </w:numPr>
      </w:pPr>
      <w:r>
        <w:t xml:space="preserve">18.6 مراجعة دورية للقرارات المالية والمعدّلات.</w:t>
      </w:r>
    </w:p>
    <w:p>
      <w:pPr>
        <w:bidi/>
      </w:pPr>
      <w:r>
        <w:pict>
          <v:rect style="width:0;height:1.5pt" o:hralign="center" o:hrstd="t" o:hr="t"/>
        </w:pict>
      </w:r>
    </w:p>
    <w:bookmarkEnd w:id="70"/>
    <w:bookmarkStart w:id="71" w:name="Xf5c5745d4a2dc268f216dea6362a7bc56c2fe4a"/>
    <w:p>
      <w:pPr>
        <w:pStyle w:val="Heading2"/>
        <w:bidi/>
      </w:pPr>
      <w:r>
        <w:t xml:space="preserve">19. ملحق أ — قائمة تحقّق الإطلاق (Go-Live Checklist)</w:t>
      </w:r>
    </w:p>
    <w:p>
      <w:pPr>
        <w:pStyle w:val="Compact"/>
        <w:bidi/>
        <w:numPr>
          <w:ilvl w:val="0"/>
          <w:numId w:val="1346"/>
        </w:numPr>
      </w:pPr>
      <w:r>
        <w:t xml:space="preserve">19.1 D1 إنتاجي + هجرات مطبّقة + بذور ثوابت.</w:t>
      </w:r>
    </w:p>
    <w:p>
      <w:pPr>
        <w:pStyle w:val="Compact"/>
        <w:bidi/>
        <w:numPr>
          <w:ilvl w:val="0"/>
          <w:numId w:val="1347"/>
        </w:numPr>
      </w:pPr>
      <w:r>
        <w:t xml:space="preserve">19.2 أسرار إنتاجية مضبوطة (JWT_SECRET قوي، لا أسرار في الكود).</w:t>
      </w:r>
    </w:p>
    <w:p>
      <w:pPr>
        <w:pStyle w:val="Compact"/>
        <w:bidi/>
        <w:numPr>
          <w:ilvl w:val="0"/>
          <w:numId w:val="1348"/>
        </w:numPr>
      </w:pPr>
      <w:r>
        <w:t xml:space="preserve">19.3 نطاق + HTTPS + ترويسات أمان.</w:t>
      </w:r>
    </w:p>
    <w:p>
      <w:pPr>
        <w:pStyle w:val="Compact"/>
        <w:bidi/>
        <w:numPr>
          <w:ilvl w:val="0"/>
          <w:numId w:val="1349"/>
        </w:numPr>
      </w:pPr>
      <w:r>
        <w:t xml:space="preserve">19.4 admin أول بكلمة مرور قوية + MFA.</w:t>
      </w:r>
    </w:p>
    <w:p>
      <w:pPr>
        <w:pStyle w:val="Compact"/>
        <w:bidi/>
        <w:numPr>
          <w:ilvl w:val="0"/>
          <w:numId w:val="1350"/>
        </w:numPr>
      </w:pPr>
      <w:r>
        <w:t xml:space="preserve">19.5 اختبار دخان كامل بعد النشر.</w:t>
      </w:r>
    </w:p>
    <w:p>
      <w:pPr>
        <w:pStyle w:val="Compact"/>
        <w:bidi/>
        <w:numPr>
          <w:ilvl w:val="0"/>
          <w:numId w:val="1351"/>
        </w:numPr>
      </w:pPr>
      <w:r>
        <w:t xml:space="preserve">19.6 نسخ احتياطي مُجدوَل + اختبار استرجاع.</w:t>
      </w:r>
    </w:p>
    <w:p>
      <w:pPr>
        <w:pStyle w:val="Compact"/>
        <w:bidi/>
        <w:numPr>
          <w:ilvl w:val="0"/>
          <w:numId w:val="1352"/>
        </w:numPr>
      </w:pPr>
      <w:r>
        <w:t xml:space="preserve">19.7 مراقبة وتنبيهات فعّالة.</w:t>
      </w:r>
    </w:p>
    <w:p>
      <w:pPr>
        <w:pStyle w:val="Compact"/>
        <w:bidi/>
        <w:numPr>
          <w:ilvl w:val="0"/>
          <w:numId w:val="1353"/>
        </w:numPr>
      </w:pPr>
      <w:r>
        <w:t xml:space="preserve">19.8 أدلّة المستخدم والدعم جاهزة.</w:t>
      </w:r>
    </w:p>
    <w:p>
      <w:pPr>
        <w:pStyle w:val="Compact"/>
        <w:bidi/>
        <w:numPr>
          <w:ilvl w:val="0"/>
          <w:numId w:val="1354"/>
        </w:numPr>
      </w:pPr>
      <w:r>
        <w:t xml:space="preserve">19.9 خطة تراجع جاهزة.</w:t>
      </w:r>
    </w:p>
    <w:p>
      <w:pPr>
        <w:pStyle w:val="Compact"/>
        <w:bidi/>
        <w:numPr>
          <w:ilvl w:val="0"/>
          <w:numId w:val="1355"/>
        </w:numPr>
      </w:pPr>
      <w:r>
        <w:t xml:space="preserve">19.10 موافقة الإدارة النهائية على الإطلاق.</w:t>
      </w:r>
    </w:p>
    <w:p>
      <w:pPr>
        <w:bidi/>
      </w:pPr>
      <w:r>
        <w:pict>
          <v:rect style="width:0;height:1.5pt" o:hralign="center" o:hrstd="t" o:hr="t"/>
        </w:pict>
      </w:r>
    </w:p>
    <w:bookmarkEnd w:id="71"/>
    <w:bookmarkStart w:id="72" w:name="ملحق-ب-سجل-المخاطر-risk-register"/>
    <w:p>
      <w:pPr>
        <w:pStyle w:val="Heading2"/>
        <w:bidi/>
      </w:pPr>
      <w:r>
        <w:t xml:space="preserve">20. ملحق ب — سجل المخاطر (Risk Register)</w:t>
      </w:r>
    </w:p>
    <w:p>
      <w:pPr>
        <w:pStyle w:val="Compact"/>
        <w:bidi/>
        <w:numPr>
          <w:ilvl w:val="0"/>
          <w:numId w:val="1356"/>
        </w:numPr>
      </w:pPr>
      <w:r>
        <w:t xml:space="preserve">20.1 ضعف/انقطاع الاتصال في الميدان → offline-first قوي + تذكيرات.</w:t>
      </w:r>
    </w:p>
    <w:p>
      <w:pPr>
        <w:pStyle w:val="Compact"/>
        <w:bidi/>
        <w:numPr>
          <w:ilvl w:val="0"/>
          <w:numId w:val="1357"/>
        </w:numPr>
      </w:pPr>
      <w:r>
        <w:t xml:space="preserve">20.2 حساسية البيانات → عزل صارم + تأجيل بيانات الإغاثة + سياسات.</w:t>
      </w:r>
    </w:p>
    <w:p>
      <w:pPr>
        <w:pStyle w:val="Compact"/>
        <w:bidi/>
        <w:numPr>
          <w:ilvl w:val="0"/>
          <w:numId w:val="1358"/>
        </w:numPr>
      </w:pPr>
      <w:r>
        <w:t xml:space="preserve">20.3 الاعتماد على Cloudflare D1 (سيادة) → عزل الوصول في طبقة Repository (مخفِّف موجود).</w:t>
      </w:r>
    </w:p>
    <w:p>
      <w:pPr>
        <w:pStyle w:val="Compact"/>
        <w:bidi/>
        <w:numPr>
          <w:ilvl w:val="0"/>
          <w:numId w:val="1359"/>
        </w:numPr>
      </w:pPr>
      <w:r>
        <w:t xml:space="preserve">20.4 تبنّي المستخدمين (الأمراء) → تدريب ودعم وبساطة الواجهة.</w:t>
      </w:r>
    </w:p>
    <w:p>
      <w:pPr>
        <w:pStyle w:val="Compact"/>
        <w:bidi/>
        <w:numPr>
          <w:ilvl w:val="0"/>
          <w:numId w:val="1360"/>
        </w:numPr>
      </w:pPr>
      <w:r>
        <w:t xml:space="preserve">20.5 دقة الإدخال → إقرار الشورى + اعتماد متعدد الطبقات.</w:t>
      </w:r>
    </w:p>
    <w:p>
      <w:pPr>
        <w:pStyle w:val="Compact"/>
        <w:bidi/>
        <w:numPr>
          <w:ilvl w:val="0"/>
          <w:numId w:val="1361"/>
        </w:numPr>
      </w:pPr>
      <w:r>
        <w:t xml:space="preserve">20.6 حدود الخطة المجانية → مراقبة + خطة ترقية.</w:t>
      </w:r>
    </w:p>
    <w:p>
      <w:pPr>
        <w:pStyle w:val="Compact"/>
        <w:bidi/>
        <w:numPr>
          <w:ilvl w:val="0"/>
          <w:numId w:val="1362"/>
        </w:numPr>
      </w:pPr>
      <w:r>
        <w:t xml:space="preserve">20.7 تسرّب أسرار → خزنة أسرار + تدوير دوري.</w:t>
      </w:r>
    </w:p>
    <w:p>
      <w:pPr>
        <w:bidi/>
      </w:pPr>
      <w:r>
        <w:pict>
          <v:rect style="width:0;height:1.5pt" o:hralign="center" o:hrstd="t" o:hr="t"/>
        </w:pict>
      </w:r>
    </w:p>
    <w:bookmarkEnd w:id="72"/>
    <w:bookmarkStart w:id="73" w:name="ملحق-ج-مسرد-المصطلحات-glossary"/>
    <w:p>
      <w:pPr>
        <w:pStyle w:val="Heading2"/>
        <w:bidi/>
      </w:pPr>
      <w:r>
        <w:t xml:space="preserve">21. ملحق ج — مسرد المصطلحات (Glossary)</w:t>
      </w:r>
    </w:p>
    <w:p>
      <w:pPr>
        <w:pStyle w:val="Compact"/>
        <w:bidi/>
        <w:numPr>
          <w:ilvl w:val="0"/>
          <w:numId w:val="1363"/>
        </w:numPr>
      </w:pPr>
      <w:r>
        <w:rPr>
          <w:b/>
          <w:bCs/>
        </w:rPr>
        <w:t xml:space="preserve">مشكاة:</w:t>
      </w:r>
      <w:r>
        <w:t xml:space="preserve"> </w:t>
      </w:r>
      <w:r>
        <w:t xml:space="preserve">العلامة التجارية للنظام.</w:t>
      </w:r>
    </w:p>
    <w:p>
      <w:pPr>
        <w:pStyle w:val="Compact"/>
        <w:bidi/>
        <w:numPr>
          <w:ilvl w:val="0"/>
          <w:numId w:val="1363"/>
        </w:numPr>
      </w:pPr>
      <w:r>
        <w:rPr>
          <w:b/>
          <w:bCs/>
        </w:rPr>
        <w:t xml:space="preserve">رابطة/كتلة/مربع/مسجد:</w:t>
      </w:r>
      <w:r>
        <w:t xml:space="preserve"> </w:t>
      </w:r>
      <w:r>
        <w:t xml:space="preserve">مستويات الهيكلية (org_units) بالمسار المادّي.</w:t>
      </w:r>
    </w:p>
    <w:p>
      <w:pPr>
        <w:pStyle w:val="Compact"/>
        <w:bidi/>
        <w:numPr>
          <w:ilvl w:val="0"/>
          <w:numId w:val="1363"/>
        </w:numPr>
      </w:pPr>
      <w:r>
        <w:rPr>
          <w:b/>
          <w:bCs/>
        </w:rPr>
        <w:t xml:space="preserve">أعلى طبقة مفعّلة:</w:t>
      </w:r>
      <w:r>
        <w:t xml:space="preserve"> </w:t>
      </w:r>
      <w:r>
        <w:t xml:space="preserve">أعلى تكليف إشرافي نشط فوق المسجد (ق1) — جهة الاعتماد النهائي.</w:t>
      </w:r>
    </w:p>
    <w:p>
      <w:pPr>
        <w:pStyle w:val="Compact"/>
        <w:bidi/>
        <w:numPr>
          <w:ilvl w:val="0"/>
          <w:numId w:val="1363"/>
        </w:numPr>
      </w:pPr>
      <w:r>
        <w:rPr>
          <w:b/>
          <w:bCs/>
        </w:rPr>
        <w:t xml:space="preserve">سجل أسبوعي (weekly_record):</w:t>
      </w:r>
      <w:r>
        <w:t xml:space="preserve"> </w:t>
      </w:r>
      <w:r>
        <w:t xml:space="preserve">نقاط مسجد لأسبوع (يبدأ السبت) بحالة (مسودة/معتمد الأمير/معتمد الطبقة).</w:t>
      </w:r>
    </w:p>
    <w:p>
      <w:pPr>
        <w:pStyle w:val="Compact"/>
        <w:bidi/>
        <w:numPr>
          <w:ilvl w:val="0"/>
          <w:numId w:val="1363"/>
        </w:numPr>
      </w:pPr>
      <w:r>
        <w:rPr>
          <w:b/>
          <w:bCs/>
        </w:rPr>
        <w:t xml:space="preserve">المستحق الشهري (monthly_entitlement):</w:t>
      </w:r>
      <w:r>
        <w:t xml:space="preserve"> </w:t>
      </w:r>
      <w:r>
        <w:t xml:space="preserve">مبلغ الشخص = جمع مسارات (مقطوع/نقاط/ساعات)، بلا خصومات (ق المالية).</w:t>
      </w:r>
    </w:p>
    <w:p>
      <w:pPr>
        <w:pStyle w:val="Compact"/>
        <w:bidi/>
        <w:numPr>
          <w:ilvl w:val="0"/>
          <w:numId w:val="1363"/>
        </w:numPr>
      </w:pPr>
      <w:r>
        <w:rPr>
          <w:b/>
          <w:bCs/>
        </w:rPr>
        <w:t xml:space="preserve">على بصيرة:</w:t>
      </w:r>
      <w:r>
        <w:t xml:space="preserve"> </w:t>
      </w:r>
      <w:r>
        <w:t xml:space="preserve">وحدة تعليمية (معلّم/حلقة/معهد/منهج) بمحاسبة بالساعة.</w:t>
      </w:r>
    </w:p>
    <w:p>
      <w:pPr>
        <w:pStyle w:val="Compact"/>
        <w:bidi/>
        <w:numPr>
          <w:ilvl w:val="0"/>
          <w:numId w:val="1363"/>
        </w:numPr>
      </w:pPr>
      <w:r>
        <w:rPr>
          <w:b/>
          <w:bCs/>
        </w:rPr>
        <w:t xml:space="preserve">المعدّل:</w:t>
      </w:r>
      <w:r>
        <w:t xml:space="preserve"> </w:t>
      </w:r>
      <w:r>
        <w:t xml:space="preserve">نقاط↔مال (مثال 280 نقطة = 50$)، يتغيّر بأثر قادم لا رجعي.</w:t>
      </w:r>
    </w:p>
    <w:p>
      <w:pPr>
        <w:bidi/>
      </w:pPr>
      <w:r>
        <w:pict>
          <v:rect style="width:0;height:1.5pt" o:hralign="center" o:hrstd="t" o:hr="t"/>
        </w:pict>
      </w:r>
    </w:p>
    <w:p>
      <w:pPr>
        <w:pStyle w:val="BlockText"/>
        <w:bidi/>
      </w:pPr>
      <w:r>
        <w:rPr>
          <w:b/>
          <w:bCs/>
        </w:rPr>
        <w:t xml:space="preserve">ملاحظة ختامية:</w:t>
      </w:r>
      <w:r>
        <w:t xml:space="preserve"> </w:t>
      </w:r>
      <w:r>
        <w:t xml:space="preserve">هذا المستند حيّ — يُحدَّث مع كل قرار جديد وكل إنجاز. الأولوية القصوى للإطلاق: القسم 3 (النشر) + استكمال واجهات الوحدات الأساسية للـPilot (6.1، 6.5، 6.8، 6.9، 6.10) + 7.1 (offline) + 12 (الـPilot). الباقي يُسحب تدريجياً.</w:t>
      </w:r>
    </w:p>
    <w:bookmarkEnd w:id="73"/>
    <w:bookmarkEnd w:id="7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3">
    <w:nsid w:val="0000A993"/>
    <w:multiLevelType w:val="multilevel"/>
    <w:lvl w:ilvl="0">
      <w:numFmt w:val="bullet"/>
      <w:lvlText w:val="☒"/>
      <w:lvlJc w:val="left"/>
      <w:pPr>
        <w:ind w:left="720" w:hanging="360"/>
      </w:pPr>
    </w:lvl>
    <w:lvl w:ilvl="1">
      <w:numFmt w:val="bullet"/>
      <w:lvlText w:val="☒"/>
      <w:lvlJc w:val="left"/>
      <w:pPr>
        <w:ind w:left="1440" w:hanging="360"/>
      </w:pPr>
    </w:lvl>
    <w:lvl w:ilvl="2">
      <w:numFmt w:val="bullet"/>
      <w:lvlText w:val="☒"/>
      <w:lvlJc w:val="left"/>
      <w:pPr>
        <w:ind w:left="2160" w:hanging="360"/>
      </w:pPr>
    </w:lvl>
    <w:lvl w:ilvl="3">
      <w:numFmt w:val="bullet"/>
      <w:lvlText w:val="☒"/>
      <w:lvlJc w:val="left"/>
      <w:pPr>
        <w:ind w:left="2880" w:hanging="360"/>
      </w:pPr>
    </w:lvl>
    <w:lvl w:ilvl="4">
      <w:numFmt w:val="bullet"/>
      <w:lvlText w:val="☒"/>
      <w:lvlJc w:val="left"/>
      <w:pPr>
        <w:ind w:left="3600" w:hanging="360"/>
      </w:pPr>
    </w:lvl>
    <w:lvl w:ilvl="5">
      <w:numFmt w:val="bullet"/>
      <w:lvlText w:val="☒"/>
      <w:lvlJc w:val="left"/>
      <w:pPr>
        <w:ind w:left="4320" w:hanging="360"/>
      </w:pPr>
    </w:lvl>
    <w:lvl w:ilvl="6">
      <w:numFmt w:val="bullet"/>
      <w:lvlText w:val="☒"/>
      <w:lvlJc w:val="left"/>
      <w:pPr>
        <w:ind w:left="5040" w:hanging="360"/>
      </w:pPr>
    </w:lvl>
    <w:lvl w:ilvl="7">
      <w:numFmt w:val="bullet"/>
      <w:lvlText w:val="☒"/>
      <w:lvlJc w:val="left"/>
      <w:pPr>
        <w:ind w:left="5760" w:hanging="360"/>
      </w:pPr>
    </w:lvl>
    <w:lvl w:ilvl="8">
      <w:numFmt w:val="bullet"/>
      <w:lvlText w:val="☒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3"/>
  </w:num>
  <w:num w:numId="1015">
    <w:abstractNumId w:val="993"/>
  </w:num>
  <w:num w:numId="1016">
    <w:abstractNumId w:val="993"/>
  </w:num>
  <w:num w:numId="1017">
    <w:abstractNumId w:val="993"/>
  </w:num>
  <w:num w:numId="1018">
    <w:abstractNumId w:val="993"/>
  </w:num>
  <w:num w:numId="1019">
    <w:abstractNumId w:val="993"/>
  </w:num>
  <w:num w:numId="1020">
    <w:abstractNumId w:val="993"/>
  </w:num>
  <w:num w:numId="1021">
    <w:abstractNumId w:val="993"/>
  </w:num>
  <w:num w:numId="1022">
    <w:abstractNumId w:val="993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2"/>
  </w:num>
  <w:num w:numId="1030">
    <w:abstractNumId w:val="992"/>
  </w:num>
  <w:num w:numId="1031">
    <w:abstractNumId w:val="992"/>
  </w:num>
  <w:num w:numId="1032">
    <w:abstractNumId w:val="992"/>
  </w:num>
  <w:num w:numId="1033">
    <w:abstractNumId w:val="992"/>
  </w:num>
  <w:num w:numId="1034">
    <w:abstractNumId w:val="992"/>
  </w:num>
  <w:num w:numId="1035">
    <w:abstractNumId w:val="992"/>
  </w:num>
  <w:num w:numId="1036">
    <w:abstractNumId w:val="992"/>
  </w:num>
  <w:num w:numId="1037">
    <w:abstractNumId w:val="992"/>
  </w:num>
  <w:num w:numId="1038">
    <w:abstractNumId w:val="992"/>
  </w:num>
  <w:num w:numId="1039">
    <w:abstractNumId w:val="992"/>
  </w:num>
  <w:num w:numId="1040">
    <w:abstractNumId w:val="992"/>
  </w:num>
  <w:num w:numId="1041">
    <w:abstractNumId w:val="992"/>
  </w:num>
  <w:num w:numId="1042">
    <w:abstractNumId w:val="992"/>
  </w:num>
  <w:num w:numId="1043">
    <w:abstractNumId w:val="992"/>
  </w:num>
  <w:num w:numId="1044">
    <w:abstractNumId w:val="992"/>
  </w:num>
  <w:num w:numId="1045">
    <w:abstractNumId w:val="992"/>
  </w:num>
  <w:num w:numId="1046">
    <w:abstractNumId w:val="992"/>
  </w:num>
  <w:num w:numId="1047">
    <w:abstractNumId w:val="992"/>
  </w:num>
  <w:num w:numId="1048">
    <w:abstractNumId w:val="992"/>
  </w:num>
  <w:num w:numId="1049">
    <w:abstractNumId w:val="992"/>
  </w:num>
  <w:num w:numId="1050">
    <w:abstractNumId w:val="992"/>
  </w:num>
  <w:num w:numId="1051">
    <w:abstractNumId w:val="992"/>
  </w:num>
  <w:num w:numId="1052">
    <w:abstractNumId w:val="992"/>
  </w:num>
  <w:num w:numId="1053">
    <w:abstractNumId w:val="992"/>
  </w:num>
  <w:num w:numId="1054">
    <w:abstractNumId w:val="992"/>
  </w:num>
  <w:num w:numId="1055">
    <w:abstractNumId w:val="992"/>
  </w:num>
  <w:num w:numId="1056">
    <w:abstractNumId w:val="992"/>
  </w:num>
  <w:num w:numId="1057">
    <w:abstractNumId w:val="992"/>
  </w:num>
  <w:num w:numId="1058">
    <w:abstractNumId w:val="992"/>
  </w:num>
  <w:num w:numId="1059">
    <w:abstractNumId w:val="992"/>
  </w:num>
  <w:num w:numId="1060">
    <w:abstractNumId w:val="992"/>
  </w:num>
  <w:num w:numId="1061">
    <w:abstractNumId w:val="992"/>
  </w:num>
  <w:num w:numId="1062">
    <w:abstractNumId w:val="992"/>
  </w:num>
  <w:num w:numId="1063">
    <w:abstractNumId w:val="992"/>
  </w:num>
  <w:num w:numId="1064">
    <w:abstractNumId w:val="992"/>
  </w:num>
  <w:num w:numId="1065">
    <w:abstractNumId w:val="992"/>
  </w:num>
  <w:num w:numId="1066">
    <w:abstractNumId w:val="992"/>
  </w:num>
  <w:num w:numId="1067">
    <w:abstractNumId w:val="992"/>
  </w:num>
  <w:num w:numId="1068">
    <w:abstractNumId w:val="992"/>
  </w:num>
  <w:num w:numId="1069">
    <w:abstractNumId w:val="992"/>
  </w:num>
  <w:num w:numId="1070">
    <w:abstractNumId w:val="992"/>
  </w:num>
  <w:num w:numId="1071">
    <w:abstractNumId w:val="992"/>
  </w:num>
  <w:num w:numId="1072">
    <w:abstractNumId w:val="992"/>
  </w:num>
  <w:num w:numId="1073">
    <w:abstractNumId w:val="992"/>
  </w:num>
  <w:num w:numId="1074">
    <w:abstractNumId w:val="992"/>
  </w:num>
  <w:num w:numId="1075">
    <w:abstractNumId w:val="992"/>
  </w:num>
  <w:num w:numId="1076">
    <w:abstractNumId w:val="992"/>
  </w:num>
  <w:num w:numId="1077">
    <w:abstractNumId w:val="992"/>
  </w:num>
  <w:num w:numId="1078">
    <w:abstractNumId w:val="992"/>
  </w:num>
  <w:num w:numId="1079">
    <w:abstractNumId w:val="992"/>
  </w:num>
  <w:num w:numId="1080">
    <w:abstractNumId w:val="992"/>
  </w:num>
  <w:num w:numId="1081">
    <w:abstractNumId w:val="992"/>
  </w:num>
  <w:num w:numId="1082">
    <w:abstractNumId w:val="992"/>
  </w:num>
  <w:num w:numId="1083">
    <w:abstractNumId w:val="992"/>
  </w:num>
  <w:num w:numId="1084">
    <w:abstractNumId w:val="992"/>
  </w:num>
  <w:num w:numId="1085">
    <w:abstractNumId w:val="992"/>
  </w:num>
  <w:num w:numId="1086">
    <w:abstractNumId w:val="992"/>
  </w:num>
  <w:num w:numId="1087">
    <w:abstractNumId w:val="992"/>
  </w:num>
  <w:num w:numId="1088">
    <w:abstractNumId w:val="992"/>
  </w:num>
  <w:num w:numId="1089">
    <w:abstractNumId w:val="992"/>
  </w:num>
  <w:num w:numId="1090">
    <w:abstractNumId w:val="992"/>
  </w:num>
  <w:num w:numId="1091">
    <w:abstractNumId w:val="992"/>
  </w:num>
  <w:num w:numId="1092">
    <w:abstractNumId w:val="992"/>
  </w:num>
  <w:num w:numId="1093">
    <w:abstractNumId w:val="992"/>
  </w:num>
  <w:num w:numId="1094">
    <w:abstractNumId w:val="992"/>
  </w:num>
  <w:num w:numId="1095">
    <w:abstractNumId w:val="992"/>
  </w:num>
  <w:num w:numId="1096">
    <w:abstractNumId w:val="992"/>
  </w:num>
  <w:num w:numId="1097">
    <w:abstractNumId w:val="992"/>
  </w:num>
  <w:num w:numId="1098">
    <w:abstractNumId w:val="992"/>
  </w:num>
  <w:num w:numId="1099">
    <w:abstractNumId w:val="992"/>
  </w:num>
  <w:num w:numId="1100">
    <w:abstractNumId w:val="992"/>
  </w:num>
  <w:num w:numId="1101">
    <w:abstractNumId w:val="992"/>
  </w:num>
  <w:num w:numId="1102">
    <w:abstractNumId w:val="992"/>
  </w:num>
  <w:num w:numId="1103">
    <w:abstractNumId w:val="992"/>
  </w:num>
  <w:num w:numId="1104">
    <w:abstractNumId w:val="992"/>
  </w:num>
  <w:num w:numId="1105">
    <w:abstractNumId w:val="992"/>
  </w:num>
  <w:num w:numId="1106">
    <w:abstractNumId w:val="992"/>
  </w:num>
  <w:num w:numId="1107">
    <w:abstractNumId w:val="992"/>
  </w:num>
  <w:num w:numId="1108">
    <w:abstractNumId w:val="992"/>
  </w:num>
  <w:num w:numId="1109">
    <w:abstractNumId w:val="992"/>
  </w:num>
  <w:num w:numId="1110">
    <w:abstractNumId w:val="992"/>
  </w:num>
  <w:num w:numId="1111">
    <w:abstractNumId w:val="992"/>
  </w:num>
  <w:num w:numId="1112">
    <w:abstractNumId w:val="992"/>
  </w:num>
  <w:num w:numId="1113">
    <w:abstractNumId w:val="992"/>
  </w:num>
  <w:num w:numId="1114">
    <w:abstractNumId w:val="992"/>
  </w:num>
  <w:num w:numId="1115">
    <w:abstractNumId w:val="992"/>
  </w:num>
  <w:num w:numId="1116">
    <w:abstractNumId w:val="992"/>
  </w:num>
  <w:num w:numId="1117">
    <w:abstractNumId w:val="992"/>
  </w:num>
  <w:num w:numId="1118">
    <w:abstractNumId w:val="992"/>
  </w:num>
  <w:num w:numId="1119">
    <w:abstractNumId w:val="992"/>
  </w:num>
  <w:num w:numId="1120">
    <w:abstractNumId w:val="992"/>
  </w:num>
  <w:num w:numId="1121">
    <w:abstractNumId w:val="992"/>
  </w:num>
  <w:num w:numId="1122">
    <w:abstractNumId w:val="992"/>
  </w:num>
  <w:num w:numId="1123">
    <w:abstractNumId w:val="992"/>
  </w:num>
  <w:num w:numId="1124">
    <w:abstractNumId w:val="992"/>
  </w:num>
  <w:num w:numId="1125">
    <w:abstractNumId w:val="992"/>
  </w:num>
  <w:num w:numId="1126">
    <w:abstractNumId w:val="992"/>
  </w:num>
  <w:num w:numId="1127">
    <w:abstractNumId w:val="992"/>
  </w:num>
  <w:num w:numId="1128">
    <w:abstractNumId w:val="992"/>
  </w:num>
  <w:num w:numId="1129">
    <w:abstractNumId w:val="992"/>
  </w:num>
  <w:num w:numId="1130">
    <w:abstractNumId w:val="992"/>
  </w:num>
  <w:num w:numId="1131">
    <w:abstractNumId w:val="992"/>
  </w:num>
  <w:num w:numId="1132">
    <w:abstractNumId w:val="992"/>
  </w:num>
  <w:num w:numId="1133">
    <w:abstractNumId w:val="992"/>
  </w:num>
  <w:num w:numId="1134">
    <w:abstractNumId w:val="992"/>
  </w:num>
  <w:num w:numId="1135">
    <w:abstractNumId w:val="992"/>
  </w:num>
  <w:num w:numId="1136">
    <w:abstractNumId w:val="992"/>
  </w:num>
  <w:num w:numId="1137">
    <w:abstractNumId w:val="992"/>
  </w:num>
  <w:num w:numId="1138">
    <w:abstractNumId w:val="992"/>
  </w:num>
  <w:num w:numId="1139">
    <w:abstractNumId w:val="992"/>
  </w:num>
  <w:num w:numId="1140">
    <w:abstractNumId w:val="992"/>
  </w:num>
  <w:num w:numId="1141">
    <w:abstractNumId w:val="992"/>
  </w:num>
  <w:num w:numId="1142">
    <w:abstractNumId w:val="992"/>
  </w:num>
  <w:num w:numId="1143">
    <w:abstractNumId w:val="992"/>
  </w:num>
  <w:num w:numId="1144">
    <w:abstractNumId w:val="992"/>
  </w:num>
  <w:num w:numId="1145">
    <w:abstractNumId w:val="992"/>
  </w:num>
  <w:num w:numId="1146">
    <w:abstractNumId w:val="992"/>
  </w:num>
  <w:num w:numId="1147">
    <w:abstractNumId w:val="992"/>
  </w:num>
  <w:num w:numId="1148">
    <w:abstractNumId w:val="992"/>
  </w:num>
  <w:num w:numId="1149">
    <w:abstractNumId w:val="992"/>
  </w:num>
  <w:num w:numId="1150">
    <w:abstractNumId w:val="992"/>
  </w:num>
  <w:num w:numId="1151">
    <w:abstractNumId w:val="992"/>
  </w:num>
  <w:num w:numId="1152">
    <w:abstractNumId w:val="992"/>
  </w:num>
  <w:num w:numId="1153">
    <w:abstractNumId w:val="992"/>
  </w:num>
  <w:num w:numId="1154">
    <w:abstractNumId w:val="992"/>
  </w:num>
  <w:num w:numId="1155">
    <w:abstractNumId w:val="992"/>
  </w:num>
  <w:num w:numId="1156">
    <w:abstractNumId w:val="992"/>
  </w:num>
  <w:num w:numId="1157">
    <w:abstractNumId w:val="992"/>
  </w:num>
  <w:num w:numId="1158">
    <w:abstractNumId w:val="992"/>
  </w:num>
  <w:num w:numId="1159">
    <w:abstractNumId w:val="992"/>
  </w:num>
  <w:num w:numId="1160">
    <w:abstractNumId w:val="992"/>
  </w:num>
  <w:num w:numId="1161">
    <w:abstractNumId w:val="992"/>
  </w:num>
  <w:num w:numId="1162">
    <w:abstractNumId w:val="992"/>
  </w:num>
  <w:num w:numId="1163">
    <w:abstractNumId w:val="992"/>
  </w:num>
  <w:num w:numId="1164">
    <w:abstractNumId w:val="992"/>
  </w:num>
  <w:num w:numId="1165">
    <w:abstractNumId w:val="992"/>
  </w:num>
  <w:num w:numId="1166">
    <w:abstractNumId w:val="992"/>
  </w:num>
  <w:num w:numId="1167">
    <w:abstractNumId w:val="992"/>
  </w:num>
  <w:num w:numId="1168">
    <w:abstractNumId w:val="992"/>
  </w:num>
  <w:num w:numId="1169">
    <w:abstractNumId w:val="992"/>
  </w:num>
  <w:num w:numId="1170">
    <w:abstractNumId w:val="992"/>
  </w:num>
  <w:num w:numId="1171">
    <w:abstractNumId w:val="992"/>
  </w:num>
  <w:num w:numId="1172">
    <w:abstractNumId w:val="992"/>
  </w:num>
  <w:num w:numId="1173">
    <w:abstractNumId w:val="992"/>
  </w:num>
  <w:num w:numId="1174">
    <w:abstractNumId w:val="992"/>
  </w:num>
  <w:num w:numId="1175">
    <w:abstractNumId w:val="992"/>
  </w:num>
  <w:num w:numId="1176">
    <w:abstractNumId w:val="992"/>
  </w:num>
  <w:num w:numId="1177">
    <w:abstractNumId w:val="992"/>
  </w:num>
  <w:num w:numId="1178">
    <w:abstractNumId w:val="992"/>
  </w:num>
  <w:num w:numId="1179">
    <w:abstractNumId w:val="992"/>
  </w:num>
  <w:num w:numId="1180">
    <w:abstractNumId w:val="992"/>
  </w:num>
  <w:num w:numId="1181">
    <w:abstractNumId w:val="992"/>
  </w:num>
  <w:num w:numId="1182">
    <w:abstractNumId w:val="992"/>
  </w:num>
  <w:num w:numId="1183">
    <w:abstractNumId w:val="992"/>
  </w:num>
  <w:num w:numId="1184">
    <w:abstractNumId w:val="992"/>
  </w:num>
  <w:num w:numId="1185">
    <w:abstractNumId w:val="992"/>
  </w:num>
  <w:num w:numId="1186">
    <w:abstractNumId w:val="992"/>
  </w:num>
  <w:num w:numId="1187">
    <w:abstractNumId w:val="992"/>
  </w:num>
  <w:num w:numId="1188">
    <w:abstractNumId w:val="992"/>
  </w:num>
  <w:num w:numId="1189">
    <w:abstractNumId w:val="992"/>
  </w:num>
  <w:num w:numId="1190">
    <w:abstractNumId w:val="992"/>
  </w:num>
  <w:num w:numId="1191">
    <w:abstractNumId w:val="992"/>
  </w:num>
  <w:num w:numId="1192">
    <w:abstractNumId w:val="992"/>
  </w:num>
  <w:num w:numId="1193">
    <w:abstractNumId w:val="992"/>
  </w:num>
  <w:num w:numId="1194">
    <w:abstractNumId w:val="992"/>
  </w:num>
  <w:num w:numId="1195">
    <w:abstractNumId w:val="992"/>
  </w:num>
  <w:num w:numId="1196">
    <w:abstractNumId w:val="992"/>
  </w:num>
  <w:num w:numId="1197">
    <w:abstractNumId w:val="992"/>
  </w:num>
  <w:num w:numId="1198">
    <w:abstractNumId w:val="992"/>
  </w:num>
  <w:num w:numId="1199">
    <w:abstractNumId w:val="992"/>
  </w:num>
  <w:num w:numId="1200">
    <w:abstractNumId w:val="992"/>
  </w:num>
  <w:num w:numId="1201">
    <w:abstractNumId w:val="992"/>
  </w:num>
  <w:num w:numId="1202">
    <w:abstractNumId w:val="992"/>
  </w:num>
  <w:num w:numId="1203">
    <w:abstractNumId w:val="992"/>
  </w:num>
  <w:num w:numId="1204">
    <w:abstractNumId w:val="992"/>
  </w:num>
  <w:num w:numId="1205">
    <w:abstractNumId w:val="992"/>
  </w:num>
  <w:num w:numId="1206">
    <w:abstractNumId w:val="992"/>
  </w:num>
  <w:num w:numId="1207">
    <w:abstractNumId w:val="992"/>
  </w:num>
  <w:num w:numId="1208">
    <w:abstractNumId w:val="992"/>
  </w:num>
  <w:num w:numId="1209">
    <w:abstractNumId w:val="992"/>
  </w:num>
  <w:num w:numId="1210">
    <w:abstractNumId w:val="992"/>
  </w:num>
  <w:num w:numId="1211">
    <w:abstractNumId w:val="992"/>
  </w:num>
  <w:num w:numId="1212">
    <w:abstractNumId w:val="992"/>
  </w:num>
  <w:num w:numId="1213">
    <w:abstractNumId w:val="992"/>
  </w:num>
  <w:num w:numId="1214">
    <w:abstractNumId w:val="992"/>
  </w:num>
  <w:num w:numId="1215">
    <w:abstractNumId w:val="992"/>
  </w:num>
  <w:num w:numId="1216">
    <w:abstractNumId w:val="992"/>
  </w:num>
  <w:num w:numId="1217">
    <w:abstractNumId w:val="992"/>
  </w:num>
  <w:num w:numId="1218">
    <w:abstractNumId w:val="992"/>
  </w:num>
  <w:num w:numId="1219">
    <w:abstractNumId w:val="992"/>
  </w:num>
  <w:num w:numId="1220">
    <w:abstractNumId w:val="992"/>
  </w:num>
  <w:num w:numId="1221">
    <w:abstractNumId w:val="992"/>
  </w:num>
  <w:num w:numId="1222">
    <w:abstractNumId w:val="992"/>
  </w:num>
  <w:num w:numId="1223">
    <w:abstractNumId w:val="992"/>
  </w:num>
  <w:num w:numId="1224">
    <w:abstractNumId w:val="992"/>
  </w:num>
  <w:num w:numId="1225">
    <w:abstractNumId w:val="992"/>
  </w:num>
  <w:num w:numId="1226">
    <w:abstractNumId w:val="992"/>
  </w:num>
  <w:num w:numId="1227">
    <w:abstractNumId w:val="992"/>
  </w:num>
  <w:num w:numId="1228">
    <w:abstractNumId w:val="992"/>
  </w:num>
  <w:num w:numId="1229">
    <w:abstractNumId w:val="992"/>
  </w:num>
  <w:num w:numId="1230">
    <w:abstractNumId w:val="992"/>
  </w:num>
  <w:num w:numId="1231">
    <w:abstractNumId w:val="992"/>
  </w:num>
  <w:num w:numId="1232">
    <w:abstractNumId w:val="992"/>
  </w:num>
  <w:num w:numId="1233">
    <w:abstractNumId w:val="992"/>
  </w:num>
  <w:num w:numId="1234">
    <w:abstractNumId w:val="992"/>
  </w:num>
  <w:num w:numId="1235">
    <w:abstractNumId w:val="992"/>
  </w:num>
  <w:num w:numId="1236">
    <w:abstractNumId w:val="992"/>
  </w:num>
  <w:num w:numId="1237">
    <w:abstractNumId w:val="992"/>
  </w:num>
  <w:num w:numId="1238">
    <w:abstractNumId w:val="992"/>
  </w:num>
  <w:num w:numId="1239">
    <w:abstractNumId w:val="992"/>
  </w:num>
  <w:num w:numId="1240">
    <w:abstractNumId w:val="992"/>
  </w:num>
  <w:num w:numId="1241">
    <w:abstractNumId w:val="992"/>
  </w:num>
  <w:num w:numId="1242">
    <w:abstractNumId w:val="992"/>
  </w:num>
  <w:num w:numId="1243">
    <w:abstractNumId w:val="992"/>
  </w:num>
  <w:num w:numId="1244">
    <w:abstractNumId w:val="992"/>
  </w:num>
  <w:num w:numId="1245">
    <w:abstractNumId w:val="992"/>
  </w:num>
  <w:num w:numId="1246">
    <w:abstractNumId w:val="992"/>
  </w:num>
  <w:num w:numId="1247">
    <w:abstractNumId w:val="992"/>
  </w:num>
  <w:num w:numId="1248">
    <w:abstractNumId w:val="992"/>
  </w:num>
  <w:num w:numId="1249">
    <w:abstractNumId w:val="992"/>
  </w:num>
  <w:num w:numId="1250">
    <w:abstractNumId w:val="992"/>
  </w:num>
  <w:num w:numId="1251">
    <w:abstractNumId w:val="992"/>
  </w:num>
  <w:num w:numId="1252">
    <w:abstractNumId w:val="992"/>
  </w:num>
  <w:num w:numId="1253">
    <w:abstractNumId w:val="992"/>
  </w:num>
  <w:num w:numId="1254">
    <w:abstractNumId w:val="992"/>
  </w:num>
  <w:num w:numId="1255">
    <w:abstractNumId w:val="992"/>
  </w:num>
  <w:num w:numId="1256">
    <w:abstractNumId w:val="992"/>
  </w:num>
  <w:num w:numId="1257">
    <w:abstractNumId w:val="992"/>
  </w:num>
  <w:num w:numId="1258">
    <w:abstractNumId w:val="992"/>
  </w:num>
  <w:num w:numId="1259">
    <w:abstractNumId w:val="992"/>
  </w:num>
  <w:num w:numId="1260">
    <w:abstractNumId w:val="992"/>
  </w:num>
  <w:num w:numId="1261">
    <w:abstractNumId w:val="992"/>
  </w:num>
  <w:num w:numId="1262">
    <w:abstractNumId w:val="992"/>
  </w:num>
  <w:num w:numId="1263">
    <w:abstractNumId w:val="992"/>
  </w:num>
  <w:num w:numId="1264">
    <w:abstractNumId w:val="992"/>
  </w:num>
  <w:num w:numId="1265">
    <w:abstractNumId w:val="992"/>
  </w:num>
  <w:num w:numId="1266">
    <w:abstractNumId w:val="992"/>
  </w:num>
  <w:num w:numId="1267">
    <w:abstractNumId w:val="992"/>
  </w:num>
  <w:num w:numId="1268">
    <w:abstractNumId w:val="992"/>
  </w:num>
  <w:num w:numId="1269">
    <w:abstractNumId w:val="992"/>
  </w:num>
  <w:num w:numId="1270">
    <w:abstractNumId w:val="992"/>
  </w:num>
  <w:num w:numId="1271">
    <w:abstractNumId w:val="992"/>
  </w:num>
  <w:num w:numId="1272">
    <w:abstractNumId w:val="992"/>
  </w:num>
  <w:num w:numId="1273">
    <w:abstractNumId w:val="992"/>
  </w:num>
  <w:num w:numId="1274">
    <w:abstractNumId w:val="992"/>
  </w:num>
  <w:num w:numId="1275">
    <w:abstractNumId w:val="992"/>
  </w:num>
  <w:num w:numId="1276">
    <w:abstractNumId w:val="992"/>
  </w:num>
  <w:num w:numId="1277">
    <w:abstractNumId w:val="992"/>
  </w:num>
  <w:num w:numId="1278">
    <w:abstractNumId w:val="992"/>
  </w:num>
  <w:num w:numId="1279">
    <w:abstractNumId w:val="992"/>
  </w:num>
  <w:num w:numId="1280">
    <w:abstractNumId w:val="992"/>
  </w:num>
  <w:num w:numId="1281">
    <w:abstractNumId w:val="992"/>
  </w:num>
  <w:num w:numId="1282">
    <w:abstractNumId w:val="992"/>
  </w:num>
  <w:num w:numId="1283">
    <w:abstractNumId w:val="992"/>
  </w:num>
  <w:num w:numId="1284">
    <w:abstractNumId w:val="992"/>
  </w:num>
  <w:num w:numId="1285">
    <w:abstractNumId w:val="992"/>
  </w:num>
  <w:num w:numId="1286">
    <w:abstractNumId w:val="992"/>
  </w:num>
  <w:num w:numId="1287">
    <w:abstractNumId w:val="992"/>
  </w:num>
  <w:num w:numId="1288">
    <w:abstractNumId w:val="992"/>
  </w:num>
  <w:num w:numId="1289">
    <w:abstractNumId w:val="992"/>
  </w:num>
  <w:num w:numId="1290">
    <w:abstractNumId w:val="992"/>
  </w:num>
  <w:num w:numId="1291">
    <w:abstractNumId w:val="992"/>
  </w:num>
  <w:num w:numId="1292">
    <w:abstractNumId w:val="992"/>
  </w:num>
  <w:num w:numId="1293">
    <w:abstractNumId w:val="992"/>
  </w:num>
  <w:num w:numId="1294">
    <w:abstractNumId w:val="992"/>
  </w:num>
  <w:num w:numId="1295">
    <w:abstractNumId w:val="992"/>
  </w:num>
  <w:num w:numId="1296">
    <w:abstractNumId w:val="992"/>
  </w:num>
  <w:num w:numId="1297">
    <w:abstractNumId w:val="992"/>
  </w:num>
  <w:num w:numId="1298">
    <w:abstractNumId w:val="992"/>
  </w:num>
  <w:num w:numId="1299">
    <w:abstractNumId w:val="992"/>
  </w:num>
  <w:num w:numId="1300">
    <w:abstractNumId w:val="992"/>
  </w:num>
  <w:num w:numId="1301">
    <w:abstractNumId w:val="992"/>
  </w:num>
  <w:num w:numId="1302">
    <w:abstractNumId w:val="992"/>
  </w:num>
  <w:num w:numId="1303">
    <w:abstractNumId w:val="992"/>
  </w:num>
  <w:num w:numId="1304">
    <w:abstractNumId w:val="992"/>
  </w:num>
  <w:num w:numId="1305">
    <w:abstractNumId w:val="992"/>
  </w:num>
  <w:num w:numId="1306">
    <w:abstractNumId w:val="992"/>
  </w:num>
  <w:num w:numId="1307">
    <w:abstractNumId w:val="992"/>
  </w:num>
  <w:num w:numId="1308">
    <w:abstractNumId w:val="992"/>
  </w:num>
  <w:num w:numId="1309">
    <w:abstractNumId w:val="992"/>
  </w:num>
  <w:num w:numId="1310">
    <w:abstractNumId w:val="992"/>
  </w:num>
  <w:num w:numId="1311">
    <w:abstractNumId w:val="992"/>
  </w:num>
  <w:num w:numId="1312">
    <w:abstractNumId w:val="992"/>
  </w:num>
  <w:num w:numId="1313">
    <w:abstractNumId w:val="992"/>
  </w:num>
  <w:num w:numId="1314">
    <w:abstractNumId w:val="992"/>
  </w:num>
  <w:num w:numId="1315">
    <w:abstractNumId w:val="992"/>
  </w:num>
  <w:num w:numId="1316">
    <w:abstractNumId w:val="992"/>
  </w:num>
  <w:num w:numId="1317">
    <w:abstractNumId w:val="992"/>
  </w:num>
  <w:num w:numId="1318">
    <w:abstractNumId w:val="992"/>
  </w:num>
  <w:num w:numId="1319">
    <w:abstractNumId w:val="992"/>
  </w:num>
  <w:num w:numId="1320">
    <w:abstractNumId w:val="992"/>
  </w:num>
  <w:num w:numId="1321">
    <w:abstractNumId w:val="992"/>
  </w:num>
  <w:num w:numId="1322">
    <w:abstractNumId w:val="992"/>
  </w:num>
  <w:num w:numId="1323">
    <w:abstractNumId w:val="992"/>
  </w:num>
  <w:num w:numId="1324">
    <w:abstractNumId w:val="992"/>
  </w:num>
  <w:num w:numId="1325">
    <w:abstractNumId w:val="992"/>
  </w:num>
  <w:num w:numId="1326">
    <w:abstractNumId w:val="992"/>
  </w:num>
  <w:num w:numId="1327">
    <w:abstractNumId w:val="992"/>
  </w:num>
  <w:num w:numId="1328">
    <w:abstractNumId w:val="992"/>
  </w:num>
  <w:num w:numId="1329">
    <w:abstractNumId w:val="992"/>
  </w:num>
  <w:num w:numId="1330">
    <w:abstractNumId w:val="992"/>
  </w:num>
  <w:num w:numId="1331">
    <w:abstractNumId w:val="992"/>
  </w:num>
  <w:num w:numId="1332">
    <w:abstractNumId w:val="992"/>
  </w:num>
  <w:num w:numId="1333">
    <w:abstractNumId w:val="992"/>
  </w:num>
  <w:num w:numId="1334">
    <w:abstractNumId w:val="992"/>
  </w:num>
  <w:num w:numId="1335">
    <w:abstractNumId w:val="992"/>
  </w:num>
  <w:num w:numId="1336">
    <w:abstractNumId w:val="992"/>
  </w:num>
  <w:num w:numId="1337">
    <w:abstractNumId w:val="992"/>
  </w:num>
  <w:num w:numId="1338">
    <w:abstractNumId w:val="992"/>
  </w:num>
  <w:num w:numId="1339">
    <w:abstractNumId w:val="992"/>
  </w:num>
  <w:num w:numId="1340">
    <w:abstractNumId w:val="992"/>
  </w:num>
  <w:num w:numId="1341">
    <w:abstractNumId w:val="992"/>
  </w:num>
  <w:num w:numId="1342">
    <w:abstractNumId w:val="992"/>
  </w:num>
  <w:num w:numId="1343">
    <w:abstractNumId w:val="992"/>
  </w:num>
  <w:num w:numId="1344">
    <w:abstractNumId w:val="992"/>
  </w:num>
  <w:num w:numId="1345">
    <w:abstractNumId w:val="992"/>
  </w:num>
  <w:num w:numId="1346">
    <w:abstractNumId w:val="992"/>
  </w:num>
  <w:num w:numId="1347">
    <w:abstractNumId w:val="992"/>
  </w:num>
  <w:num w:numId="1348">
    <w:abstractNumId w:val="992"/>
  </w:num>
  <w:num w:numId="1349">
    <w:abstractNumId w:val="992"/>
  </w:num>
  <w:num w:numId="1350">
    <w:abstractNumId w:val="992"/>
  </w:num>
  <w:num w:numId="1351">
    <w:abstractNumId w:val="992"/>
  </w:num>
  <w:num w:numId="1352">
    <w:abstractNumId w:val="992"/>
  </w:num>
  <w:num w:numId="1353">
    <w:abstractNumId w:val="992"/>
  </w:num>
  <w:num w:numId="1354">
    <w:abstractNumId w:val="992"/>
  </w:num>
  <w:num w:numId="1355">
    <w:abstractNumId w:val="992"/>
  </w:num>
  <w:num w:numId="1356">
    <w:abstractNumId w:val="992"/>
  </w:num>
  <w:num w:numId="1357">
    <w:abstractNumId w:val="992"/>
  </w:num>
  <w:num w:numId="1358">
    <w:abstractNumId w:val="992"/>
  </w:num>
  <w:num w:numId="1359">
    <w:abstractNumId w:val="992"/>
  </w:num>
  <w:num w:numId="1360">
    <w:abstractNumId w:val="992"/>
  </w:num>
  <w:num w:numId="1361">
    <w:abstractNumId w:val="992"/>
  </w:num>
  <w:num w:numId="1362">
    <w:abstractNumId w:val="992"/>
  </w:num>
  <w:num w:numId="136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bidi/>
        <w:bidi/>
        <w:jc w:val="right"/>
      </w:pPr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2026-06-16T22:10:12Z</dcterms:created>
  <dcterms:modified xsi:type="dcterms:W3CDTF">2026-06-16T22:10:12Z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