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8eeb5fa344988eca179aaab38bedcc8605561e6"/>
    <w:p>
      <w:pPr>
        <w:pStyle w:val="Heading1"/>
        <w:bidi/>
      </w:pPr>
      <w:r>
        <w:rPr>
          <w:rtl/>
          <w:lang w:val="ar"/>
        </w:rPr>
        <w:t xml:space="preserve">وحدة المالية — تحويل النقاط/الساعات إلى مستحقات، الترشيح والإقرار والتقارير</w:t>
      </w:r>
    </w:p>
    <w:p>
      <w:pPr>
        <w:bidi/>
      </w:pPr>
      <w:r>
        <w:rPr>
          <w:b/>
          <w:bCs/>
          <w:rtl/>
          <w:lang w:val="ar"/>
        </w:rPr>
        <w:t xml:space="preserve">الإصدار: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0.2 (محدّثة بالجولة الثانية) —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المرجع:</w:t>
      </w:r>
      <w:r>
        <w:rPr>
          <w:rtl/>
          <w:lang w:val="ar"/>
        </w:rPr>
        <w:t xml:space="preserve"> </w:t>
      </w:r>
      <w:hyperlink r:id="rId9">
        <w:r>
          <w:rPr>
            <w:rStyle w:val="Hyperlink"/>
            <w:rtl/>
            <w:lang w:val="ar"/>
          </w:rPr>
          <w:t xml:space="preserve">ق2</w:t>
        </w:r>
      </w:hyperlink>
      <w:r>
        <w:rPr>
          <w:rtl/>
          <w:lang w:val="ar"/>
        </w:rPr>
        <w:t xml:space="preserve">/[ق2-ب] · [ق7] · [ق8]/[ق8-ب] · [ق4-ب] · [ق9-ب]</w:t>
      </w:r>
    </w:p>
    <w:p>
      <w:r>
        <w:pict>
          <v:rect style="width:0;height:1.5pt" o:hralign="center" o:hrstd="t" o:hr="t"/>
        </w:pict>
      </w:r>
    </w:p>
    <w:bookmarkStart w:id="10" w:name="المبدأ"/>
    <w:p>
      <w:pPr>
        <w:pStyle w:val="Heading2"/>
        <w:bidi/>
      </w:pPr>
      <w:r>
        <w:rPr>
          <w:rtl/>
          <w:lang w:val="ar"/>
        </w:rPr>
        <w:t xml:space="preserve">1. المبدأ</w:t>
      </w:r>
    </w:p>
    <w:p>
      <w:pPr>
        <w:bidi/>
      </w:pPr>
      <w:r>
        <w:rPr>
          <w:rtl/>
          <w:lang w:val="ar"/>
        </w:rPr>
        <w:t xml:space="preserve">المنصة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منظومة مالية من الألف إلى الياء</w:t>
      </w:r>
      <w:r>
        <w:rPr>
          <w:rtl/>
          <w:lang w:val="ar"/>
        </w:rPr>
        <w:t xml:space="preserve">: تحوّل الأداء الميداني (نقاط المسجد + ساعات «على بصيرة») إلى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مستحقات شهرية</w:t>
      </w:r>
      <w:r>
        <w:rPr>
          <w:rtl/>
          <w:lang w:val="ar"/>
        </w:rPr>
        <w:t xml:space="preserve">، تُرشَّح آلياً وتُقرّ من الإدارة العليا، ثم تُتابَع المصروفات والخصومات والحصص لكل مستوى.</w:t>
      </w:r>
    </w:p>
    <w:p>
      <w:pPr>
        <w:pStyle w:val="SourceCode"/>
        <w:bidi/>
      </w:pPr>
      <w:r>
        <w:rPr>
          <w:rStyle w:val="VerbatimChar"/>
          <w:rtl/>
          <w:lang w:val="ar"/>
        </w:rPr>
        <w:t xml:space="preserve">الأداء الشهري ──► ترشيح آلي للمستحق ──► إقرار الإدارة العليا (صرف/خصم) ──► تسجيل المصروف ──► تقارير مالية لكل مستوى</w:t>
      </w:r>
    </w:p>
    <w:bookmarkEnd w:id="10"/>
    <w:bookmarkStart w:id="11" w:name="مسارات-الاستحقاق-بحسب-الوصف-وتجمع-ق8-ب"/>
    <w:p>
      <w:pPr>
        <w:pStyle w:val="Heading2"/>
        <w:bidi/>
      </w:pPr>
      <w:r>
        <w:rPr>
          <w:rtl/>
          <w:lang w:val="ar"/>
        </w:rPr>
        <w:t xml:space="preserve">2. مسارات الاستحقاق — بحسب الوصف، وتُجمع (ق8-ب)</w:t>
      </w:r>
    </w:p>
    <w:p>
      <w:pPr>
        <w:bidi/>
      </w:pPr>
      <w:r>
        <w:rPr>
          <w:rtl/>
          <w:lang w:val="ar"/>
        </w:rPr>
        <w:t xml:space="preserve">الاستحقاق يُحسب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للشخص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بجمع مسارات أوصافه في العمل: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المسار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لمن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المعادلة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المرجع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مقطوع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(fixed)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الإدارة العليا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راتب شهري ثابت (مثلاً 100$)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ق2-ب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بالنقاط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(points)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أمير المسجد / من له نشاط إدارة مسجد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Σ نقاط الشهر الهجري ×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معدّل النقطة الموحّد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ق2-ب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بالساعة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(hours)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معلّم «على بصيرة»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Σ ساعات الجلسات المعتمدة ×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سعر الساعة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ق8</w:t>
            </w:r>
          </w:p>
        </w:tc>
      </w:tr>
    </w:tbl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الجمع: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من يحمل وصفين (معلّم + أمير، وهو موجود فعلاً) يأخذ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مسار الساعات + مسار النقاط معاً</w:t>
      </w:r>
      <w:r>
        <w:rPr>
          <w:rtl/>
          <w:lang w:val="ar"/>
        </w:rPr>
        <w:t xml:space="preserve">. كل وصف حساب مستقل ثم يُجمع.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المعدّل موحّد وقابل للإعداد (ق2-ب):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اكتمال الشهر = **280 نقطة = 50</w:t>
      </w:r>
      <m:oMath>
        <m:r>
          <m:rPr>
            <m:sty m:val="p"/>
          </m:rPr>
          <m:t>*</m:t>
        </m:r>
        <m:r>
          <m:rPr>
            <m:sty m:val="p"/>
          </m:rPr>
          <m:t>*</m:t>
        </m:r>
        <m:r>
          <m:rPr>
            <m:sty m:val="p"/>
          </m:rPr>
          <m:t>(</m:t>
        </m:r>
        <m:r>
          <m:t>70</m:t>
        </m:r>
        <m:r>
          <m:t>ن</m:t>
        </m:r>
        <m:r>
          <m:t>ق</m:t>
        </m:r>
        <m:r>
          <m:t>ط</m:t>
        </m:r>
        <m:r>
          <m:t>ة</m:t>
        </m:r>
        <m:r>
          <m:rPr>
            <m:sty m:val="p"/>
          </m:rPr>
          <m:t>⇒</m:t>
        </m:r>
        <m:r>
          <m:t> </m:t>
        </m:r>
        <m:r>
          <m:t>12</m:t>
        </m:r>
      </m:oMath>
      <w:r>
        <w:rPr>
          <w:rtl/>
          <w:lang w:val="ar"/>
        </w:rPr>
        <w:t xml:space="preserve">). معدّل النقطة = 50$ ÷ 280، إصدار versioned.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لا خصومات (ق4-ب):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الأجر متناسب مع المنجَز فعلاً — ما سُجِّل يُحاسَب عليه، وما لم يُنجَز لا يُدفع. لا كيان خصم.</w:t>
      </w:r>
    </w:p>
    <w:p>
      <w:pPr>
        <w:pStyle w:val="Compact"/>
        <w:numPr>
          <w:ilvl w:val="0"/>
          <w:numId w:val="1001"/>
        </w:numPr>
        <w:bidi/>
      </w:pPr>
      <w:r>
        <w:rPr>
          <w:b/>
          <w:bCs/>
          <w:rtl/>
          <w:lang w:val="ar"/>
        </w:rPr>
        <w:t xml:space="preserve">التعويض الشهري تلقائي: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المستحق يتبع مجموع نقاط الشهر، فالزيادة تجبر النقص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ضمن الشهر فقط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(ق2). لا منطق تعويض منفصل.</w:t>
      </w:r>
    </w:p>
    <w:bookmarkEnd w:id="11"/>
    <w:bookmarkStart w:id="18" w:name="الكيانات"/>
    <w:p>
      <w:pPr>
        <w:pStyle w:val="Heading2"/>
        <w:bidi/>
      </w:pPr>
      <w:r>
        <w:rPr>
          <w:rtl/>
          <w:lang w:val="ar"/>
        </w:rPr>
        <w:t xml:space="preserve">3. الكيانات</w:t>
      </w:r>
    </w:p>
    <w:bookmarkStart w:id="13" w:name="ratescheme-إصدارات-المعدلات-versioned"/>
    <w:p>
      <w:pPr>
        <w:pStyle w:val="Heading3"/>
        <w:bidi/>
      </w:pPr>
      <w:r>
        <w:rPr>
          <w:rtl/>
          <w:lang w:val="ar"/>
        </w:rPr>
        <w:t xml:space="preserve">RateScheme — إصدارات المعدلات (versioned)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نوع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حقل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  <w:lang w:val="ar"/>
              </w:rPr>
              <w:t xml:space="preserve">point_rate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القيمة (50$/280نقطة)، العملة، valid_from —</w:t>
            </w:r>
            <w:r>
              <w:rPr>
                <w:rtl/>
                <w:lang w:val="ar"/>
              </w:rPr>
              <w:t xml:space="preserve"> </w:t>
            </w:r>
            <w:r>
              <w:rPr>
                <w:b/>
                <w:bCs/>
                <w:rtl/>
                <w:lang w:val="ar"/>
              </w:rPr>
              <w:t xml:space="preserve">موحّد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(ق2-ب)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  <w:lang w:val="ar"/>
              </w:rPr>
              <w:t xml:space="preserve">fixed_salary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راتب الإدارة العليا المقطوع (لكل شخص)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Style w:val="VerbatimChar"/>
                <w:rtl/>
                <w:lang w:val="ar"/>
              </w:rPr>
              <w:t xml:space="preserve">hourly_rate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يُدار في</w:t>
            </w:r>
            <w:r>
              <w:rPr>
                <w:rtl/>
                <w:lang w:val="ar"/>
              </w:rPr>
              <w:t xml:space="preserve"> </w:t>
            </w:r>
            <w:hyperlink r:id="rId12">
              <w:r>
                <w:rPr>
                  <w:rStyle w:val="Hyperlink"/>
                  <w:rtl/>
                  <w:lang w:val="ar"/>
                </w:rPr>
                <w:t xml:space="preserve">وحدة على بصيرة</w:t>
              </w:r>
            </w:hyperlink>
            <w:r>
              <w:rPr>
                <w:rtl/>
                <w:lang w:val="ar"/>
              </w:rPr>
              <w:t xml:space="preserve"> </w:t>
            </w:r>
            <w:r>
              <w:rPr>
                <w:rStyle w:val="VerbatimChar"/>
                <w:rtl/>
                <w:lang w:val="ar"/>
              </w:rPr>
              <w:t xml:space="preserve">HourlyRateScheme</w:t>
            </w:r>
          </w:p>
        </w:tc>
      </w:tr>
    </w:tbl>
    <w:p>
      <w:pPr>
        <w:bidi/>
      </w:pPr>
      <w:r>
        <w:rPr>
          <w:rtl/>
          <w:lang w:val="ar"/>
        </w:rPr>
        <w:t xml:space="preserve">كل مستحق يشير لإصدار المعدل الساري وقته؛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تغيير المعدّل بأثر قادم فقط لا رجعي (ق2-ج)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— يُعلَن للجميع قبل الشهر ويسري منه.</w:t>
      </w:r>
    </w:p>
    <w:bookmarkEnd w:id="13"/>
    <w:bookmarkStart w:id="14" w:name="X52a1071948fc39fe86804e10d63f2a9c0094c85"/>
    <w:p>
      <w:pPr>
        <w:pStyle w:val="Heading3"/>
        <w:bidi/>
      </w:pPr>
      <w:r>
        <w:rPr>
          <w:rtl/>
          <w:lang w:val="ar"/>
        </w:rPr>
        <w:t xml:space="preserve">MonthlyEntitlement — المستحق الشهري للشخص (مُرشَّح آلياً)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حقل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ملاحظة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person_id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المستفيد شخص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(لا مسجد) — يجمع مسارات أوصافه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hijri_month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الشهر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tracks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قائمة: {نوع المسار (مقطوع/نقاط/ساعة)، الأساس (نقاط/ساعات)، المعدل، المبلغ}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gross_amount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مجموع المسارات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status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مُرشّح → مُقَرّ → مصروف</w:t>
            </w:r>
          </w:p>
        </w:tc>
      </w:tr>
    </w:tbl>
    <w:p>
      <w:pPr>
        <w:pStyle w:val="BlockText"/>
        <w:bidi/>
      </w:pPr>
      <w:r>
        <w:rPr>
          <w:b/>
          <w:bCs/>
          <w:rtl/>
          <w:lang w:val="ar"/>
        </w:rPr>
        <w:t xml:space="preserve">مستفيد مسار النقاط = أمير المسجد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(ق2-ج)، حتى لو نفّذ النشاط أعضاء الأسرة؛ فالـ70 نقطة بإشرافه واستحقاقها له. لا توزيع حصص على الأعضاء.</w:t>
      </w:r>
    </w:p>
    <w:bookmarkEnd w:id="14"/>
    <w:bookmarkStart w:id="15" w:name="incentive-التحفيز-التشغيلي-اختياري-ق9-ب"/>
    <w:p>
      <w:pPr>
        <w:pStyle w:val="Heading3"/>
        <w:bidi/>
      </w:pPr>
      <w:r>
        <w:rPr>
          <w:rtl/>
          <w:lang w:val="ar"/>
        </w:rPr>
        <w:t xml:space="preserve">Incentive — التحفيز التشغيلي (اختياري، ق9-ب)</w:t>
      </w:r>
    </w:p>
    <w:p>
      <w:pPr>
        <w:bidi/>
      </w:pPr>
      <w:r>
        <w:rPr>
          <w:rtl/>
          <w:lang w:val="ar"/>
        </w:rPr>
        <w:t xml:space="preserve">person/venue، الشهر، السبب (تجهيزات/حاجة)، المبلغ. يُمنح استثناءً لا التزاماً (مثلاً مراوح 100–200$).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لا يوجد كيان خصم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(ق4-ب).</w:t>
      </w:r>
    </w:p>
    <w:bookmarkEnd w:id="15"/>
    <w:bookmarkStart w:id="16" w:name="payout-الصرف-الفعلي"/>
    <w:p>
      <w:pPr>
        <w:pStyle w:val="Heading3"/>
        <w:bidi/>
      </w:pPr>
      <w:r>
        <w:rPr>
          <w:rtl/>
          <w:lang w:val="ar"/>
        </w:rPr>
        <w:t xml:space="preserve">Payout — الصرف الفعلي</w:t>
      </w:r>
    </w:p>
    <w:p>
      <w:pPr>
        <w:bidi/>
      </w:pPr>
      <w:r>
        <w:rPr>
          <w:rtl/>
          <w:lang w:val="ar"/>
        </w:rPr>
        <w:t xml:space="preserve">entitlement_id، net_amount = gross + incentives، تاريخ الصرف،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المبلغ الذي صُرف فعلاً (يُكتب يدوياً)</w:t>
      </w:r>
      <w:r>
        <w:rPr>
          <w:rtl/>
          <w:lang w:val="ar"/>
        </w:rPr>
        <w:t xml:space="preserve">، من سجّله، مرجع التحويل.</w:t>
      </w:r>
    </w:p>
    <w:bookmarkEnd w:id="16"/>
    <w:bookmarkStart w:id="17" w:name="financereport-التقرير-المالي"/>
    <w:p>
      <w:pPr>
        <w:pStyle w:val="Heading3"/>
        <w:bidi/>
      </w:pPr>
      <w:r>
        <w:rPr>
          <w:rtl/>
          <w:lang w:val="ar"/>
        </w:rPr>
        <w:t xml:space="preserve">FinanceReport — التقرير المالي</w:t>
      </w:r>
    </w:p>
    <w:p>
      <w:pPr>
        <w:bidi/>
      </w:pPr>
      <w:r>
        <w:rPr>
          <w:rtl/>
          <w:lang w:val="ar"/>
        </w:rPr>
        <w:t xml:space="preserve">النطاق (مسجد/محافظة/جهة/الكل)، الفترة، المجاميع: المستحق/المصروف/الخصومات/الحوافز ونصيب كلٍّ.</w:t>
      </w:r>
    </w:p>
    <w:bookmarkEnd w:id="17"/>
    <w:bookmarkEnd w:id="18"/>
    <w:bookmarkStart w:id="19" w:name="سير-الإجراء-الشهري-workflow"/>
    <w:p>
      <w:pPr>
        <w:pStyle w:val="Heading2"/>
        <w:bidi/>
      </w:pPr>
      <w:r>
        <w:rPr>
          <w:rtl/>
          <w:lang w:val="ar"/>
        </w:rPr>
        <w:t xml:space="preserve">4. سير الإجراء الشهري (Workflow)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آخر الشهر الهجري: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المنصة تُولّد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MonthlyEntitlement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لكل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شخص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آلياً بجمع مساراته (مقطوع/نقاط/ساعات).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مراجعة الإدارة العليا: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تطّلع، تُضيف تحفيزاً تشغيلياً عند الحاجة (لا خصومات)، ثم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تُقرّ</w:t>
      </w:r>
      <w:r>
        <w:rPr>
          <w:rtl/>
          <w:lang w:val="ar"/>
        </w:rPr>
        <w:t xml:space="preserve">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تسجيل الصرف: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صاحب الصلاحية المالية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يكتب المبلغ المصروف فعلاً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ويؤكد الصرف.</w:t>
      </w:r>
    </w:p>
    <w:p>
      <w:pPr>
        <w:pStyle w:val="Compact"/>
        <w:numPr>
          <w:ilvl w:val="0"/>
          <w:numId w:val="1002"/>
        </w:numPr>
        <w:bidi/>
      </w:pPr>
      <w:r>
        <w:rPr>
          <w:b/>
          <w:bCs/>
          <w:rtl/>
          <w:lang w:val="ar"/>
        </w:rPr>
        <w:t xml:space="preserve">التقارير: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تتحدث آلياً لكل مستوى (شخص ← مسجد ← محافظة ← الكل).</w:t>
      </w:r>
    </w:p>
    <w:bookmarkEnd w:id="19"/>
    <w:bookmarkStart w:id="21" w:name="الصلاحيات-تكمل-02_roles_permissions"/>
    <w:p>
      <w:pPr>
        <w:pStyle w:val="Heading2"/>
        <w:bidi/>
      </w:pPr>
      <w:r>
        <w:rPr>
          <w:rtl/>
          <w:lang w:val="ar"/>
        </w:rPr>
        <w:t xml:space="preserve">5. الصلاحيات (تكمّل</w:t>
      </w:r>
      <w:r>
        <w:rPr>
          <w:rtl/>
          <w:lang w:val="ar"/>
        </w:rPr>
        <w:t xml:space="preserve"> </w:t>
      </w:r>
      <w:hyperlink r:id="rId20">
        <w:r>
          <w:rPr>
            <w:rStyle w:val="Hyperlink"/>
            <w:rtl/>
            <w:lang w:val="ar"/>
          </w:rPr>
          <w:t xml:space="preserve">02_roles_permissions</w:t>
        </w:r>
      </w:hyperlink>
      <w:r>
        <w:rPr>
          <w:rtl/>
          <w:lang w:val="ar"/>
        </w:rPr>
        <w:t xml:space="preserve">)</w:t>
      </w:r>
    </w:p>
    <w:tbl>
      <w:tblPr>
        <w:tblStyle w:val="Table"/>
        <w:bidiVisual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دور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المالية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الإدارة العليا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تُقرّ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المستحق، تُحدد المعدلات، تعتمد الخصومات/الحوافز، ترى كل التقارير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صاحب الصلاحية المالية (مفوَّض)</w:t>
            </w:r>
          </w:p>
        </w:tc>
        <w:tc>
          <w:tcPr/>
          <w:p>
            <w:pPr>
              <w:pStyle w:val="Compact"/>
              <w:bidi/>
            </w:pPr>
            <w:r>
              <w:rPr>
                <w:b/>
                <w:bCs/>
                <w:rtl/>
                <w:lang w:val="ar"/>
              </w:rPr>
              <w:t xml:space="preserve">يكتب المبلغ المصروف</w:t>
            </w:r>
            <w:r>
              <w:rPr>
                <w:rtl/>
                <w:lang w:val="ar"/>
              </w:rPr>
              <w:t xml:space="preserve"> </w:t>
            </w:r>
            <w:r>
              <w:rPr>
                <w:rtl/>
                <w:lang w:val="ar"/>
              </w:rPr>
              <w:t xml:space="preserve">والخصومات ضمن حدود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مسؤول محافظة/كتلة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يرى مالية نطاقه (قراءة)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أمير المسجد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يرى مستحق مسجده وصرفه (قراءة)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معلّم «على بصيرة»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يرى مستحقه هو (قراءة)</w:t>
            </w:r>
          </w:p>
        </w:tc>
      </w:tr>
      <w:tr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أمين الصندوق (المادة 23)</w:t>
            </w:r>
          </w:p>
        </w:tc>
        <w:tc>
          <w:tcPr/>
          <w:p>
            <w:pPr>
              <w:pStyle w:val="Compact"/>
              <w:bidi/>
            </w:pPr>
            <w:r>
              <w:rPr>
                <w:rtl/>
                <w:lang w:val="ar"/>
              </w:rPr>
              <w:t xml:space="preserve">المالية الداخلية للمسجد (تبرعات/ميزانية) — منفصلة عن مستحقات المشروع</w:t>
            </w:r>
          </w:p>
        </w:tc>
      </w:tr>
    </w:tbl>
    <w:p>
      <w:pPr>
        <w:pStyle w:val="BlockText"/>
        <w:bidi/>
      </w:pPr>
      <w:r>
        <w:rPr>
          <w:rtl/>
          <w:lang w:val="ar"/>
        </w:rPr>
        <w:t xml:space="preserve">تمييز مهم: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مستحقات المشروع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(من المركز للمساجد/المعلمين) شيء، و</w:t>
      </w:r>
      <w:r>
        <w:rPr>
          <w:b/>
          <w:bCs/>
          <w:rtl/>
          <w:lang w:val="ar"/>
        </w:rPr>
        <w:t xml:space="preserve">مالية المسجد الداخلية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(تبرعات الحي، المادتان 23 و35–36) شيء آخر. الوحدة تغطي الأولى أساساً وتربط الثانية لاحقاً.</w:t>
      </w:r>
    </w:p>
    <w:bookmarkEnd w:id="21"/>
    <w:bookmarkStart w:id="22" w:name="ضوابط-مالية-حساسة"/>
    <w:p>
      <w:pPr>
        <w:pStyle w:val="Heading2"/>
        <w:bidi/>
      </w:pPr>
      <w:r>
        <w:rPr>
          <w:rtl/>
          <w:lang w:val="ar"/>
        </w:rPr>
        <w:t xml:space="preserve">6. ضوابط (مالية حساسة)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  <w:lang w:val="ar"/>
        </w:rPr>
        <w:t xml:space="preserve">كل عملية في</w:t>
      </w:r>
      <w:r>
        <w:rPr>
          <w:rtl/>
          <w:lang w:val="ar"/>
        </w:rPr>
        <w:t xml:space="preserve"> </w:t>
      </w:r>
      <w:r>
        <w:rPr>
          <w:rStyle w:val="VerbatimChar"/>
          <w:rtl/>
          <w:lang w:val="ar"/>
        </w:rPr>
        <w:t xml:space="preserve">AuditLog</w:t>
      </w:r>
      <w:r>
        <w:rPr>
          <w:rtl/>
          <w:lang w:val="ar"/>
        </w:rPr>
        <w:t xml:space="preserve"> </w:t>
      </w:r>
      <w:r>
        <w:rPr>
          <w:rtl/>
          <w:lang w:val="ar"/>
        </w:rPr>
        <w:t xml:space="preserve">(من، متى، قبل/بعد) — لا حذف فعلي.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  <w:lang w:val="ar"/>
        </w:rPr>
        <w:t xml:space="preserve">فصل الصلاحيات: من يُقرّ المستحق ≠ من يكتب الصرف.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  <w:lang w:val="ar"/>
        </w:rPr>
        <w:t xml:space="preserve">العملة موحّدة معلنة (دولار) مع حقل سعر صرف إن لزم لاحقاً.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  <w:lang w:val="ar"/>
        </w:rPr>
        <w:t xml:space="preserve">لا صرف فعلي للأموال عبر المنصة — المنصة</w:t>
      </w:r>
      <w:r>
        <w:rPr>
          <w:rtl/>
          <w:lang w:val="ar"/>
        </w:rPr>
        <w:t xml:space="preserve"> </w:t>
      </w:r>
      <w:r>
        <w:rPr>
          <w:b/>
          <w:bCs/>
          <w:rtl/>
          <w:lang w:val="ar"/>
        </w:rPr>
        <w:t xml:space="preserve">تسجّل وتقرّ وتُحاسِب</w:t>
      </w:r>
      <w:r>
        <w:rPr>
          <w:rtl/>
          <w:lang w:val="ar"/>
        </w:rPr>
        <w:t xml:space="preserve">؛ التحويل الفعلي خارجها (كما في وثيقة الرؤية).</w:t>
      </w:r>
    </w:p>
    <w:bookmarkEnd w:id="22"/>
    <w:bookmarkStart w:id="23" w:name="ملاحظات-محسومة"/>
    <w:p>
      <w:pPr>
        <w:pStyle w:val="Heading2"/>
        <w:bidi/>
      </w:pPr>
      <w:r>
        <w:rPr>
          <w:rtl/>
          <w:lang w:val="ar"/>
        </w:rPr>
        <w:t xml:space="preserve">7. ملاحظات محسومة</w:t>
      </w:r>
    </w:p>
    <w:p>
      <w:pPr>
        <w:bidi/>
      </w:pPr>
      <w:r>
        <w:rPr>
          <w:rtl/>
          <w:lang w:val="ar"/>
        </w:rPr>
        <w:t xml:space="preserve">كل أسئلة المالية محسومة: المعدّل موحّد وقابل للإعداد بأثر قادم فقط (ق2-ب/ق2-ج)، نقاط المسجد لأمير المسجد (ق2-ج)، الأوصاف تُجمع (ق8-ب)، لا خصومات (ق4-ب)، الإدارة العليا راتب مقطوع (ق2-ب).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" w:eastAsia="zh-CN" w:val="en-US"/>
      </w:rPr>
    </w:rPrDefault>
    <w:pPrDefault>
      <w:pPr>
        <w:bidi/>
      </w:pPr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02_roles_permissions.md" TargetMode="External" /><Relationship Type="http://schemas.openxmlformats.org/officeDocument/2006/relationships/hyperlink" Id="rId9" Target="05_decisions_log.md" TargetMode="External" /><Relationship Type="http://schemas.openxmlformats.org/officeDocument/2006/relationships/hyperlink" Id="rId12" Target="06_module_ala_baseera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02_roles_permissions.md" TargetMode="External" /><Relationship Type="http://schemas.openxmlformats.org/officeDocument/2006/relationships/hyperlink" Id="rId9" Target="05_decisions_log.md" TargetMode="External" /><Relationship Type="http://schemas.openxmlformats.org/officeDocument/2006/relationships/hyperlink" Id="rId12" Target="06_module_ala_baseera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ar</dc:language>
  <cp:keywords/>
  <dcterms:created xsi:type="dcterms:W3CDTF">2026-06-13T09:25:19Z</dcterms:created>
  <dcterms:modified xsi:type="dcterms:W3CDTF">2026-06-13T09:25:19Z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