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bookmarkStart w:id="196" w:name="_GoBack"/>
      <w:bookmarkEnd w:id="196"/>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lang w:val="en-US" w:eastAsia="zh-CN"/>
        </w:rPr>
        <w:t>基于区块链技术的精准扶贫应用管理平台的设计实现与关键技术研究</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ind w:firstLine="480"/>
        <w:rPr>
          <w:rFonts w:ascii="华文楷体" w:hAnsi="华文楷体" w:eastAsia="华文楷体"/>
          <w:b/>
          <w:i/>
        </w:rPr>
      </w:pPr>
    </w:p>
    <w:p>
      <w:pPr>
        <w:tabs>
          <w:tab w:val="left" w:pos="1590"/>
        </w:tabs>
        <w:spacing w:before="936" w:beforeLines="300" w:line="360" w:lineRule="exact"/>
        <w:ind w:firstLine="298" w:firstLineChars="99"/>
        <w:jc w:val="center"/>
        <w:rPr>
          <w:b/>
          <w:sz w:val="30"/>
          <w:szCs w:val="30"/>
        </w:rPr>
      </w:pPr>
    </w:p>
    <w:p>
      <w:pPr>
        <w:spacing w:line="400" w:lineRule="atLeast"/>
        <w:ind w:firstLine="0" w:firstLineChars="0"/>
        <w:jc w:val="center"/>
        <w:rPr>
          <w:b/>
          <w:sz w:val="30"/>
          <w:szCs w:val="30"/>
        </w:rPr>
      </w:pPr>
      <w:r>
        <w:rPr>
          <w:b/>
          <w:sz w:val="30"/>
          <w:szCs w:val="30"/>
        </w:rPr>
        <w:drawing>
          <wp:inline distT="0" distB="0" distL="0" distR="0">
            <wp:extent cx="3602990" cy="935990"/>
            <wp:effectExtent l="0" t="0" r="0" b="0"/>
            <wp:docPr id="19"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j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603600" cy="936000"/>
                    </a:xfrm>
                    <a:prstGeom prst="rect">
                      <a:avLst/>
                    </a:prstGeom>
                    <a:noFill/>
                    <a:ln>
                      <a:noFill/>
                    </a:ln>
                  </pic:spPr>
                </pic:pic>
              </a:graphicData>
            </a:graphic>
          </wp:inline>
        </w:drawing>
      </w:r>
    </w:p>
    <w:p>
      <w:pPr>
        <w:ind w:firstLine="602"/>
        <w:rPr>
          <w:b/>
          <w:sz w:val="30"/>
          <w:szCs w:val="30"/>
        </w:rPr>
      </w:pPr>
    </w:p>
    <w:p>
      <w:pPr>
        <w:tabs>
          <w:tab w:val="left" w:pos="1590"/>
        </w:tabs>
        <w:spacing w:line="240" w:lineRule="auto"/>
        <w:ind w:firstLine="0" w:firstLineChars="0"/>
        <w:jc w:val="center"/>
        <w:rPr>
          <w:sz w:val="28"/>
          <w:szCs w:val="28"/>
        </w:rPr>
      </w:pPr>
      <w:r>
        <w:rPr>
          <w:sz w:val="28"/>
          <w:szCs w:val="28"/>
        </w:rPr>
        <w:t>A dissertation submitted to</w:t>
      </w:r>
    </w:p>
    <w:p>
      <w:pPr>
        <w:tabs>
          <w:tab w:val="left" w:pos="1590"/>
        </w:tabs>
        <w:spacing w:line="240" w:lineRule="auto"/>
        <w:ind w:firstLine="0" w:firstLineChars="0"/>
        <w:jc w:val="center"/>
        <w:rPr>
          <w:sz w:val="28"/>
          <w:szCs w:val="28"/>
        </w:rPr>
      </w:pPr>
      <w:r>
        <w:rPr>
          <w:sz w:val="28"/>
          <w:szCs w:val="28"/>
        </w:rPr>
        <w:t>Tongji University in conformity with the requirements for</w:t>
      </w:r>
    </w:p>
    <w:p>
      <w:pPr>
        <w:tabs>
          <w:tab w:val="left" w:pos="1590"/>
        </w:tabs>
        <w:spacing w:line="240" w:lineRule="auto"/>
        <w:ind w:firstLine="0" w:firstLineChars="0"/>
        <w:jc w:val="center"/>
        <w:rPr>
          <w:sz w:val="28"/>
          <w:szCs w:val="28"/>
        </w:rPr>
      </w:pPr>
      <w:r>
        <w:rPr>
          <w:sz w:val="28"/>
          <w:szCs w:val="28"/>
        </w:rPr>
        <w:t xml:space="preserve">the degree of Master of </w:t>
      </w:r>
      <w:r>
        <w:rPr>
          <w:rFonts w:hint="eastAsia"/>
          <w:sz w:val="28"/>
          <w:szCs w:val="28"/>
        </w:rPr>
        <w:t>Science in Engineering</w:t>
      </w:r>
    </w:p>
    <w:p>
      <w:pPr>
        <w:ind w:firstLine="602"/>
        <w:rPr>
          <w:b/>
          <w:sz w:val="30"/>
          <w:szCs w:val="30"/>
        </w:rPr>
      </w:pPr>
    </w:p>
    <w:p>
      <w:pPr>
        <w:spacing w:line="240" w:lineRule="auto"/>
        <w:ind w:firstLine="0" w:firstLineChars="0"/>
        <w:jc w:val="center"/>
        <w:rPr>
          <w:rFonts w:ascii="Arial" w:hAnsi="Arial" w:cs="Arial"/>
          <w:b/>
          <w:sz w:val="36"/>
          <w:szCs w:val="36"/>
        </w:rPr>
      </w:pPr>
      <w:r>
        <w:rPr>
          <w:rFonts w:hint="eastAsia" w:ascii="Arial" w:hAnsi="Arial" w:cs="Arial"/>
          <w:b/>
          <w:sz w:val="36"/>
          <w:szCs w:val="36"/>
          <w:lang w:val="en-US" w:eastAsia="zh-CN"/>
        </w:rPr>
        <w:t>Blockchain</w:t>
      </w:r>
      <w:r>
        <w:rPr>
          <w:rFonts w:ascii="Arial" w:hAnsi="Arial" w:cs="Arial"/>
          <w:b/>
          <w:sz w:val="36"/>
          <w:szCs w:val="36"/>
        </w:rPr>
        <w:t xml:space="preserve"> </w:t>
      </w:r>
    </w:p>
    <w:p>
      <w:pPr>
        <w:ind w:firstLine="640"/>
        <w:rPr>
          <w:rFonts w:eastAsia="仿宋_GB2312"/>
          <w:color w:val="FF0000"/>
          <w:sz w:val="32"/>
        </w:rPr>
      </w:pPr>
    </w:p>
    <w:p>
      <w:pPr>
        <w:ind w:firstLine="640"/>
        <w:rPr>
          <w:rFonts w:eastAsia="仿宋_GB2312"/>
          <w:color w:val="FF0000"/>
          <w:sz w:val="32"/>
        </w:rPr>
      </w:pPr>
      <w:r>
        <w:rPr>
          <w:rFonts w:eastAsia="仿宋_GB2312"/>
          <w:color w:val="FF0000"/>
          <w:sz w:val="32"/>
        </w:rPr>
        <mc:AlternateContent>
          <mc:Choice Requires="wps">
            <w:drawing>
              <wp:anchor distT="0" distB="0" distL="114300" distR="114300" simplePos="0" relativeHeight="251686912" behindDoc="0" locked="0" layoutInCell="1" allowOverlap="1">
                <wp:simplePos x="0" y="0"/>
                <wp:positionH relativeFrom="column">
                  <wp:posOffset>1198245</wp:posOffset>
                </wp:positionH>
                <wp:positionV relativeFrom="paragraph">
                  <wp:posOffset>5570220</wp:posOffset>
                </wp:positionV>
                <wp:extent cx="5143500" cy="3048000"/>
                <wp:effectExtent l="0" t="1905" r="0" b="0"/>
                <wp:wrapNone/>
                <wp:docPr id="24" name="矩形 24"/>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686912;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B5SQ9j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685888" behindDoc="0" locked="0" layoutInCell="1" allowOverlap="1">
                <wp:simplePos x="0" y="0"/>
                <wp:positionH relativeFrom="column">
                  <wp:posOffset>1198245</wp:posOffset>
                </wp:positionH>
                <wp:positionV relativeFrom="paragraph">
                  <wp:posOffset>5570220</wp:posOffset>
                </wp:positionV>
                <wp:extent cx="5143500" cy="3048000"/>
                <wp:effectExtent l="0" t="1905" r="0" b="0"/>
                <wp:wrapNone/>
                <wp:docPr id="23" name="矩形 23"/>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685888;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DW4AyX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02"/>
        <w:rPr>
          <w:rFonts w:eastAsia="仿宋_GB2312"/>
          <w:color w:val="FF0000"/>
          <w:sz w:val="32"/>
        </w:rPr>
      </w:pPr>
      <w:r>
        <w:rPr>
          <w:b/>
          <w:sz w:val="30"/>
          <w:szCs w:val="30"/>
        </w:rPr>
        <mc:AlternateContent>
          <mc:Choice Requires="wps">
            <w:drawing>
              <wp:anchor distT="0" distB="0" distL="114300" distR="114300" simplePos="0" relativeHeight="251691008" behindDoc="0" locked="0" layoutInCell="1" allowOverlap="1">
                <wp:simplePos x="0" y="0"/>
                <wp:positionH relativeFrom="column">
                  <wp:posOffset>261620</wp:posOffset>
                </wp:positionH>
                <wp:positionV relativeFrom="paragraph">
                  <wp:posOffset>-31115</wp:posOffset>
                </wp:positionV>
                <wp:extent cx="5143500" cy="3355975"/>
                <wp:effectExtent l="0" t="0" r="0" b="0"/>
                <wp:wrapNone/>
                <wp:docPr id="43" name="矩形 43"/>
                <wp:cNvGraphicFramePr/>
                <a:graphic xmlns:a="http://schemas.openxmlformats.org/drawingml/2006/main">
                  <a:graphicData uri="http://schemas.microsoft.com/office/word/2010/wordprocessingShape">
                    <wps:wsp>
                      <wps:cNvSpPr>
                        <a:spLocks noChangeArrowheads="1"/>
                      </wps:cNvSpPr>
                      <wps:spPr bwMode="auto">
                        <a:xfrm>
                          <a:off x="0" y="0"/>
                          <a:ext cx="5143500" cy="3355676"/>
                        </a:xfrm>
                        <a:prstGeom prst="rect">
                          <a:avLst/>
                        </a:prstGeom>
                        <a:solidFill>
                          <a:srgbClr val="FFFFFF"/>
                        </a:solidFill>
                        <a:ln>
                          <a:noFill/>
                        </a:ln>
                      </wps:spPr>
                      <wps:txb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w:t>
                            </w:r>
                            <w:r>
                              <w:rPr>
                                <w:rFonts w:hint="eastAsia" w:eastAsia="仿宋_GB2312"/>
                                <w:sz w:val="32"/>
                                <w:szCs w:val="32"/>
                                <w:lang w:val="en-US" w:eastAsia="zh-CN"/>
                              </w:rPr>
                              <w:t>Li</w:t>
                            </w:r>
                            <w:r>
                              <w:rPr>
                                <w:rFonts w:hint="eastAsia" w:eastAsia="仿宋_GB2312"/>
                                <w:sz w:val="32"/>
                                <w:szCs w:val="32"/>
                              </w:rPr>
                              <w:t xml:space="preserve"> </w:t>
                            </w:r>
                            <w:r>
                              <w:rPr>
                                <w:rFonts w:hint="eastAsia" w:eastAsia="仿宋_GB2312"/>
                                <w:sz w:val="32"/>
                                <w:szCs w:val="32"/>
                                <w:lang w:val="en-US" w:eastAsia="zh-CN"/>
                              </w:rPr>
                              <w:t>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hint="eastAsia" w:eastAsia="仿宋_GB2312"/>
                                <w:sz w:val="32"/>
                                <w:szCs w:val="32"/>
                                <w:lang w:val="en-US" w:eastAsia="zh-CN"/>
                              </w:rPr>
                              <w:t>1531636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lang w:val="en-US" w:eastAsia="zh-CN"/>
                              </w:rPr>
                              <w:t>Ma Xiaofeng</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0.6pt;margin-top:-2.45pt;height:264.25pt;width:405pt;z-index:251691008;mso-width-relative:page;mso-height-relative:page;" fillcolor="#FFFFFF" filled="t" stroked="f" coordsize="21600,21600" o:gfxdata="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6Jrru1wAAAAkBAAAPAAAAAAAAAAEAIAAAACIAAABk&#10;cnMvZG93bnJldi54bWxQSwECFAAUAAAACACHTuJAI5TcyAcCAADmAwAADgAAAAAAAAABACAAAAAm&#10;AQAAZHJzL2Uyb0RvYy54bWxQSwUGAAAAAAYABgBZAQAAnwUAAAAA&#10;">
                <v:fill on="t" focussize="0,0"/>
                <v:stroke on="f"/>
                <v:imagedata o:title=""/>
                <o:lock v:ext="edit" aspectratio="f"/>
                <v:textbo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w:t>
                      </w:r>
                      <w:r>
                        <w:rPr>
                          <w:rFonts w:hint="eastAsia" w:eastAsia="仿宋_GB2312"/>
                          <w:sz w:val="32"/>
                          <w:szCs w:val="32"/>
                          <w:lang w:val="en-US" w:eastAsia="zh-CN"/>
                        </w:rPr>
                        <w:t>Li</w:t>
                      </w:r>
                      <w:r>
                        <w:rPr>
                          <w:rFonts w:hint="eastAsia" w:eastAsia="仿宋_GB2312"/>
                          <w:sz w:val="32"/>
                          <w:szCs w:val="32"/>
                        </w:rPr>
                        <w:t xml:space="preserve"> </w:t>
                      </w:r>
                      <w:r>
                        <w:rPr>
                          <w:rFonts w:hint="eastAsia" w:eastAsia="仿宋_GB2312"/>
                          <w:sz w:val="32"/>
                          <w:szCs w:val="32"/>
                          <w:lang w:val="en-US" w:eastAsia="zh-CN"/>
                        </w:rPr>
                        <w:t>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hint="eastAsia" w:eastAsia="仿宋_GB2312"/>
                          <w:sz w:val="32"/>
                          <w:szCs w:val="32"/>
                          <w:lang w:val="en-US" w:eastAsia="zh-CN"/>
                        </w:rPr>
                        <w:t>1531636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lang w:val="en-US" w:eastAsia="zh-CN"/>
                        </w:rPr>
                        <w:t>Ma Xiaofeng</w:t>
                      </w:r>
                    </w:p>
                  </w:txbxContent>
                </v:textbox>
              </v:rect>
            </w:pict>
          </mc:Fallback>
        </mc:AlternateContent>
      </w:r>
      <w:r>
        <w:rPr>
          <w:rFonts w:eastAsia="仿宋_GB2312"/>
          <w:color w:val="FF0000"/>
          <w:sz w:val="32"/>
        </w:rPr>
        <mc:AlternateContent>
          <mc:Choice Requires="wps">
            <w:drawing>
              <wp:anchor distT="0" distB="0" distL="114300" distR="114300" simplePos="0" relativeHeight="251688960" behindDoc="0" locked="0" layoutInCell="1" allowOverlap="1">
                <wp:simplePos x="0" y="0"/>
                <wp:positionH relativeFrom="column">
                  <wp:posOffset>1198245</wp:posOffset>
                </wp:positionH>
                <wp:positionV relativeFrom="paragraph">
                  <wp:posOffset>5570220</wp:posOffset>
                </wp:positionV>
                <wp:extent cx="5143500" cy="3048000"/>
                <wp:effectExtent l="0" t="1905" r="0" b="0"/>
                <wp:wrapNone/>
                <wp:docPr id="27" name="矩形 27"/>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688960;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&#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BNiYg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687936" behindDoc="0" locked="0" layoutInCell="1" allowOverlap="1">
                <wp:simplePos x="0" y="0"/>
                <wp:positionH relativeFrom="column">
                  <wp:posOffset>1198245</wp:posOffset>
                </wp:positionH>
                <wp:positionV relativeFrom="paragraph">
                  <wp:posOffset>5570220</wp:posOffset>
                </wp:positionV>
                <wp:extent cx="5143500" cy="3048000"/>
                <wp:effectExtent l="0" t="1905" r="0" b="0"/>
                <wp:wrapNone/>
                <wp:docPr id="26" name="矩形 26"/>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687936;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&#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EFXFa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3"/>
        <w:rPr>
          <w:b/>
          <w:bCs/>
          <w:color w:val="FF0000"/>
          <w:sz w:val="32"/>
          <w:szCs w:val="32"/>
        </w:rPr>
      </w:pPr>
    </w:p>
    <w:p>
      <w:pPr>
        <w:ind w:firstLine="640"/>
        <w:rPr>
          <w:bCs/>
          <w:color w:val="FF0000"/>
          <w:sz w:val="32"/>
          <w:szCs w:val="32"/>
        </w:rPr>
      </w:pPr>
    </w:p>
    <w:p>
      <w:pPr>
        <w:ind w:firstLine="640"/>
        <w:jc w:val="center"/>
        <w:rPr>
          <w:bCs/>
          <w:color w:val="FF0000"/>
          <w:sz w:val="32"/>
          <w:szCs w:val="32"/>
        </w:rPr>
      </w:pPr>
    </w:p>
    <w:p>
      <w:pPr>
        <w:ind w:firstLine="0" w:firstLineChars="0"/>
        <w:jc w:val="center"/>
        <w:rPr>
          <w:bCs/>
          <w:sz w:val="32"/>
          <w:szCs w:val="32"/>
        </w:rPr>
      </w:pPr>
      <w:r>
        <w:rPr>
          <w:rFonts w:hint="eastAsia"/>
          <w:bCs/>
          <w:sz w:val="32"/>
          <w:szCs w:val="32"/>
        </w:rPr>
        <w:t>March, 2017</w:t>
      </w:r>
    </w:p>
    <w:p>
      <w:pPr>
        <w:spacing w:line="300" w:lineRule="auto"/>
        <w:ind w:firstLine="600"/>
        <w:jc w:val="center"/>
        <w:rPr>
          <w:sz w:val="30"/>
        </w:rPr>
      </w:pPr>
    </w:p>
    <w:p>
      <w:pPr>
        <w:ind w:firstLine="600"/>
        <w:rPr>
          <w:sz w:val="30"/>
        </w:rPr>
      </w:pPr>
    </w:p>
    <w:p>
      <w:pPr>
        <w:ind w:firstLine="600"/>
        <w:rPr>
          <w:sz w:val="30"/>
        </w:rPr>
      </w:pPr>
    </w:p>
    <w:p>
      <w:pPr>
        <w:ind w:firstLine="600"/>
        <w:rPr>
          <w:sz w:val="30"/>
        </w:rPr>
      </w:pPr>
    </w:p>
    <w:p>
      <w:pPr>
        <w:ind w:firstLine="600"/>
        <w:rPr>
          <w:sz w:val="30"/>
        </w:rPr>
      </w:pPr>
    </w:p>
    <w:p>
      <w:pPr>
        <w:ind w:firstLine="600"/>
        <w:rPr>
          <w:sz w:val="30"/>
        </w:rPr>
      </w:pPr>
    </w:p>
    <w:p>
      <w:pPr>
        <w:ind w:firstLine="0" w:firstLineChars="0"/>
        <w:jc w:val="center"/>
        <w:rPr>
          <w:rFonts w:eastAsia="仿宋_GB2312"/>
          <w:sz w:val="32"/>
          <w:szCs w:val="32"/>
        </w:rPr>
      </w:pPr>
      <w:r>
        <w:rPr>
          <w:rFonts w:hint="eastAsia"/>
          <w:bCs/>
          <w:sz w:val="32"/>
          <w:szCs w:val="32"/>
        </w:rPr>
        <w:t>March, 201</w:t>
      </w:r>
      <w:r>
        <w:rPr>
          <w:rFonts w:hint="eastAsia"/>
          <w:bCs/>
          <w:sz w:val="32"/>
          <w:szCs w:val="32"/>
          <w:lang w:val="en-US" w:eastAsia="zh-CN"/>
        </w:rPr>
        <w:t>8</w:t>
      </w:r>
    </w:p>
    <w:p>
      <w:pPr>
        <w:ind w:firstLine="600"/>
        <w:rPr>
          <w:sz w:val="30"/>
        </w:rPr>
      </w:pPr>
    </w:p>
    <w:p>
      <w:pPr>
        <w:ind w:firstLine="600"/>
        <w:rPr>
          <w:sz w:val="30"/>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1134" w:footer="1134" w:gutter="0"/>
          <w:pgNumType w:fmt="upperRoman" w:start="1"/>
          <w:cols w:space="425" w:num="1"/>
          <w:docGrid w:type="lines" w:linePitch="312" w:charSpace="0"/>
        </w:sectPr>
      </w:pP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hint="eastAsia" w:ascii="仿宋_GB2312" w:hAnsi="宋体" w:eastAsia="仿宋_GB2312"/>
                <w:b/>
                <w:bCs/>
                <w:sz w:val="28"/>
                <w:szCs w:val="28"/>
                <w:lang w:eastAsia="zh-CN"/>
              </w:rPr>
            </w:pPr>
            <w:r>
              <w:rPr>
                <w:rFonts w:hint="eastAsia" w:ascii="仿宋_GB2312" w:hAnsi="宋体" w:eastAsia="仿宋_GB2312"/>
                <w:b/>
                <w:bCs/>
                <w:sz w:val="28"/>
                <w:szCs w:val="28"/>
                <w:lang w:val="en-US" w:eastAsia="zh-CN"/>
              </w:rPr>
              <w:t>基于区块链的精准扶贫应用管理平台的设计实现与关键技术研究</w:t>
            </w:r>
          </w:p>
          <w:p>
            <w:pPr>
              <w:spacing w:line="320" w:lineRule="exact"/>
              <w:ind w:firstLine="0" w:firstLineChars="0"/>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r>
              <w:rPr>
                <w:rFonts w:hint="eastAsia" w:ascii="仿宋_GB2312" w:hAnsi="宋体" w:eastAsia="仿宋_GB2312"/>
                <w:b/>
                <w:bCs/>
                <w:sz w:val="28"/>
                <w:szCs w:val="28"/>
              </w:rPr>
              <w:t>陈</w:t>
            </w:r>
            <w:r>
              <w:rPr>
                <w:rFonts w:hint="eastAsia" w:ascii="仿宋_GB2312" w:hAnsi="宋体" w:eastAsia="仿宋_GB2312"/>
                <w:b/>
                <w:bCs/>
                <w:sz w:val="28"/>
                <w:szCs w:val="28"/>
                <w:lang w:val="en-US" w:eastAsia="zh-CN"/>
              </w:rPr>
              <w:t>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pgSz w:w="11906" w:h="16838"/>
          <w:pgMar w:top="1440" w:right="1797" w:bottom="1440" w:left="1797" w:header="1134" w:footer="1134" w:gutter="0"/>
          <w:pgNumType w:fmt="upperRoman" w:start="1"/>
          <w:cols w:space="425" w:num="1"/>
          <w:docGrid w:type="lines" w:linePitch="312" w:charSpace="0"/>
        </w:sectPr>
      </w:pPr>
      <w:r>
        <w:rPr>
          <w:rFonts w:hint="eastAsia"/>
          <w:sz w:val="28"/>
          <w:szCs w:val="28"/>
        </w:rPr>
        <w:t xml:space="preserve"> </w:t>
      </w:r>
    </w:p>
    <w:p>
      <w:pPr>
        <w:pStyle w:val="2"/>
      </w:pPr>
      <w:bookmarkStart w:id="0" w:name="_Toc476850352"/>
      <w:bookmarkStart w:id="1" w:name="_Toc476850282"/>
      <w:bookmarkStart w:id="2" w:name="_Toc476850549"/>
      <w:bookmarkStart w:id="3" w:name="_Toc17841"/>
      <w:r>
        <w:rPr>
          <w:rFonts w:hint="eastAsia"/>
        </w:rPr>
        <w:t>摘要</w:t>
      </w:r>
      <w:bookmarkEnd w:id="0"/>
      <w:bookmarkEnd w:id="1"/>
      <w:bookmarkEnd w:id="2"/>
      <w:bookmarkEnd w:id="3"/>
    </w:p>
    <w:p>
      <w:pPr>
        <w:ind w:firstLine="480"/>
        <w:rPr>
          <w:rFonts w:ascii="宋体" w:hAnsi="宋体"/>
        </w:rPr>
      </w:pPr>
      <w:r>
        <w:rPr>
          <w:rFonts w:hint="eastAsia" w:ascii="宋体" w:hAnsi="宋体"/>
        </w:rPr>
        <w:t>随着科技的不断发展，办公空间主动照明得到越来越多的关注。办公空间照明的主动性主要体现在两个方面:一为，“主动</w:t>
      </w:r>
      <w:r>
        <w:rPr>
          <w:rFonts w:ascii="宋体" w:hAnsi="宋体"/>
        </w:rPr>
        <w:t>”</w:t>
      </w:r>
      <w:r>
        <w:rPr>
          <w:rFonts w:hint="eastAsia" w:ascii="宋体" w:hAnsi="宋体"/>
        </w:rPr>
        <w:t>将天然光引入进室内，利用天然光进行照明；二为，“主动”控制室内灯具的输出，与室内天然光相辅相成，以营造适宜的光环境。实际上，办公空间主动照明系统是一种天然采光与人工照明联合控制系统，根据办公空间光环境的标准及需求，调控室内天然光的量与灯具输出的光通量。</w:t>
      </w:r>
    </w:p>
    <w:p>
      <w:pPr>
        <w:ind w:firstLine="480"/>
        <w:rPr>
          <w:rFonts w:ascii="宋体" w:hAnsi="宋体"/>
        </w:rPr>
      </w:pPr>
      <w:r>
        <w:rPr>
          <w:rFonts w:hint="eastAsia" w:ascii="宋体" w:hAnsi="宋体"/>
        </w:rPr>
        <w:t>本文的核心在于为办公空间提出主动照明模型，也即提出一种天然采光与人工照明的联合控制系统模型。本文提出的联合控制系统模型主要有两大部分：一为，采光控制系统模型，该模型旨在调控进入室内的天然光的数量；二为，人工照明控制系统模型，旨在弥补天然光的不足。</w:t>
      </w:r>
    </w:p>
    <w:p>
      <w:pPr>
        <w:ind w:firstLine="480"/>
        <w:rPr>
          <w:rFonts w:ascii="宋体" w:hAnsi="宋体"/>
        </w:rPr>
      </w:pPr>
      <w:r>
        <w:rPr>
          <w:rFonts w:hint="eastAsia" w:ascii="宋体" w:hAnsi="宋体"/>
        </w:rPr>
        <w:t>针对采光控制系统模型，本文首先给出两种不同的室内昼光照度计算的方法，分别为采光系数函数法和神经网络预测法。其次，为有效计算室内的昼光照度分布，本文通过分析室内昼光照度、采光系数的分布规律，提出衰减函数的概念，并给出其求解方法。最终，根据昼光照度计算以及衰减规律，本文给出采光控制系统理论模型。</w:t>
      </w:r>
    </w:p>
    <w:p>
      <w:pPr>
        <w:ind w:firstLine="480"/>
        <w:rPr>
          <w:rFonts w:ascii="宋体" w:hAnsi="宋体"/>
        </w:rPr>
      </w:pPr>
      <w:r>
        <w:rPr>
          <w:rFonts w:hint="eastAsia" w:ascii="宋体" w:hAnsi="宋体"/>
        </w:rPr>
        <w:t>针对人工照明控制系统模型，本文首先介绍室内某一照度计算点的直射、反射照度的计算方法，进而给出该点的人工照度计算公式以及整个空间对应的人工照度矩阵。其次，本文引入光通传递函数矩阵的概念，并给出其估算方法。最终，本文给出人工照明控制系统的理论模型。</w:t>
      </w:r>
    </w:p>
    <w:p>
      <w:pPr>
        <w:ind w:firstLine="480"/>
        <w:rPr>
          <w:rFonts w:ascii="宋体" w:hAnsi="宋体"/>
        </w:rPr>
      </w:pPr>
      <w:r>
        <w:rPr>
          <w:rFonts w:hint="eastAsia" w:ascii="宋体" w:hAnsi="宋体"/>
        </w:rPr>
        <w:t>本文提出的联合控制系统模型则为上述采光控制系统模型以及人工照明控制系统模型的叠加，且在满足室内照度标准的条件下，联合控制系统模型可尽可能多的利用天然光，当天然光不足以满足照度需求时，则利用人工照明进行补光。</w:t>
      </w:r>
    </w:p>
    <w:p>
      <w:pPr>
        <w:ind w:firstLine="480"/>
        <w:rPr>
          <w:rFonts w:ascii="宋体" w:hAnsi="宋体"/>
        </w:rPr>
      </w:pPr>
      <w:r>
        <w:rPr>
          <w:rFonts w:hint="eastAsia" w:ascii="宋体" w:hAnsi="宋体"/>
        </w:rPr>
        <w:t>最后，本文将提出的天然采光与人工照明联合控制系统模型应用到样例空间中，通过仿真、建模、数据分析等方式证明本文提出的模型有效。</w:t>
      </w:r>
    </w:p>
    <w:p>
      <w:pPr>
        <w:ind w:firstLine="480"/>
        <w:rPr>
          <w:rFonts w:ascii="宋体" w:hAnsi="宋体"/>
        </w:rPr>
      </w:pPr>
    </w:p>
    <w:p>
      <w:pPr>
        <w:ind w:firstLine="480"/>
        <w:rPr>
          <w:rFonts w:hint="eastAsia" w:ascii="宋体" w:hAnsi="宋体"/>
        </w:rPr>
      </w:pPr>
      <w:r>
        <w:rPr>
          <w:rFonts w:hint="eastAsia"/>
          <w:color w:val="0000FF"/>
        </w:rPr>
        <w:t>第一章，首先介绍了本文的选题来源——贵州省积极响应党中央脱贫攻坚的号召，积极凑建一只基金，致力于脱贫攻坚。本文针对于此，对区块链技术在精准扶贫场景的应用进行了探索、研究、设计和实现，并分析了其积极意义。</w:t>
      </w:r>
    </w:p>
    <w:p>
      <w:pPr>
        <w:ind w:firstLine="480"/>
        <w:rPr>
          <w:color w:val="FF0000"/>
        </w:rPr>
      </w:pPr>
    </w:p>
    <w:p>
      <w:pPr>
        <w:ind w:firstLine="482"/>
      </w:pPr>
      <w:r>
        <w:rPr>
          <w:rFonts w:hint="eastAsia" w:ascii="宋体" w:hAnsi="宋体"/>
          <w:b/>
          <w:bCs/>
        </w:rPr>
        <w:t>关键词</w:t>
      </w:r>
      <w:r>
        <w:rPr>
          <w:rFonts w:hint="eastAsia" w:ascii="宋体" w:hAnsi="宋体"/>
        </w:rPr>
        <w:t>：</w:t>
      </w:r>
      <w:r>
        <w:rPr>
          <w:rFonts w:hint="eastAsia"/>
        </w:rPr>
        <w:t>天然采光，人工照明，联合控制，办公建筑，主动照明</w:t>
      </w:r>
    </w:p>
    <w:p>
      <w:pPr>
        <w:ind w:firstLine="480"/>
        <w:jc w:val="left"/>
        <w:rPr>
          <w:rFonts w:ascii="宋体" w:hAnsi="宋体"/>
        </w:rPr>
        <w:sectPr>
          <w:headerReference r:id="rId9" w:type="default"/>
          <w:footerReference r:id="rId11" w:type="default"/>
          <w:headerReference r:id="rId10" w:type="even"/>
          <w:pgSz w:w="11906" w:h="16838"/>
          <w:pgMar w:top="1440" w:right="1797" w:bottom="1440" w:left="1797" w:header="1134" w:footer="1134" w:gutter="0"/>
          <w:pgNumType w:fmt="upperRoman" w:start="1"/>
          <w:cols w:space="425" w:num="1"/>
          <w:docGrid w:type="lines" w:linePitch="312" w:charSpace="0"/>
        </w:sectPr>
      </w:pPr>
    </w:p>
    <w:p>
      <w:pPr>
        <w:pStyle w:val="2"/>
        <w:rPr>
          <w:rFonts w:ascii="Arial" w:hAnsi="Arial" w:cs="Arial"/>
        </w:rPr>
      </w:pPr>
      <w:bookmarkStart w:id="4" w:name="_Toc476850550"/>
      <w:bookmarkStart w:id="5" w:name="_Toc476850353"/>
      <w:bookmarkStart w:id="6" w:name="_Toc476850283"/>
      <w:bookmarkStart w:id="7" w:name="_Toc6530"/>
      <w:r>
        <w:rPr>
          <w:rFonts w:ascii="Arial" w:hAnsi="Arial" w:cs="Arial"/>
        </w:rPr>
        <w:t>ABSTRACT</w:t>
      </w:r>
      <w:bookmarkEnd w:id="4"/>
      <w:bookmarkEnd w:id="5"/>
      <w:bookmarkEnd w:id="6"/>
      <w:bookmarkEnd w:id="7"/>
    </w:p>
    <w:p>
      <w:pPr>
        <w:ind w:firstLine="480"/>
      </w:pPr>
      <w:r>
        <w:rPr>
          <w:rFonts w:eastAsia="Yu Mincho Demibold"/>
        </w:rPr>
        <w:t xml:space="preserve">With the development of technology, the active lighting model for the office buildings becomes more and more popular. </w:t>
      </w:r>
      <w:r>
        <w:t>The active lighting model has two purposes. On the one hand, it use</w:t>
      </w:r>
      <w:r>
        <w:rPr>
          <w:rFonts w:hint="eastAsia"/>
        </w:rPr>
        <w:t>s</w:t>
      </w:r>
      <w:r>
        <w:t xml:space="preserve"> natural light to light the office buildings automatically. On the other hand, it controls the output of the</w:t>
      </w:r>
      <w:r>
        <w:rPr>
          <w:rFonts w:hint="eastAsia"/>
        </w:rPr>
        <w:t xml:space="preserve"> </w:t>
      </w:r>
      <w:r>
        <w:t xml:space="preserve">indoor lamps to create suitable luminous environment together with natural light. In fact, </w:t>
      </w:r>
      <w:r>
        <w:rPr>
          <w:rFonts w:hint="eastAsia"/>
        </w:rPr>
        <w:t>the active lighting model is a kind of combined control model which controls the number of indoor natural light and the output of the indoor lamps at the same time.</w:t>
      </w:r>
    </w:p>
    <w:p>
      <w:pPr>
        <w:ind w:firstLine="480"/>
      </w:pPr>
      <w:r>
        <w:t>T</w:t>
      </w:r>
      <w:r>
        <w:rPr>
          <w:rFonts w:hint="eastAsia"/>
        </w:rPr>
        <w:t xml:space="preserve">he main contribution of this paper is to propose the active lighting model, also a combined control model, for the office buildings. </w:t>
      </w:r>
      <w:r>
        <w:t>T</w:t>
      </w:r>
      <w:r>
        <w:rPr>
          <w:rFonts w:hint="eastAsia"/>
        </w:rPr>
        <w:t xml:space="preserve">he combined control model has two sub-models. The daylighting control model controls the number of indoor natural light. The artificial lighting control model makes a </w:t>
      </w:r>
      <w:r>
        <w:t>supplement</w:t>
      </w:r>
      <w:r>
        <w:rPr>
          <w:rFonts w:hint="eastAsia"/>
        </w:rPr>
        <w:t xml:space="preserve">. </w:t>
      </w:r>
    </w:p>
    <w:p>
      <w:pPr>
        <w:ind w:firstLine="480"/>
      </w:pPr>
      <w:r>
        <w:rPr>
          <w:rFonts w:hint="eastAsia"/>
        </w:rPr>
        <w:t xml:space="preserve">As for the daylighting control model, this paper first gives two different methods to calculate the daylight </w:t>
      </w:r>
      <w:r>
        <w:t>illumination</w:t>
      </w:r>
      <w:r>
        <w:rPr>
          <w:rFonts w:hint="eastAsia"/>
        </w:rPr>
        <w:t xml:space="preserve"> based on the </w:t>
      </w:r>
      <w:r>
        <w:t>function</w:t>
      </w:r>
      <w:r>
        <w:rPr>
          <w:rFonts w:hint="eastAsia"/>
        </w:rPr>
        <w:t xml:space="preserve"> of daylight factor and the neural network respectively. Second, in order to calculate the distribution of indoor </w:t>
      </w:r>
      <w:r>
        <w:t>natural</w:t>
      </w:r>
      <w:r>
        <w:rPr>
          <w:rFonts w:hint="eastAsia"/>
        </w:rPr>
        <w:t xml:space="preserve"> light, this paper analyzes the d</w:t>
      </w:r>
      <w:r>
        <w:t>istributing disciplinarian</w:t>
      </w:r>
      <w:r>
        <w:rPr>
          <w:rFonts w:hint="eastAsia"/>
        </w:rPr>
        <w:t xml:space="preserve"> of daylight factor and then proposes the </w:t>
      </w:r>
      <w:r>
        <w:t>concept</w:t>
      </w:r>
      <w:r>
        <w:rPr>
          <w:rFonts w:hint="eastAsia"/>
        </w:rPr>
        <w:t xml:space="preserve"> of reduction function and its solution. Finally, this paper gives the daylighting control model.</w:t>
      </w:r>
    </w:p>
    <w:p>
      <w:pPr>
        <w:ind w:firstLine="480"/>
      </w:pPr>
      <w:r>
        <w:rPr>
          <w:rFonts w:hint="eastAsia"/>
        </w:rPr>
        <w:t>In terms of the artificial lighting control model, this paper first introduces the methods to calculate the d</w:t>
      </w:r>
      <w:r>
        <w:t>irect illumination</w:t>
      </w:r>
      <w:r>
        <w:rPr>
          <w:rFonts w:hint="eastAsia"/>
        </w:rPr>
        <w:t xml:space="preserve"> and reflected</w:t>
      </w:r>
      <w:r>
        <w:t xml:space="preserve"> illumination</w:t>
      </w:r>
      <w:r>
        <w:rPr>
          <w:rFonts w:hint="eastAsia"/>
        </w:rPr>
        <w:t>. Then, this paper calculates the distributed matrix of indoor</w:t>
      </w:r>
      <w:r>
        <w:t xml:space="preserve"> artificial</w:t>
      </w:r>
      <w:r>
        <w:rPr>
          <w:rFonts w:hint="eastAsia"/>
        </w:rPr>
        <w:t xml:space="preserve"> light. Third, this paper uses the concept of </w:t>
      </w:r>
      <w:r>
        <w:t>optical transmission matrix</w:t>
      </w:r>
      <w:r>
        <w:rPr>
          <w:rFonts w:hint="eastAsia"/>
        </w:rPr>
        <w:t xml:space="preserve"> and proposes a method to estimate it. At last, this paper gives the artificial lighting control model.</w:t>
      </w:r>
    </w:p>
    <w:p>
      <w:pPr>
        <w:ind w:firstLine="480"/>
      </w:pPr>
      <w:r>
        <w:rPr>
          <w:rFonts w:hint="eastAsia"/>
        </w:rPr>
        <w:t xml:space="preserve">In fact, the combined control model is a combination of daylighting control model and artificial lighting control model. The main purpose of the combined control model is to use the natural light as much as possible and then consider the artificial light as a supplement if </w:t>
      </w:r>
      <w:r>
        <w:t>natural</w:t>
      </w:r>
      <w:r>
        <w:rPr>
          <w:rFonts w:hint="eastAsia"/>
        </w:rPr>
        <w:t xml:space="preserve"> lighting cannot provide suitable light environment. </w:t>
      </w:r>
    </w:p>
    <w:p>
      <w:pPr>
        <w:ind w:firstLine="480"/>
      </w:pPr>
      <w:r>
        <w:rPr>
          <w:rFonts w:hint="eastAsia"/>
        </w:rPr>
        <w:t>Finally, this paper applies the combined control model to a sample space and performs simulation and data analysis to prove the efficiency of the proposed model.</w:t>
      </w:r>
    </w:p>
    <w:p>
      <w:pPr>
        <w:ind w:left="1417" w:hanging="1417" w:hangingChars="588"/>
        <w:rPr>
          <w:color w:val="FF0000"/>
        </w:rPr>
        <w:sectPr>
          <w:headerReference r:id="rId12" w:type="default"/>
          <w:headerReference r:id="rId13" w:type="even"/>
          <w:footerReference r:id="rId14" w:type="even"/>
          <w:pgSz w:w="11906" w:h="16838"/>
          <w:pgMar w:top="1440" w:right="1797" w:bottom="1440" w:left="1797" w:header="1134" w:footer="1134" w:gutter="0"/>
          <w:pgNumType w:fmt="upperRoman"/>
          <w:cols w:space="425" w:num="1"/>
          <w:docGrid w:type="lines" w:linePitch="312" w:charSpace="0"/>
        </w:sectPr>
      </w:pPr>
      <w:r>
        <w:rPr>
          <w:b/>
          <w:bCs/>
        </w:rPr>
        <w:t>K</w:t>
      </w:r>
      <w:r>
        <w:rPr>
          <w:rFonts w:hint="eastAsia"/>
          <w:b/>
          <w:bCs/>
        </w:rPr>
        <w:t xml:space="preserve">ey </w:t>
      </w:r>
      <w:r>
        <w:rPr>
          <w:b/>
          <w:bCs/>
        </w:rPr>
        <w:t>W</w:t>
      </w:r>
      <w:r>
        <w:rPr>
          <w:rFonts w:hint="eastAsia"/>
          <w:b/>
          <w:bCs/>
        </w:rPr>
        <w:t>ords</w:t>
      </w:r>
      <w:r>
        <w:rPr>
          <w:b/>
          <w:bCs/>
        </w:rPr>
        <w:t>:</w:t>
      </w:r>
      <w:r>
        <w:t xml:space="preserve"> </w:t>
      </w:r>
      <w:r>
        <w:rPr>
          <w:rFonts w:hint="eastAsia"/>
        </w:rPr>
        <w:t>daylighting</w:t>
      </w:r>
      <w:r>
        <w:t xml:space="preserve">, </w:t>
      </w:r>
      <w:r>
        <w:rPr>
          <w:rFonts w:hint="eastAsia"/>
        </w:rPr>
        <w:t>artificial lighting</w:t>
      </w:r>
      <w:r>
        <w:t xml:space="preserve">, </w:t>
      </w:r>
      <w:r>
        <w:rPr>
          <w:rFonts w:hint="eastAsia"/>
        </w:rPr>
        <w:t>combined control model</w:t>
      </w:r>
      <w:r>
        <w:t xml:space="preserve">, </w:t>
      </w:r>
      <w:r>
        <w:rPr>
          <w:rFonts w:hint="eastAsia"/>
        </w:rPr>
        <w:t>office building, active lighting</w:t>
      </w:r>
      <w:r>
        <w:rPr>
          <w:color w:val="FF0000"/>
        </w:rPr>
        <w:t xml:space="preserve"> </w:t>
      </w: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_Toc17841 </w:instrText>
          </w:r>
          <w:r>
            <w:rPr>
              <w:rFonts w:asciiTheme="minorEastAsia" w:hAnsiTheme="minorEastAsia" w:eastAsiaTheme="minorEastAsia"/>
              <w:lang w:val="zh-CN"/>
            </w:rPr>
            <w:fldChar w:fldCharType="separate"/>
          </w:r>
          <w:r>
            <w:rPr>
              <w:rFonts w:hint="eastAsia"/>
            </w:rPr>
            <w:t>摘要</w:t>
          </w:r>
          <w:r>
            <w:tab/>
          </w:r>
          <w:r>
            <w:fldChar w:fldCharType="begin"/>
          </w:r>
          <w:r>
            <w:instrText xml:space="preserve"> PAGEREF _Toc17841 </w:instrText>
          </w:r>
          <w:r>
            <w:fldChar w:fldCharType="separate"/>
          </w:r>
          <w:r>
            <w:t>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_Toc6530 </w:instrText>
          </w:r>
          <w:r>
            <w:rPr>
              <w:rFonts w:asciiTheme="minorEastAsia" w:hAnsiTheme="minorEastAsia" w:eastAsiaTheme="minorEastAsia"/>
              <w:lang w:val="zh-CN"/>
            </w:rPr>
            <w:fldChar w:fldCharType="separate"/>
          </w:r>
          <w:r>
            <w:rPr>
              <w:rFonts w:ascii="Arial" w:hAnsi="Arial" w:cs="Arial"/>
            </w:rPr>
            <w:t>ABSTRACT</w:t>
          </w:r>
          <w:r>
            <w:tab/>
          </w:r>
          <w:r>
            <w:fldChar w:fldCharType="begin"/>
          </w:r>
          <w:r>
            <w:instrText xml:space="preserve"> PAGEREF _Toc6530 </w:instrText>
          </w:r>
          <w:r>
            <w:fldChar w:fldCharType="separate"/>
          </w:r>
          <w:r>
            <w:t>II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_Toc3165 </w:instrText>
          </w:r>
          <w:r>
            <w:rPr>
              <w:rFonts w:asciiTheme="minorEastAsia" w:hAnsiTheme="minorEastAsia" w:eastAsiaTheme="minorEastAsia"/>
              <w:lang w:val="zh-CN"/>
            </w:rPr>
            <w:fldChar w:fldCharType="separate"/>
          </w:r>
          <w:r>
            <w:rPr>
              <w:rFonts w:hint="eastAsia" w:ascii="黑体" w:hAnsi="黑体"/>
              <w:szCs w:val="32"/>
            </w:rPr>
            <w:t>第1章 绪论</w:t>
          </w:r>
          <w:r>
            <w:tab/>
          </w:r>
          <w:r>
            <w:fldChar w:fldCharType="begin"/>
          </w:r>
          <w:r>
            <w:instrText xml:space="preserve"> PAGEREF _Toc3165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_Toc27798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1.1 </w:t>
          </w:r>
          <w:r>
            <w:rPr>
              <w:kern w:val="44"/>
              <w:szCs w:val="30"/>
            </w:rPr>
            <w:t>研究背景</w:t>
          </w:r>
          <w:r>
            <w:tab/>
          </w:r>
          <w:r>
            <w:fldChar w:fldCharType="begin"/>
          </w:r>
          <w:r>
            <w:instrText xml:space="preserve"> PAGEREF _Toc27798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_Toc22144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1.2 </w:t>
          </w:r>
          <w:r>
            <w:rPr>
              <w:rFonts w:hint="eastAsia"/>
              <w:kern w:val="44"/>
              <w:szCs w:val="30"/>
            </w:rPr>
            <w:t>研究问题</w:t>
          </w:r>
          <w:r>
            <w:tab/>
          </w:r>
          <w:r>
            <w:fldChar w:fldCharType="begin"/>
          </w:r>
          <w:r>
            <w:instrText xml:space="preserve"> PAGEREF _Toc22144 </w:instrText>
          </w:r>
          <w:r>
            <w:fldChar w:fldCharType="separate"/>
          </w:r>
          <w:r>
            <w:t>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_Toc6704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1.3 </w:t>
          </w:r>
          <w:r>
            <w:rPr>
              <w:rFonts w:hint="eastAsia"/>
              <w:kern w:val="44"/>
              <w:szCs w:val="30"/>
            </w:rPr>
            <w:t>研究意义</w:t>
          </w:r>
          <w:r>
            <w:tab/>
          </w:r>
          <w:r>
            <w:fldChar w:fldCharType="begin"/>
          </w:r>
          <w:r>
            <w:instrText xml:space="preserve"> PAGEREF _Toc6704 </w:instrText>
          </w:r>
          <w:r>
            <w:fldChar w:fldCharType="separate"/>
          </w:r>
          <w:r>
            <w:t>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_Toc10058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1.4 </w:t>
          </w:r>
          <w:r>
            <w:rPr>
              <w:rFonts w:hint="eastAsia"/>
              <w:kern w:val="44"/>
              <w:szCs w:val="30"/>
            </w:rPr>
            <w:t>研究现状</w:t>
          </w:r>
          <w:r>
            <w:tab/>
          </w:r>
          <w:r>
            <w:fldChar w:fldCharType="begin"/>
          </w:r>
          <w:r>
            <w:instrText xml:space="preserve"> PAGEREF _Toc10058 </w:instrText>
          </w:r>
          <w:r>
            <w:fldChar w:fldCharType="separate"/>
          </w:r>
          <w:r>
            <w:t>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_Toc8747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1.5 </w:t>
          </w:r>
          <w:r>
            <w:rPr>
              <w:rFonts w:hint="eastAsia"/>
              <w:kern w:val="44"/>
              <w:szCs w:val="30"/>
            </w:rPr>
            <w:t>论文创新点</w:t>
          </w:r>
          <w:r>
            <w:tab/>
          </w:r>
          <w:r>
            <w:fldChar w:fldCharType="begin"/>
          </w:r>
          <w:r>
            <w:instrText xml:space="preserve"> PAGEREF _Toc8747 </w:instrText>
          </w:r>
          <w:r>
            <w:fldChar w:fldCharType="separate"/>
          </w:r>
          <w:r>
            <w:t>10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_Toc2793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1.6 </w:t>
          </w:r>
          <w:r>
            <w:rPr>
              <w:rFonts w:hint="eastAsia"/>
              <w:kern w:val="44"/>
              <w:szCs w:val="30"/>
            </w:rPr>
            <w:t>论文结构</w:t>
          </w:r>
          <w:r>
            <w:tab/>
          </w:r>
          <w:r>
            <w:fldChar w:fldCharType="begin"/>
          </w:r>
          <w:r>
            <w:instrText xml:space="preserve"> PAGEREF _Toc2793 </w:instrText>
          </w:r>
          <w:r>
            <w:fldChar w:fldCharType="separate"/>
          </w:r>
          <w:r>
            <w:t>11</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_Toc17593 </w:instrText>
          </w:r>
          <w:r>
            <w:rPr>
              <w:rFonts w:asciiTheme="minorEastAsia" w:hAnsiTheme="minorEastAsia" w:eastAsiaTheme="minorEastAsia"/>
              <w:lang w:val="zh-CN"/>
            </w:rPr>
            <w:fldChar w:fldCharType="separate"/>
          </w:r>
          <w:r>
            <w:rPr>
              <w:rFonts w:hint="eastAsia" w:ascii="黑体" w:hAnsi="黑体"/>
              <w:szCs w:val="32"/>
            </w:rPr>
            <w:t>第2章 区块链相关技术</w:t>
          </w:r>
          <w:r>
            <w:tab/>
          </w:r>
          <w:r>
            <w:fldChar w:fldCharType="begin"/>
          </w:r>
          <w:r>
            <w:instrText xml:space="preserve"> PAGEREF _Toc17593 </w:instrText>
          </w:r>
          <w:r>
            <w:fldChar w:fldCharType="separate"/>
          </w:r>
          <w:r>
            <w:t>13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_Toc31391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2.1 </w:t>
          </w:r>
          <w:r>
            <w:rPr>
              <w:rFonts w:hint="eastAsia"/>
              <w:kern w:val="44"/>
              <w:szCs w:val="30"/>
            </w:rPr>
            <w:t>概述</w:t>
          </w:r>
          <w:r>
            <w:tab/>
          </w:r>
          <w:r>
            <w:fldChar w:fldCharType="begin"/>
          </w:r>
          <w:r>
            <w:instrText xml:space="preserve"> PAGEREF _Toc31391 </w:instrText>
          </w:r>
          <w:r>
            <w:fldChar w:fldCharType="separate"/>
          </w:r>
          <w:r>
            <w:t>13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_Toc12447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2.2 </w:t>
          </w:r>
          <w:r>
            <w:rPr>
              <w:rFonts w:hint="eastAsia"/>
              <w:kern w:val="44"/>
              <w:szCs w:val="30"/>
            </w:rPr>
            <w:t>区块链的类型</w:t>
          </w:r>
          <w:r>
            <w:tab/>
          </w:r>
          <w:r>
            <w:fldChar w:fldCharType="begin"/>
          </w:r>
          <w:r>
            <w:instrText xml:space="preserve"> PAGEREF _Toc12447 </w:instrText>
          </w:r>
          <w:r>
            <w:fldChar w:fldCharType="separate"/>
          </w:r>
          <w:r>
            <w:t>15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_Toc17016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2.3 </w:t>
          </w:r>
          <w:r>
            <w:rPr>
              <w:rFonts w:hint="eastAsia"/>
              <w:kern w:val="44"/>
              <w:szCs w:val="30"/>
            </w:rPr>
            <w:t>区块链的特征</w:t>
          </w:r>
          <w:r>
            <w:tab/>
          </w:r>
          <w:r>
            <w:fldChar w:fldCharType="begin"/>
          </w:r>
          <w:r>
            <w:instrText xml:space="preserve"> PAGEREF _Toc17016 </w:instrText>
          </w:r>
          <w:r>
            <w:fldChar w:fldCharType="separate"/>
          </w:r>
          <w:r>
            <w:t>16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2.4 </w:t>
          </w:r>
          <w:r>
            <w:rPr>
              <w:rFonts w:hint="eastAsia"/>
              <w:kern w:val="44"/>
              <w:szCs w:val="30"/>
            </w:rPr>
            <w:t>区块链的核心技术</w:t>
          </w:r>
          <w:r>
            <w:tab/>
          </w:r>
          <w:r>
            <w:fldChar w:fldCharType="begin"/>
          </w:r>
          <w:r>
            <w:instrText xml:space="preserve"> PAGEREF _Toc142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_Toc32216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2.4.1 </w:t>
          </w:r>
          <w:r>
            <w:rPr>
              <w:rFonts w:hint="eastAsia" w:ascii="黑体" w:hAnsi="黑体"/>
              <w:szCs w:val="28"/>
            </w:rPr>
            <w:t>共识机制</w:t>
          </w:r>
          <w:r>
            <w:tab/>
          </w:r>
          <w:r>
            <w:fldChar w:fldCharType="begin"/>
          </w:r>
          <w:r>
            <w:instrText xml:space="preserve"> PAGEREF _Toc32216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_Toc26636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2.4.2 </w:t>
          </w:r>
          <w:r>
            <w:rPr>
              <w:rFonts w:hint="eastAsia" w:ascii="黑体" w:hAnsi="黑体"/>
              <w:szCs w:val="28"/>
            </w:rPr>
            <w:t>智能合约</w:t>
          </w:r>
          <w:r>
            <w:tab/>
          </w:r>
          <w:r>
            <w:fldChar w:fldCharType="begin"/>
          </w:r>
          <w:r>
            <w:instrText xml:space="preserve"> PAGEREF _Toc26636 </w:instrText>
          </w:r>
          <w:r>
            <w:fldChar w:fldCharType="separate"/>
          </w:r>
          <w:r>
            <w:t>19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_Toc10541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2.4.3 </w:t>
          </w:r>
          <w:r>
            <w:rPr>
              <w:rFonts w:hint="eastAsia" w:ascii="黑体" w:hAnsi="黑体"/>
              <w:szCs w:val="28"/>
            </w:rPr>
            <w:t>安全技术</w:t>
          </w:r>
          <w:r>
            <w:tab/>
          </w:r>
          <w:r>
            <w:fldChar w:fldCharType="begin"/>
          </w:r>
          <w:r>
            <w:instrText xml:space="preserve"> PAGEREF _Toc10541 </w:instrText>
          </w:r>
          <w:r>
            <w:fldChar w:fldCharType="separate"/>
          </w:r>
          <w:r>
            <w:t>19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_Toc13505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2.4.4 </w:t>
          </w:r>
          <w:r>
            <w:rPr>
              <w:rFonts w:hint="eastAsia" w:ascii="黑体" w:hAnsi="黑体"/>
              <w:szCs w:val="28"/>
            </w:rPr>
            <w:t>分布式存储</w:t>
          </w:r>
          <w:r>
            <w:tab/>
          </w:r>
          <w:r>
            <w:fldChar w:fldCharType="begin"/>
          </w:r>
          <w:r>
            <w:instrText xml:space="preserve"> PAGEREF _Toc13505 </w:instrText>
          </w:r>
          <w:r>
            <w:fldChar w:fldCharType="separate"/>
          </w:r>
          <w:r>
            <w:t>20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_Toc31376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2.5 </w:t>
          </w:r>
          <w:r>
            <w:rPr>
              <w:rFonts w:hint="eastAsia"/>
              <w:kern w:val="44"/>
              <w:szCs w:val="30"/>
            </w:rPr>
            <w:t>主流区块链技术介绍</w:t>
          </w:r>
          <w:r>
            <w:tab/>
          </w:r>
          <w:r>
            <w:fldChar w:fldCharType="begin"/>
          </w:r>
          <w:r>
            <w:instrText xml:space="preserve"> PAGEREF _Toc31376 </w:instrText>
          </w:r>
          <w:r>
            <w:fldChar w:fldCharType="separate"/>
          </w:r>
          <w:r>
            <w:t>22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_Toc12079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2.5.1 </w:t>
          </w:r>
          <w:r>
            <w:rPr>
              <w:rFonts w:hint="eastAsia" w:ascii="黑体" w:hAnsi="黑体"/>
              <w:szCs w:val="28"/>
            </w:rPr>
            <w:t>比特币</w:t>
          </w:r>
          <w:r>
            <w:tab/>
          </w:r>
          <w:r>
            <w:fldChar w:fldCharType="begin"/>
          </w:r>
          <w:r>
            <w:instrText xml:space="preserve"> PAGEREF _Toc12079 </w:instrText>
          </w:r>
          <w:r>
            <w:fldChar w:fldCharType="separate"/>
          </w:r>
          <w:r>
            <w:t>22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2.5.2 </w:t>
          </w:r>
          <w:r>
            <w:rPr>
              <w:rFonts w:hint="eastAsia" w:ascii="黑体" w:hAnsi="黑体"/>
              <w:szCs w:val="28"/>
            </w:rPr>
            <w:t>以太坊</w:t>
          </w:r>
          <w:r>
            <w:tab/>
          </w:r>
          <w:r>
            <w:fldChar w:fldCharType="begin"/>
          </w:r>
          <w:r>
            <w:instrText xml:space="preserve"> PAGEREF _Toc31 </w:instrText>
          </w:r>
          <w:r>
            <w:fldChar w:fldCharType="separate"/>
          </w:r>
          <w:r>
            <w:t>25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_Toc32280 </w:instrText>
          </w:r>
          <w:r>
            <w:rPr>
              <w:rFonts w:asciiTheme="minorEastAsia" w:hAnsiTheme="minorEastAsia" w:eastAsiaTheme="minorEastAsia"/>
              <w:lang w:val="zh-CN"/>
            </w:rPr>
            <w:fldChar w:fldCharType="separate"/>
          </w:r>
          <w:r>
            <w:rPr>
              <w:rFonts w:hint="default" w:ascii="Times New Roman" w:hAnsi="Times New Roman" w:cs="Times New Roman"/>
            </w:rPr>
            <w:t xml:space="preserve">2.5.3 </w:t>
          </w:r>
          <w:r>
            <w:rPr>
              <w:rFonts w:hint="eastAsia"/>
            </w:rPr>
            <w:t>超级账本</w:t>
          </w:r>
          <w:r>
            <w:tab/>
          </w:r>
          <w:r>
            <w:fldChar w:fldCharType="begin"/>
          </w:r>
          <w:r>
            <w:instrText xml:space="preserve"> PAGEREF _Toc32280 </w:instrText>
          </w:r>
          <w:r>
            <w:fldChar w:fldCharType="separate"/>
          </w:r>
          <w:r>
            <w:t>28</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_Toc14918 </w:instrText>
          </w:r>
          <w:r>
            <w:rPr>
              <w:rFonts w:asciiTheme="minorEastAsia" w:hAnsiTheme="minorEastAsia" w:eastAsiaTheme="minorEastAsia"/>
              <w:lang w:val="zh-CN"/>
            </w:rPr>
            <w:fldChar w:fldCharType="separate"/>
          </w:r>
          <w:r>
            <w:rPr>
              <w:rFonts w:hint="eastAsia" w:ascii="黑体" w:hAnsi="黑体"/>
              <w:szCs w:val="32"/>
            </w:rPr>
            <w:t>第3章 平台</w:t>
          </w:r>
          <w:r>
            <w:tab/>
          </w:r>
          <w:r>
            <w:fldChar w:fldCharType="begin"/>
          </w:r>
          <w:r>
            <w:instrText xml:space="preserve"> PAGEREF _Toc14918 </w:instrText>
          </w:r>
          <w:r>
            <w:fldChar w:fldCharType="separate"/>
          </w:r>
          <w:r>
            <w:t>32</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_Toc2588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3.1 </w:t>
          </w:r>
          <w:r>
            <w:rPr>
              <w:rFonts w:hint="eastAsia"/>
              <w:kern w:val="44"/>
              <w:szCs w:val="30"/>
            </w:rPr>
            <w:t>业务介绍</w:t>
          </w:r>
          <w:r>
            <w:tab/>
          </w:r>
          <w:r>
            <w:fldChar w:fldCharType="begin"/>
          </w:r>
          <w:r>
            <w:instrText xml:space="preserve"> PAGEREF _Toc2588 </w:instrText>
          </w:r>
          <w:r>
            <w:fldChar w:fldCharType="separate"/>
          </w:r>
          <w:r>
            <w:t>32</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_Toc22884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3.2 </w:t>
          </w:r>
          <w:r>
            <w:rPr>
              <w:rFonts w:hint="eastAsia"/>
              <w:kern w:val="44"/>
              <w:szCs w:val="30"/>
            </w:rPr>
            <w:t>技术架构</w:t>
          </w:r>
          <w:r>
            <w:tab/>
          </w:r>
          <w:r>
            <w:fldChar w:fldCharType="begin"/>
          </w:r>
          <w:r>
            <w:instrText xml:space="preserve"> PAGEREF _Toc22884 </w:instrText>
          </w:r>
          <w:r>
            <w:fldChar w:fldCharType="separate"/>
          </w:r>
          <w:r>
            <w:t>34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_Toc2912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3.3 </w:t>
          </w:r>
          <w:r>
            <w:rPr>
              <w:rFonts w:hint="eastAsia"/>
              <w:kern w:val="44"/>
              <w:szCs w:val="30"/>
            </w:rPr>
            <w:t>技术路线</w:t>
          </w:r>
          <w:r>
            <w:tab/>
          </w:r>
          <w:r>
            <w:fldChar w:fldCharType="begin"/>
          </w:r>
          <w:r>
            <w:instrText xml:space="preserve"> PAGEREF _Toc2912 </w:instrText>
          </w:r>
          <w:r>
            <w:fldChar w:fldCharType="separate"/>
          </w:r>
          <w:r>
            <w:t>36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_Toc16738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3.4 </w:t>
          </w:r>
          <w:r>
            <w:rPr>
              <w:rFonts w:hint="eastAsia"/>
              <w:kern w:val="44"/>
              <w:szCs w:val="30"/>
            </w:rPr>
            <w:t>技术选型</w:t>
          </w:r>
          <w:r>
            <w:tab/>
          </w:r>
          <w:r>
            <w:fldChar w:fldCharType="begin"/>
          </w:r>
          <w:r>
            <w:instrText xml:space="preserve"> PAGEREF _Toc16738 </w:instrText>
          </w:r>
          <w:r>
            <w:fldChar w:fldCharType="separate"/>
          </w:r>
          <w:r>
            <w:t>38</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_Toc31024 </w:instrText>
          </w:r>
          <w:r>
            <w:rPr>
              <w:rFonts w:asciiTheme="minorEastAsia" w:hAnsiTheme="minorEastAsia" w:eastAsiaTheme="minorEastAsia"/>
              <w:lang w:val="zh-CN"/>
            </w:rPr>
            <w:fldChar w:fldCharType="separate"/>
          </w:r>
          <w:r>
            <w:rPr>
              <w:rFonts w:hint="eastAsia" w:ascii="黑体" w:hAnsi="黑体"/>
              <w:szCs w:val="32"/>
            </w:rPr>
            <w:t>第4章 业务创新</w:t>
          </w:r>
          <w:r>
            <w:tab/>
          </w:r>
          <w:r>
            <w:fldChar w:fldCharType="begin"/>
          </w:r>
          <w:r>
            <w:instrText xml:space="preserve"> PAGEREF _Toc31024 </w:instrText>
          </w:r>
          <w:r>
            <w:fldChar w:fldCharType="separate"/>
          </w:r>
          <w:r>
            <w:t>41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_Toc19253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4.1 </w:t>
          </w:r>
          <w:r>
            <w:rPr>
              <w:rFonts w:hint="eastAsia"/>
              <w:kern w:val="44"/>
              <w:szCs w:val="30"/>
            </w:rPr>
            <w:t>痛点分析</w:t>
          </w:r>
          <w:r>
            <w:tab/>
          </w:r>
          <w:r>
            <w:fldChar w:fldCharType="begin"/>
          </w:r>
          <w:r>
            <w:instrText xml:space="preserve"> PAGEREF _Toc19253 </w:instrText>
          </w:r>
          <w:r>
            <w:fldChar w:fldCharType="separate"/>
          </w:r>
          <w:r>
            <w:t>41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_Toc5123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4.2 </w:t>
          </w:r>
          <w:r>
            <w:rPr>
              <w:rFonts w:hint="eastAsia"/>
              <w:kern w:val="44"/>
              <w:szCs w:val="30"/>
            </w:rPr>
            <w:t>解决方案</w:t>
          </w:r>
          <w:r>
            <w:tab/>
          </w:r>
          <w:r>
            <w:fldChar w:fldCharType="begin"/>
          </w:r>
          <w:r>
            <w:instrText xml:space="preserve"> PAGEREF _Toc5123 </w:instrText>
          </w:r>
          <w:r>
            <w:fldChar w:fldCharType="separate"/>
          </w:r>
          <w:r>
            <w:t>42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_Toc15219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4.2.1 </w:t>
          </w:r>
          <w:r>
            <w:rPr>
              <w:rFonts w:hint="eastAsia" w:ascii="黑体" w:hAnsi="黑体"/>
              <w:bCs w:val="0"/>
              <w:szCs w:val="28"/>
            </w:rPr>
            <w:t>方案介绍</w:t>
          </w:r>
          <w:r>
            <w:tab/>
          </w:r>
          <w:r>
            <w:fldChar w:fldCharType="begin"/>
          </w:r>
          <w:r>
            <w:instrText xml:space="preserve"> PAGEREF _Toc15219 </w:instrText>
          </w:r>
          <w:r>
            <w:fldChar w:fldCharType="separate"/>
          </w:r>
          <w:r>
            <w:t>42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_Toc17480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4.2.2 </w:t>
          </w:r>
          <w:r>
            <w:rPr>
              <w:rFonts w:hint="eastAsia" w:ascii="黑体" w:hAnsi="黑体"/>
              <w:szCs w:val="28"/>
            </w:rPr>
            <w:t>实现架构</w:t>
          </w:r>
          <w:r>
            <w:tab/>
          </w:r>
          <w:r>
            <w:fldChar w:fldCharType="begin"/>
          </w:r>
          <w:r>
            <w:instrText xml:space="preserve"> PAGEREF _Toc17480 </w:instrText>
          </w:r>
          <w:r>
            <w:fldChar w:fldCharType="separate"/>
          </w:r>
          <w:r>
            <w:t>44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_Toc24142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4.2.3 </w:t>
          </w:r>
          <w:r>
            <w:rPr>
              <w:rFonts w:hint="eastAsia" w:ascii="黑体" w:hAnsi="黑体"/>
              <w:szCs w:val="28"/>
            </w:rPr>
            <w:t>合约设计</w:t>
          </w:r>
          <w:r>
            <w:tab/>
          </w:r>
          <w:r>
            <w:fldChar w:fldCharType="begin"/>
          </w:r>
          <w:r>
            <w:instrText xml:space="preserve"> PAGEREF _Toc24142 </w:instrText>
          </w:r>
          <w:r>
            <w:fldChar w:fldCharType="separate"/>
          </w:r>
          <w:r>
            <w:t>44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_Toc7389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4.2.4 </w:t>
          </w:r>
          <w:r>
            <w:rPr>
              <w:rFonts w:hint="eastAsia" w:ascii="黑体" w:hAnsi="黑体"/>
              <w:szCs w:val="28"/>
            </w:rPr>
            <w:t>安全原则</w:t>
          </w:r>
          <w:r>
            <w:tab/>
          </w:r>
          <w:r>
            <w:fldChar w:fldCharType="begin"/>
          </w:r>
          <w:r>
            <w:instrText xml:space="preserve"> PAGEREF _Toc7389 </w:instrText>
          </w:r>
          <w:r>
            <w:fldChar w:fldCharType="separate"/>
          </w:r>
          <w:r>
            <w:t>45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_Toc31931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4.3 </w:t>
          </w:r>
          <w:r>
            <w:rPr>
              <w:rFonts w:hint="eastAsia"/>
              <w:kern w:val="44"/>
              <w:szCs w:val="30"/>
            </w:rPr>
            <w:t>本章小结</w:t>
          </w:r>
          <w:r>
            <w:tab/>
          </w:r>
          <w:r>
            <w:fldChar w:fldCharType="begin"/>
          </w:r>
          <w:r>
            <w:instrText xml:space="preserve"> PAGEREF _Toc31931 </w:instrText>
          </w:r>
          <w:r>
            <w:fldChar w:fldCharType="separate"/>
          </w:r>
          <w:r>
            <w:t>46</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_Toc1584 </w:instrText>
          </w:r>
          <w:r>
            <w:rPr>
              <w:rFonts w:asciiTheme="minorEastAsia" w:hAnsiTheme="minorEastAsia" w:eastAsiaTheme="minorEastAsia"/>
              <w:lang w:val="zh-CN"/>
            </w:rPr>
            <w:fldChar w:fldCharType="separate"/>
          </w:r>
          <w:r>
            <w:rPr>
              <w:rFonts w:hint="eastAsia" w:ascii="黑体" w:hAnsi="黑体"/>
              <w:szCs w:val="32"/>
            </w:rPr>
            <w:t>第5章 架构创新</w:t>
          </w:r>
          <w:r>
            <w:tab/>
          </w:r>
          <w:r>
            <w:fldChar w:fldCharType="begin"/>
          </w:r>
          <w:r>
            <w:instrText xml:space="preserve"> PAGEREF _Toc1584 </w:instrText>
          </w:r>
          <w:r>
            <w:fldChar w:fldCharType="separate"/>
          </w:r>
          <w:r>
            <w:t>47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_Toc15252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5.1 </w:t>
          </w:r>
          <w:r>
            <w:rPr>
              <w:rFonts w:hint="eastAsia"/>
              <w:kern w:val="44"/>
              <w:szCs w:val="30"/>
            </w:rPr>
            <w:t>痛点分析</w:t>
          </w:r>
          <w:r>
            <w:tab/>
          </w:r>
          <w:r>
            <w:fldChar w:fldCharType="begin"/>
          </w:r>
          <w:r>
            <w:instrText xml:space="preserve"> PAGEREF _Toc15252 </w:instrText>
          </w:r>
          <w:r>
            <w:fldChar w:fldCharType="separate"/>
          </w:r>
          <w:r>
            <w:t>47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_Toc32588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5.2 </w:t>
          </w:r>
          <w:r>
            <w:rPr>
              <w:rFonts w:hint="eastAsia"/>
              <w:kern w:val="44"/>
              <w:szCs w:val="30"/>
            </w:rPr>
            <w:t>现有方案对比</w:t>
          </w:r>
          <w:r>
            <w:tab/>
          </w:r>
          <w:r>
            <w:fldChar w:fldCharType="begin"/>
          </w:r>
          <w:r>
            <w:instrText xml:space="preserve"> PAGEREF _Toc32588 </w:instrText>
          </w:r>
          <w:r>
            <w:fldChar w:fldCharType="separate"/>
          </w:r>
          <w:r>
            <w:t>47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_Toc15597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5.3 </w:t>
          </w:r>
          <w:r>
            <w:rPr>
              <w:rFonts w:hint="eastAsia"/>
              <w:kern w:val="44"/>
              <w:szCs w:val="30"/>
            </w:rPr>
            <w:t>解决方案</w:t>
          </w:r>
          <w:r>
            <w:tab/>
          </w:r>
          <w:r>
            <w:fldChar w:fldCharType="begin"/>
          </w:r>
          <w:r>
            <w:instrText xml:space="preserve"> PAGEREF _Toc15597 </w:instrText>
          </w:r>
          <w:r>
            <w:fldChar w:fldCharType="separate"/>
          </w:r>
          <w:r>
            <w:t>49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_Toc3167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5.3.1 </w:t>
          </w:r>
          <w:r>
            <w:rPr>
              <w:rFonts w:hint="eastAsia" w:ascii="黑体" w:hAnsi="黑体"/>
              <w:bCs w:val="0"/>
              <w:szCs w:val="28"/>
            </w:rPr>
            <w:t>方案架构</w:t>
          </w:r>
          <w:r>
            <w:tab/>
          </w:r>
          <w:r>
            <w:fldChar w:fldCharType="begin"/>
          </w:r>
          <w:r>
            <w:instrText xml:space="preserve"> PAGEREF _Toc3167 </w:instrText>
          </w:r>
          <w:r>
            <w:fldChar w:fldCharType="separate"/>
          </w:r>
          <w:r>
            <w:t>49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_Toc23802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5.3.2 </w:t>
          </w:r>
          <w:r>
            <w:rPr>
              <w:rFonts w:hint="eastAsia" w:ascii="黑体" w:hAnsi="黑体"/>
              <w:bCs w:val="0"/>
              <w:szCs w:val="28"/>
            </w:rPr>
            <w:t>关键模块</w:t>
          </w:r>
          <w:r>
            <w:tab/>
          </w:r>
          <w:r>
            <w:fldChar w:fldCharType="begin"/>
          </w:r>
          <w:r>
            <w:instrText xml:space="preserve"> PAGEREF _Toc23802 </w:instrText>
          </w:r>
          <w:r>
            <w:fldChar w:fldCharType="separate"/>
          </w:r>
          <w:r>
            <w:t>50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_Toc26246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5.3.3 </w:t>
          </w:r>
          <w:r>
            <w:rPr>
              <w:rFonts w:hint="eastAsia" w:ascii="黑体" w:hAnsi="黑体"/>
              <w:bCs w:val="0"/>
              <w:szCs w:val="28"/>
            </w:rPr>
            <w:t>关键流程</w:t>
          </w:r>
          <w:r>
            <w:tab/>
          </w:r>
          <w:r>
            <w:fldChar w:fldCharType="begin"/>
          </w:r>
          <w:r>
            <w:instrText xml:space="preserve"> PAGEREF _Toc26246 </w:instrText>
          </w:r>
          <w:r>
            <w:fldChar w:fldCharType="separate"/>
          </w:r>
          <w:r>
            <w:t>53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_Toc28469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5.4 </w:t>
          </w:r>
          <w:r>
            <w:rPr>
              <w:rFonts w:hint="eastAsia"/>
              <w:kern w:val="44"/>
              <w:szCs w:val="30"/>
            </w:rPr>
            <w:t>性能测试</w:t>
          </w:r>
          <w:r>
            <w:tab/>
          </w:r>
          <w:r>
            <w:fldChar w:fldCharType="begin"/>
          </w:r>
          <w:r>
            <w:instrText xml:space="preserve"> PAGEREF _Toc28469 </w:instrText>
          </w:r>
          <w:r>
            <w:fldChar w:fldCharType="separate"/>
          </w:r>
          <w:r>
            <w:t>58</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_Toc24289 </w:instrText>
          </w:r>
          <w:r>
            <w:rPr>
              <w:rFonts w:asciiTheme="minorEastAsia" w:hAnsiTheme="minorEastAsia" w:eastAsiaTheme="minorEastAsia"/>
              <w:lang w:val="zh-CN"/>
            </w:rPr>
            <w:fldChar w:fldCharType="separate"/>
          </w:r>
          <w:r>
            <w:rPr>
              <w:rFonts w:hint="eastAsia" w:ascii="黑体" w:hAnsi="黑体"/>
              <w:szCs w:val="32"/>
            </w:rPr>
            <w:t>第6章 BFT共识算法改进与实现</w:t>
          </w:r>
          <w:r>
            <w:tab/>
          </w:r>
          <w:r>
            <w:fldChar w:fldCharType="begin"/>
          </w:r>
          <w:r>
            <w:instrText xml:space="preserve"> PAGEREF _Toc24289 </w:instrText>
          </w:r>
          <w:r>
            <w:fldChar w:fldCharType="separate"/>
          </w:r>
          <w:r>
            <w:t>59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_Toc17829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6.1 </w:t>
          </w:r>
          <w:r>
            <w:rPr>
              <w:rFonts w:hint="eastAsia"/>
              <w:kern w:val="44"/>
              <w:szCs w:val="30"/>
            </w:rPr>
            <w:t>痛点分析</w:t>
          </w:r>
          <w:r>
            <w:tab/>
          </w:r>
          <w:r>
            <w:fldChar w:fldCharType="begin"/>
          </w:r>
          <w:r>
            <w:instrText xml:space="preserve"> PAGEREF _Toc17829 </w:instrText>
          </w:r>
          <w:r>
            <w:fldChar w:fldCharType="separate"/>
          </w:r>
          <w:r>
            <w:t>59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_Toc14128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6.2 </w:t>
          </w:r>
          <w:r>
            <w:rPr>
              <w:rFonts w:hint="eastAsia"/>
              <w:kern w:val="44"/>
              <w:szCs w:val="30"/>
            </w:rPr>
            <w:t>算法设计</w:t>
          </w:r>
          <w:r>
            <w:tab/>
          </w:r>
          <w:r>
            <w:fldChar w:fldCharType="begin"/>
          </w:r>
          <w:r>
            <w:instrText xml:space="preserve"> PAGEREF _Toc14128 </w:instrText>
          </w:r>
          <w:r>
            <w:fldChar w:fldCharType="separate"/>
          </w:r>
          <w:r>
            <w:t>59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_Toc23417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6.2.1 </w:t>
          </w:r>
          <w:r>
            <w:rPr>
              <w:rFonts w:hint="eastAsia" w:ascii="黑体" w:hAnsi="黑体"/>
              <w:szCs w:val="28"/>
            </w:rPr>
            <w:t>系统模型</w:t>
          </w:r>
          <w:r>
            <w:tab/>
          </w:r>
          <w:r>
            <w:fldChar w:fldCharType="begin"/>
          </w:r>
          <w:r>
            <w:instrText xml:space="preserve"> PAGEREF _Toc23417 </w:instrText>
          </w:r>
          <w:r>
            <w:fldChar w:fldCharType="separate"/>
          </w:r>
          <w:r>
            <w:t>59</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_Toc1172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6.2.2 </w:t>
          </w:r>
          <w:r>
            <w:rPr>
              <w:rFonts w:hint="eastAsia" w:ascii="黑体" w:hAnsi="黑体"/>
              <w:szCs w:val="28"/>
            </w:rPr>
            <w:t>模型假设</w:t>
          </w:r>
          <w:r>
            <w:tab/>
          </w:r>
          <w:r>
            <w:fldChar w:fldCharType="begin"/>
          </w:r>
          <w:r>
            <w:instrText xml:space="preserve"> PAGEREF _Toc1172 </w:instrText>
          </w:r>
          <w:r>
            <w:fldChar w:fldCharType="separate"/>
          </w:r>
          <w:r>
            <w:t>60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_Toc1359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6.2.3 </w:t>
          </w:r>
          <w:r>
            <w:rPr>
              <w:rFonts w:hint="eastAsia" w:ascii="黑体" w:hAnsi="黑体"/>
              <w:szCs w:val="28"/>
            </w:rPr>
            <w:t>算法定义</w:t>
          </w:r>
          <w:r>
            <w:tab/>
          </w:r>
          <w:r>
            <w:fldChar w:fldCharType="begin"/>
          </w:r>
          <w:r>
            <w:instrText xml:space="preserve"> PAGEREF _Toc1359 </w:instrText>
          </w:r>
          <w:r>
            <w:fldChar w:fldCharType="separate"/>
          </w:r>
          <w:r>
            <w:t>60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_Toc5420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6.2.4 </w:t>
          </w:r>
          <w:r>
            <w:rPr>
              <w:rFonts w:hint="eastAsia" w:ascii="黑体" w:hAnsi="黑体"/>
              <w:szCs w:val="28"/>
            </w:rPr>
            <w:t>符号说明</w:t>
          </w:r>
          <w:r>
            <w:tab/>
          </w:r>
          <w:r>
            <w:fldChar w:fldCharType="begin"/>
          </w:r>
          <w:r>
            <w:instrText xml:space="preserve"> PAGEREF _Toc5420 </w:instrText>
          </w:r>
          <w:r>
            <w:fldChar w:fldCharType="separate"/>
          </w:r>
          <w:r>
            <w:t>61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_Toc23775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6.2.5 </w:t>
          </w:r>
          <w:r>
            <w:rPr>
              <w:rFonts w:hint="eastAsia" w:ascii="黑体" w:hAnsi="黑体"/>
              <w:szCs w:val="28"/>
            </w:rPr>
            <w:t>算法流程</w:t>
          </w:r>
          <w:r>
            <w:tab/>
          </w:r>
          <w:r>
            <w:fldChar w:fldCharType="begin"/>
          </w:r>
          <w:r>
            <w:instrText xml:space="preserve"> PAGEREF _Toc23775 </w:instrText>
          </w:r>
          <w:r>
            <w:fldChar w:fldCharType="separate"/>
          </w:r>
          <w:r>
            <w:t>62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_Toc22423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6.2.6 </w:t>
          </w:r>
          <w:r>
            <w:rPr>
              <w:rFonts w:hint="eastAsia" w:ascii="黑体" w:hAnsi="黑体"/>
              <w:szCs w:val="28"/>
            </w:rPr>
            <w:t>主节点切换协议</w:t>
          </w:r>
          <w:r>
            <w:tab/>
          </w:r>
          <w:r>
            <w:fldChar w:fldCharType="begin"/>
          </w:r>
          <w:r>
            <w:instrText xml:space="preserve"> PAGEREF _Toc22423 </w:instrText>
          </w:r>
          <w:r>
            <w:fldChar w:fldCharType="separate"/>
          </w:r>
          <w:r>
            <w:t>64</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_Toc31666 </w:instrText>
          </w:r>
          <w:r>
            <w:rPr>
              <w:rFonts w:asciiTheme="minorEastAsia" w:hAnsiTheme="minorEastAsia" w:eastAsiaTheme="minorEastAsia"/>
              <w:lang w:val="zh-CN"/>
            </w:rPr>
            <w:fldChar w:fldCharType="separate"/>
          </w:r>
          <w:r>
            <w:rPr>
              <w:rFonts w:hint="eastAsia" w:ascii="黑体" w:hAnsi="黑体"/>
              <w:szCs w:val="32"/>
            </w:rPr>
            <w:t>第7章 结论</w:t>
          </w:r>
          <w:r>
            <w:rPr>
              <w:rFonts w:ascii="黑体" w:hAnsi="黑体"/>
              <w:szCs w:val="32"/>
            </w:rPr>
            <w:t>与展望</w:t>
          </w:r>
          <w:r>
            <w:tab/>
          </w:r>
          <w:r>
            <w:fldChar w:fldCharType="begin"/>
          </w:r>
          <w:r>
            <w:instrText xml:space="preserve"> PAGEREF _Toc31666 </w:instrText>
          </w:r>
          <w:r>
            <w:fldChar w:fldCharType="separate"/>
          </w:r>
          <w:r>
            <w:t>66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_Toc27023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7.1 </w:t>
          </w:r>
          <w:r>
            <w:rPr>
              <w:rFonts w:hint="eastAsia"/>
              <w:kern w:val="44"/>
              <w:szCs w:val="30"/>
            </w:rPr>
            <w:t>全文总结</w:t>
          </w:r>
          <w:r>
            <w:tab/>
          </w:r>
          <w:r>
            <w:fldChar w:fldCharType="begin"/>
          </w:r>
          <w:r>
            <w:instrText xml:space="preserve"> PAGEREF _Toc27023 </w:instrText>
          </w:r>
          <w:r>
            <w:fldChar w:fldCharType="separate"/>
          </w:r>
          <w:r>
            <w:t>66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_Toc32256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7.2 </w:t>
          </w:r>
          <w:r>
            <w:rPr>
              <w:rFonts w:hint="eastAsia"/>
              <w:kern w:val="44"/>
              <w:szCs w:val="30"/>
            </w:rPr>
            <w:t>下一步工作展望</w:t>
          </w:r>
          <w:r>
            <w:tab/>
          </w:r>
          <w:r>
            <w:fldChar w:fldCharType="begin"/>
          </w:r>
          <w:r>
            <w:instrText xml:space="preserve"> PAGEREF _Toc32256 </w:instrText>
          </w:r>
          <w:r>
            <w:fldChar w:fldCharType="separate"/>
          </w:r>
          <w:r>
            <w:t>66</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_Toc2692 </w:instrText>
          </w:r>
          <w:r>
            <w:rPr>
              <w:rFonts w:asciiTheme="minorEastAsia" w:hAnsiTheme="minorEastAsia" w:eastAsiaTheme="minorEastAsia"/>
              <w:lang w:val="zh-CN"/>
            </w:rPr>
            <w:fldChar w:fldCharType="separate"/>
          </w:r>
          <w:r>
            <w:rPr>
              <w:rFonts w:hint="eastAsia"/>
            </w:rPr>
            <w:t>致谢</w:t>
          </w:r>
          <w:r>
            <w:tab/>
          </w:r>
          <w:r>
            <w:fldChar w:fldCharType="begin"/>
          </w:r>
          <w:r>
            <w:instrText xml:space="preserve"> PAGEREF _Toc2692 </w:instrText>
          </w:r>
          <w:r>
            <w:fldChar w:fldCharType="separate"/>
          </w:r>
          <w:r>
            <w:t>67</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_Toc7074 </w:instrText>
          </w:r>
          <w:r>
            <w:rPr>
              <w:rFonts w:asciiTheme="minorEastAsia" w:hAnsiTheme="minorEastAsia" w:eastAsiaTheme="minorEastAsia"/>
              <w:lang w:val="zh-CN"/>
            </w:rPr>
            <w:fldChar w:fldCharType="separate"/>
          </w:r>
          <w:r>
            <w:rPr>
              <w:rFonts w:hint="eastAsia"/>
            </w:rPr>
            <w:t>参考文献</w:t>
          </w:r>
          <w:r>
            <w:tab/>
          </w:r>
          <w:r>
            <w:fldChar w:fldCharType="begin"/>
          </w:r>
          <w:r>
            <w:instrText xml:space="preserve"> PAGEREF _Toc7074 </w:instrText>
          </w:r>
          <w:r>
            <w:fldChar w:fldCharType="separate"/>
          </w:r>
          <w:r>
            <w:t>68</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_Toc18362 </w:instrText>
          </w:r>
          <w:r>
            <w:rPr>
              <w:rFonts w:asciiTheme="minorEastAsia" w:hAnsiTheme="minorEastAsia" w:eastAsiaTheme="minorEastAsia"/>
              <w:lang w:val="zh-CN"/>
            </w:rPr>
            <w:fldChar w:fldCharType="separate"/>
          </w:r>
          <w:r>
            <w:rPr>
              <w:rFonts w:hint="eastAsia"/>
            </w:rPr>
            <w:t>个人简历、在读期间发表的学术论文与研究成果</w:t>
          </w:r>
          <w:r>
            <w:tab/>
          </w:r>
          <w:r>
            <w:fldChar w:fldCharType="begin"/>
          </w:r>
          <w:r>
            <w:instrText xml:space="preserve"> PAGEREF _Toc18362 </w:instrText>
          </w:r>
          <w:r>
            <w:fldChar w:fldCharType="separate"/>
          </w:r>
          <w:r>
            <w:t>71</w:t>
          </w:r>
          <w:r>
            <w:fldChar w:fldCharType="end"/>
          </w:r>
          <w:r>
            <w:rPr>
              <w:rFonts w:asciiTheme="minorEastAsia" w:hAnsiTheme="minorEastAsia" w:eastAsiaTheme="minorEastAsia"/>
              <w:lang w:val="zh-CN"/>
            </w:rPr>
            <w:fldChar w:fldCharType="end"/>
          </w:r>
        </w:p>
        <w:p>
          <w:pPr>
            <w:tabs>
              <w:tab w:val="clear" w:pos="4156"/>
              <w:tab w:val="clear" w:pos="8253"/>
            </w:tabs>
            <w:spacing w:line="360" w:lineRule="exact"/>
            <w:ind w:firstLine="0" w:firstLineChars="0"/>
            <w:rPr>
              <w:lang w:val="zh-CN"/>
            </w:rPr>
          </w:pPr>
          <w:r>
            <w:rPr>
              <w:rFonts w:asciiTheme="minorEastAsia" w:hAnsiTheme="minorEastAsia" w:eastAsiaTheme="minorEastAsia"/>
              <w:lang w:val="zh-CN"/>
            </w:rPr>
            <w:fldChar w:fldCharType="end"/>
          </w:r>
        </w:p>
      </w:sdtContent>
    </w:sdt>
    <w:p>
      <w:pPr>
        <w:ind w:firstLine="0" w:firstLineChars="0"/>
      </w:pPr>
    </w:p>
    <w:p>
      <w:pPr>
        <w:ind w:firstLine="480"/>
      </w:pPr>
    </w:p>
    <w:p>
      <w:pPr>
        <w:ind w:firstLine="480"/>
        <w:sectPr>
          <w:headerReference r:id="rId15" w:type="default"/>
          <w:headerReference r:id="rId16" w:type="even"/>
          <w:pgSz w:w="11906" w:h="16838"/>
          <w:pgMar w:top="1440" w:right="1797" w:bottom="1440" w:left="1797" w:header="1134" w:footer="1134" w:gutter="0"/>
          <w:pgNumType w:fmt="upperRoman"/>
          <w:cols w:space="425" w:num="1"/>
          <w:docGrid w:type="lines" w:linePitch="326" w:charSpace="0"/>
        </w:sectPr>
      </w:pPr>
    </w:p>
    <w:p>
      <w:pPr>
        <w:pStyle w:val="2"/>
        <w:keepNext w:val="0"/>
        <w:keepLines w:val="0"/>
        <w:pageBreakBefore/>
        <w:numPr>
          <w:ilvl w:val="0"/>
          <w:numId w:val="2"/>
        </w:numPr>
        <w:rPr>
          <w:rFonts w:ascii="黑体" w:hAnsi="黑体"/>
          <w:szCs w:val="32"/>
        </w:rPr>
      </w:pPr>
      <w:bookmarkStart w:id="8" w:name="_Toc476850354"/>
      <w:bookmarkStart w:id="9" w:name="_Toc476850551"/>
      <w:bookmarkStart w:id="10" w:name="_Toc476850284"/>
      <w:bookmarkStart w:id="11" w:name="_Toc441235716"/>
      <w:bookmarkStart w:id="12" w:name="_Toc445160144"/>
      <w:bookmarkStart w:id="13" w:name="_Toc3165"/>
      <w:r>
        <w:rPr>
          <w:rFonts w:hint="eastAsia" w:ascii="黑体" w:hAnsi="黑体"/>
          <w:szCs w:val="32"/>
        </w:rPr>
        <w:t>绪论</w:t>
      </w:r>
      <w:bookmarkEnd w:id="8"/>
      <w:bookmarkEnd w:id="9"/>
      <w:bookmarkEnd w:id="10"/>
      <w:bookmarkEnd w:id="11"/>
      <w:bookmarkEnd w:id="12"/>
      <w:bookmarkEnd w:id="13"/>
    </w:p>
    <w:p>
      <w:pPr>
        <w:pStyle w:val="3"/>
        <w:keepNext/>
        <w:keepLines/>
        <w:numPr>
          <w:ilvl w:val="1"/>
          <w:numId w:val="2"/>
        </w:numPr>
        <w:rPr>
          <w:kern w:val="44"/>
          <w:szCs w:val="30"/>
        </w:rPr>
      </w:pPr>
      <w:bookmarkStart w:id="14" w:name="_Toc12774"/>
      <w:bookmarkStart w:id="15" w:name="_Toc476850285"/>
      <w:bookmarkStart w:id="16" w:name="_Toc476850552"/>
      <w:bookmarkStart w:id="17" w:name="_Toc445160145"/>
      <w:bookmarkStart w:id="18" w:name="_Toc476850355"/>
      <w:bookmarkStart w:id="19" w:name="_Toc441235717"/>
      <w:bookmarkStart w:id="20" w:name="_Toc24912"/>
      <w:bookmarkStart w:id="21" w:name="_Toc27798"/>
      <w:r>
        <w:rPr>
          <w:kern w:val="44"/>
          <w:szCs w:val="30"/>
        </w:rPr>
        <w:t>研究背景</w:t>
      </w:r>
      <w:bookmarkEnd w:id="14"/>
      <w:bookmarkEnd w:id="15"/>
      <w:bookmarkEnd w:id="16"/>
      <w:bookmarkEnd w:id="17"/>
      <w:bookmarkEnd w:id="18"/>
      <w:bookmarkEnd w:id="19"/>
      <w:bookmarkEnd w:id="20"/>
      <w:bookmarkEnd w:id="21"/>
    </w:p>
    <w:p>
      <w:pPr>
        <w:ind w:firstLine="480"/>
      </w:pPr>
      <w:r>
        <w:rPr>
          <w:rFonts w:hint="eastAsia"/>
        </w:rPr>
        <w:t>精准扶贫是“第一民生工程”，是普惠千万贫困农民的举措。中央、国务院和各级党委政府前所未有地高度重视，举全社会之力精准扶贫。2013年，习近平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扶贫开发要贵在精准，重在精准，成败之举在于精准。”</w:t>
      </w:r>
    </w:p>
    <w:p>
      <w:pPr>
        <w:ind w:firstLine="480"/>
      </w:pPr>
      <w:r>
        <w:rPr>
          <w:rFonts w:hint="eastAsia"/>
        </w:rPr>
        <w:t>为加快贵州省极贫乡（镇）脱贫步伐，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ind w:firstLine="480"/>
      </w:pPr>
      <w:r>
        <w:rPr>
          <w:rFonts w:hint="eastAsia"/>
        </w:rPr>
        <w:t>由于传统的组织架构和管理方式的限制，全省财政扶贫开发投入资金虽然总体规模大，但资金“碎片化”，“各自为政、条块分割”，项目多头申报、资金重复安排。随着资金的下发，可信程度逐渐衰减。为了解决这一问题，目前往往采用增加管理层级的方式，这又带来了管理成本急剧上升、资金沉淀比例增加等问题。具体到极贫乡镇业务，领导小组需要能实时、全面的了解到极贫乡镇基金的管理使用和项目动态信息；贵民集团和商业银行需要能实时了解到资金流转和使用情况，并根据不可篡改的项目进度资料等信息进行资金的监控。</w:t>
      </w:r>
    </w:p>
    <w:p>
      <w:pPr>
        <w:ind w:firstLine="480"/>
      </w:pPr>
      <w:r>
        <w:rPr>
          <w:rFonts w:hint="eastAsia"/>
        </w:rPr>
        <w:t>新技术的发展为扶贫工作实现精准化提供了全新的解决方案，其中区块链技术的运用，为实时了解项目进展和资金流转信息、资料和数据的可追踪和不可篡改、精准的资金控制（专款专用）等穿透式管理的需求，提供了前所未有的实现手段。</w:t>
      </w:r>
    </w:p>
    <w:p>
      <w:pPr>
        <w:ind w:firstLine="480"/>
      </w:pPr>
      <w:r>
        <w:rPr>
          <w:rFonts w:hint="eastAsia"/>
        </w:rPr>
        <w:t>区块链的重要功能之一，智能合约，能够让参与各方按照事先约定好的规则，在工作流程中自动进行数据、资产和资金的转移，整个过程透明、可控、不受人为干扰。通过智能合约，在资金划拨阶段就可规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pPr>
        <w:ind w:firstLine="480"/>
      </w:pPr>
      <w:r>
        <w:rPr>
          <w:rFonts w:hint="eastAsia"/>
        </w:rPr>
        <w:t>区块链具有分布式存储、非对称加密、共识认证和智能合约等技术特征，在适当（监管和保密的平衡）保护隐私的前提下，为数据和信息的传递提供前所未有的透明性、公开性和安全性。基于区块链技术形成的数据拥有完整性、可靠性、连续性、永久性、可追溯性、不可篡改、与透明性等特点。</w:t>
      </w:r>
    </w:p>
    <w:p>
      <w:pPr>
        <w:ind w:firstLine="480"/>
      </w:pPr>
      <w:r>
        <w:rPr>
          <w:rFonts w:hint="eastAsia"/>
        </w:rPr>
        <w:t>区块链扶贫体系是现有信息基础设施建设的进一步延伸。区块链以其信任性、安全性、不可篡改性的特征，在块数据、流数据的融合中解放数据孤岛、条块的束缚，让数据真正“放心”的流动起来，释放更大的数据潜能。经过区块链交换、融合的数据信息，在区块链的技术保障下，成为大数据分析系统可信任的数据来源，从而充分体现数据挖掘分析效果，为科学预测和规划的根据。这对于实现大扶贫战略具有十分重要的意义。</w:t>
      </w:r>
    </w:p>
    <w:p>
      <w:pPr>
        <w:pStyle w:val="3"/>
        <w:keepNext/>
        <w:keepLines/>
        <w:numPr>
          <w:ilvl w:val="1"/>
          <w:numId w:val="2"/>
        </w:numPr>
        <w:rPr>
          <w:kern w:val="44"/>
          <w:szCs w:val="30"/>
        </w:rPr>
      </w:pPr>
      <w:bookmarkStart w:id="22" w:name="_Toc22144"/>
      <w:r>
        <w:rPr>
          <w:rFonts w:hint="eastAsia"/>
          <w:kern w:val="44"/>
          <w:szCs w:val="30"/>
        </w:rPr>
        <w:t>研究问题</w:t>
      </w:r>
      <w:bookmarkEnd w:id="22"/>
    </w:p>
    <w:p>
      <w:pPr>
        <w:numPr>
          <w:ilvl w:val="0"/>
          <w:numId w:val="3"/>
        </w:numPr>
        <w:ind w:left="845" w:firstLineChars="0"/>
      </w:pPr>
      <w:r>
        <w:rPr>
          <w:rFonts w:hint="eastAsia"/>
        </w:rPr>
        <w:t>区块链技术如何应用于精准扶贫</w:t>
      </w:r>
    </w:p>
    <w:p>
      <w:pPr>
        <w:ind w:firstLine="480"/>
      </w:pPr>
      <w:r>
        <w:rPr>
          <w:rFonts w:hint="eastAsia"/>
        </w:rPr>
        <w:t>新技术的发展为扶贫工作实现精准化提供了全新的解决方案，其中区块链技术的运用，为实时了解项目进展和资金流转信息、资料和数据的可追踪和不可篡改、精准的资金控制（专款专用）等穿透式管理的需求，提供了前所未有的实现手段，如何将区块链技术如何应用于精准扶贫，是本论文首要的研究问题。</w:t>
      </w:r>
    </w:p>
    <w:p>
      <w:pPr>
        <w:numPr>
          <w:ilvl w:val="0"/>
          <w:numId w:val="3"/>
        </w:numPr>
        <w:ind w:left="845" w:firstLineChars="0"/>
      </w:pPr>
      <w:r>
        <w:rPr>
          <w:rFonts w:hint="eastAsia"/>
        </w:rPr>
        <w:t>智能合约的设计</w:t>
      </w:r>
    </w:p>
    <w:p>
      <w:pPr>
        <w:ind w:firstLine="480"/>
      </w:pPr>
      <w:r>
        <w:rPr>
          <w:rFonts w:hint="eastAsia"/>
        </w:rPr>
        <w:t>智能合约是连接区块链底层和业务前端的桥梁，要将区块链与脱贫攻坚投资极贫乡（镇）基金业务完美结合，智能合约的设计至关重要，智能合约需要完成脱贫攻坚投资极贫乡（镇）基金业务全生命周期的所有重要流程，包括基金募集、基金投资、基金管理、风险防控和基金退出等，使得扶贫资金全生命周期运行在区块链中，形成一个完美的闭环。</w:t>
      </w:r>
    </w:p>
    <w:p>
      <w:pPr>
        <w:numPr>
          <w:ilvl w:val="0"/>
          <w:numId w:val="3"/>
        </w:numPr>
        <w:ind w:left="845" w:firstLineChars="0"/>
      </w:pPr>
      <w:r>
        <w:rPr>
          <w:rFonts w:hint="eastAsia"/>
        </w:rPr>
        <w:t>区块链性能的提升。</w:t>
      </w:r>
    </w:p>
    <w:p>
      <w:pPr>
        <w:ind w:firstLine="480"/>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从而大大提高区块链的性能。</w:t>
      </w:r>
    </w:p>
    <w:p>
      <w:pPr>
        <w:numPr>
          <w:ilvl w:val="0"/>
          <w:numId w:val="3"/>
        </w:numPr>
        <w:ind w:left="845" w:firstLineChars="0"/>
      </w:pPr>
      <w:r>
        <w:rPr>
          <w:rFonts w:hint="eastAsia"/>
        </w:rPr>
        <w:t>共识机制的优化</w:t>
      </w:r>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改进版的共识算法，在保证了所有非拜占庭节点都能得到一致的结果的同时，提升了区块链系统的TPS，降低了区块共识所需消耗的资源，提高了区块链系统的安全性。</w:t>
      </w:r>
    </w:p>
    <w:p>
      <w:pPr>
        <w:pStyle w:val="3"/>
        <w:keepNext/>
        <w:keepLines/>
        <w:numPr>
          <w:ilvl w:val="1"/>
          <w:numId w:val="2"/>
        </w:numPr>
        <w:rPr>
          <w:kern w:val="44"/>
          <w:szCs w:val="30"/>
        </w:rPr>
      </w:pPr>
      <w:bookmarkStart w:id="23" w:name="_Toc6704"/>
      <w:r>
        <w:rPr>
          <w:rFonts w:hint="eastAsia"/>
          <w:kern w:val="44"/>
          <w:szCs w:val="30"/>
        </w:rPr>
        <w:t>研究意义</w:t>
      </w:r>
      <w:bookmarkEnd w:id="23"/>
    </w:p>
    <w:p>
      <w:pPr>
        <w:ind w:firstLine="480"/>
      </w:pPr>
      <w:r>
        <w:rPr>
          <w:rFonts w:hint="eastAsia"/>
        </w:rPr>
        <w:t>扶贫资金使用的一个难点是如何使得扶贫资金安全、及时、准确的用在最需要的地方而不是被挪用、延误或浪费。本论文提出的基于区块链的精准扶贫应用平台（贵阳市大扶贫区块链应用系统工程），提供了对扶贫资金有效管理和使用的途径。通过智能合约，在资金划拨阶段就规定好其用途、使用条件、依赖性、时间限制等各种明确的量化标准，资金跟着项目的事先约定“自动走”。资金在流转中的每一步都在区块链上留痕，可追溯，防篡改，提供了按照资金的详细足迹进行全生命周期完整监督的能力，改“大水漫灌”为“精准滴灌”，实现更规范的资金管理、更高效的资金使用。</w:t>
      </w:r>
    </w:p>
    <w:p>
      <w:pPr>
        <w:ind w:firstLine="480"/>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ind w:firstLine="480"/>
      </w:pPr>
      <w:r>
        <w:rPr>
          <w:rFonts w:hint="eastAsia"/>
        </w:rPr>
        <w:t>最后，区块链系统为未来对接央行法定数字货币提供了基础，实现资金更为精准的投放和审计跟踪。在数字货币可以发放到农户并由农户自由使用后，可结合农村电商等实现资金的高效实用和数字货币应用的闭环场景</w:t>
      </w:r>
    </w:p>
    <w:p>
      <w:pPr>
        <w:ind w:firstLine="480"/>
      </w:pPr>
      <w:r>
        <w:rPr>
          <w:rFonts w:hint="eastAsia"/>
        </w:rPr>
        <w:t>综上所述，基于区块链的精准扶贫应用平台的设计与实现对于解决脱贫攻坚中存在的问题是一个非常积极的研究和探索，因此本论文的研究课题具有重要的实践意义。</w:t>
      </w:r>
    </w:p>
    <w:p>
      <w:pPr>
        <w:ind w:firstLine="480"/>
      </w:pPr>
      <w:r>
        <w:rPr>
          <w:rFonts w:hint="eastAsia"/>
        </w:rPr>
        <w:t>本课题的研究为未来数字货币的实际应用场景提供了一种思路和方向，同时也为区块链技术在中国的落地实际应用提供了借鉴经验，因此，本论文的研究课题具有重要的理论意义。</w:t>
      </w:r>
    </w:p>
    <w:p>
      <w:pPr>
        <w:pStyle w:val="3"/>
        <w:keepNext/>
        <w:keepLines/>
        <w:numPr>
          <w:ilvl w:val="1"/>
          <w:numId w:val="2"/>
        </w:numPr>
        <w:rPr>
          <w:rFonts w:hint="eastAsia"/>
          <w:kern w:val="44"/>
          <w:szCs w:val="30"/>
        </w:rPr>
      </w:pPr>
      <w:bookmarkStart w:id="24" w:name="_Toc10058"/>
      <w:r>
        <w:rPr>
          <w:rFonts w:hint="eastAsia"/>
          <w:kern w:val="44"/>
          <w:szCs w:val="30"/>
        </w:rPr>
        <w:t>研究现状</w:t>
      </w:r>
      <w:bookmarkEnd w:id="24"/>
    </w:p>
    <w:p>
      <w:pPr>
        <w:pStyle w:val="37"/>
        <w:numPr>
          <w:ilvl w:val="0"/>
          <w:numId w:val="4"/>
        </w:numPr>
        <w:ind w:firstLineChars="0"/>
      </w:pPr>
      <w:r>
        <w:rPr>
          <w:rFonts w:hint="eastAsia"/>
          <w:bCs/>
        </w:rPr>
        <w:t>国内研究现状</w:t>
      </w:r>
    </w:p>
    <w:p>
      <w:pPr>
        <w:ind w:firstLine="480"/>
        <w:rPr>
          <w:rFonts w:hint="eastAsia"/>
        </w:rPr>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[5]。目前国内学术界对于区块链的研究可分为三类，一是对数字货币与区块链的研究，比如杨晓晨等对比特币运行原理、典型特征、与前景展望的研究[6]，陈道富等对比特币风险特征、监管建议的研究[7]，这些学者的研究受到早期比特币的影响，仅仅把区块链认为是比特币的底层技术模块。第二种是对区块链技术在非数字货币场景中的应用，比如丁未对区块链在仪器数据管理中应用的研究[8]，荣希对区块链在资产证券化中的应用的研究[9]，黄永刚对区块链在电子健康档案安全建设中应用的研究[10]。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[11]，张立钧[12]和刘德林[13]对区块链中智能合约的研究。</w:t>
      </w:r>
    </w:p>
    <w:p>
      <w:pPr>
        <w:ind w:firstLine="480"/>
        <w:rPr>
          <w:rFonts w:hint="eastAsia"/>
        </w:rPr>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[14]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[15]。聂舒从区块链的角度讨论了智能数字票据系统的概念验证原型[16]。除了中国人民银行的学者和研究人员对数字票据的理论研究以外，任安军等学者也对区块链对原有票据体系的推动进行了研究[18]。</w:t>
      </w:r>
    </w:p>
    <w:p>
      <w:pPr>
        <w:ind w:firstLine="480"/>
        <w:rPr>
          <w:rFonts w:hint="eastAsia"/>
        </w:rPr>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ind w:firstLine="480"/>
        <w:rPr>
          <w:rFonts w:hint="eastAsia"/>
        </w:rPr>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[26]，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[27]。</w:t>
      </w:r>
    </w:p>
    <w:p>
      <w:pPr>
        <w:ind w:firstLine="480"/>
        <w:rPr>
          <w:rFonts w:hint="eastAsia"/>
        </w:rPr>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[28]。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[29]。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ind w:firstLineChars="0"/>
        <w:rPr>
          <w:rFonts w:hint="eastAsia"/>
        </w:rPr>
      </w:pPr>
      <w:r>
        <w:rPr>
          <w:rFonts w:hint="eastAsia"/>
          <w:bCs/>
        </w:rPr>
        <w:t>国外研究现状</w:t>
      </w:r>
    </w:p>
    <w:p>
      <w:pPr>
        <w:ind w:firstLine="480"/>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ind w:firstLine="480"/>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Fanning认为区块链将对包括银行在内的金融机构的运营和交易模式产生巨大的改革和冲击[30]。著名全球资讯公司埃森哲咨询公司在M2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Fanning相比对区块链持乐观和开放的态度，文章中指出区块链技术是对目前金融领域某些效率较低大大增加了时间和经济成本，特别是在跨国交易频繁的现代商业社会中[31]。Kurt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[39]。</w:t>
      </w:r>
    </w:p>
    <w:p>
      <w:pPr>
        <w:ind w:firstLine="480"/>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[23]。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[32]。Irving Grg和他的同事认为区块链可以以较低的成本纠正药物科学研究中的实验过程和实验数据的造假等问题，Irving Grg设计了一种基于区块链的科学实验校正和确认的原型机[40]。</w:t>
      </w:r>
    </w:p>
    <w:p>
      <w:pPr>
        <w:ind w:firstLine="480"/>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Kraft从时间复杂度的角度对比特币区块链生长速度进行研究分析[24]和Sunny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[43,44,45]。</w:t>
      </w:r>
    </w:p>
    <w:p>
      <w:pPr>
        <w:pStyle w:val="3"/>
        <w:keepNext/>
        <w:keepLines/>
        <w:numPr>
          <w:ilvl w:val="1"/>
          <w:numId w:val="2"/>
        </w:numPr>
        <w:rPr>
          <w:szCs w:val="22"/>
        </w:rPr>
      </w:pPr>
      <w:bookmarkStart w:id="25" w:name="_Toc8747"/>
      <w:r>
        <w:rPr>
          <w:rFonts w:hint="eastAsia"/>
          <w:kern w:val="44"/>
          <w:szCs w:val="30"/>
        </w:rPr>
        <w:t>论文创新点</w:t>
      </w:r>
      <w:bookmarkEnd w:id="25"/>
    </w:p>
    <w:p>
      <w:pPr>
        <w:ind w:firstLine="480"/>
        <w:jc w:val="left"/>
      </w:pPr>
      <w:r>
        <w:rPr>
          <w:rFonts w:hint="eastAsia"/>
        </w:rPr>
        <w:t>本文设计的基于区块链的精准扶贫应用管理平台具有以下三个创新点。</w:t>
      </w:r>
    </w:p>
    <w:p>
      <w:pPr>
        <w:numPr>
          <w:ilvl w:val="0"/>
          <w:numId w:val="5"/>
        </w:numPr>
        <w:ind w:left="845" w:firstLineChars="0"/>
        <w:jc w:val="left"/>
      </w:pPr>
      <w:r>
        <w:rPr>
          <w:rFonts w:hint="eastAsia"/>
        </w:rPr>
        <w:t>区块链+精准扶贫</w:t>
      </w:r>
    </w:p>
    <w:p>
      <w:pPr>
        <w:ind w:firstLine="480"/>
        <w:jc w:val="left"/>
      </w:pPr>
      <w:r>
        <w:rPr>
          <w:rFonts w:hint="eastAsia"/>
        </w:rPr>
        <w:t>区块链是一个新兴技术，本文率先系统性的对区块链在精准扶贫场景的应用进行了探索、研究、设计和实现。具有很强的创新意义和探索意义，为区块链技术在中国的落地实际应用提供了借鉴经验。</w:t>
      </w:r>
    </w:p>
    <w:p>
      <w:pPr>
        <w:numPr>
          <w:ilvl w:val="0"/>
          <w:numId w:val="5"/>
        </w:numPr>
        <w:ind w:left="845" w:firstLineChars="0"/>
        <w:jc w:val="left"/>
      </w:pPr>
      <w:r>
        <w:rPr>
          <w:rFonts w:hint="eastAsia"/>
        </w:rPr>
        <w:t>区块链共识机制创新</w:t>
      </w:r>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改进版的共识算法，在保证了所有非拜占庭节点都能得到一致的结果的同时，提升了区块链系统的TPS，降低了区块共识所需消耗的资源，提高了区块链系统的安全性。</w:t>
      </w:r>
    </w:p>
    <w:p>
      <w:pPr>
        <w:numPr>
          <w:ilvl w:val="0"/>
          <w:numId w:val="5"/>
        </w:numPr>
        <w:ind w:left="845" w:firstLineChars="0"/>
        <w:jc w:val="left"/>
      </w:pPr>
      <w:r>
        <w:rPr>
          <w:rFonts w:hint="eastAsia"/>
        </w:rPr>
        <w:t>区块链系统架构创新</w:t>
      </w:r>
    </w:p>
    <w:p>
      <w:pPr>
        <w:ind w:firstLine="480"/>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从而大大提高区块链的性能。</w:t>
      </w:r>
    </w:p>
    <w:p>
      <w:pPr>
        <w:pStyle w:val="3"/>
        <w:keepNext/>
        <w:keepLines/>
        <w:numPr>
          <w:ilvl w:val="1"/>
          <w:numId w:val="2"/>
        </w:numPr>
        <w:rPr>
          <w:szCs w:val="22"/>
        </w:rPr>
      </w:pPr>
      <w:bookmarkStart w:id="26" w:name="_Toc2793"/>
      <w:r>
        <w:rPr>
          <w:rFonts w:hint="eastAsia"/>
          <w:kern w:val="44"/>
          <w:szCs w:val="30"/>
        </w:rPr>
        <w:t>论文结构</w:t>
      </w:r>
      <w:bookmarkEnd w:id="26"/>
    </w:p>
    <w:p>
      <w:pPr>
        <w:ind w:firstLine="480"/>
      </w:pPr>
      <w:r>
        <w:rPr>
          <w:rFonts w:hint="eastAsia"/>
        </w:rPr>
        <w:t>基于以上内容，本文共有七章，具体章节安排如下：</w:t>
      </w:r>
    </w:p>
    <w:p>
      <w:pPr>
        <w:ind w:firstLine="480"/>
        <w:rPr>
          <w:rFonts w:hint="eastAsia"/>
        </w:rPr>
      </w:pPr>
      <w:r>
        <w:rPr>
          <w:rFonts w:hint="eastAsia"/>
        </w:rPr>
        <w:t>第一章，介绍了论文的研究背景、研究问题、研究意义、国内外对区块链的研究现状和存在的问题、论文创新点以及论文结构。</w:t>
      </w:r>
    </w:p>
    <w:p>
      <w:pPr>
        <w:ind w:firstLine="480"/>
      </w:pPr>
      <w:r>
        <w:rPr>
          <w:rFonts w:hint="eastAsia"/>
        </w:rPr>
        <w:t>第二章，介绍了区块链的设计思想、类型、特征和核心技术，并分析对比了当前主流的区块链技术。</w:t>
      </w:r>
    </w:p>
    <w:p>
      <w:pPr>
        <w:ind w:firstLine="480"/>
      </w:pPr>
      <w:r>
        <w:rPr>
          <w:rFonts w:hint="eastAsia"/>
        </w:rPr>
        <w:t>第三章，详细分析了区块链+精准扶贫的实现方式，展示了基于区块链的精准扶贫应用管理平台的展现情况，并详细介绍了该平台的技术架构、技术路线、技术选型。</w:t>
      </w:r>
    </w:p>
    <w:p>
      <w:pPr>
        <w:ind w:firstLine="480"/>
      </w:pPr>
      <w:r>
        <w:rPr>
          <w:rFonts w:hint="eastAsia"/>
        </w:rPr>
        <w:t>第四章，根据脱贫基金业务的特点，提出链上“数字汇票”这一新概念以保障为保障基金的权威性和信用可达性，同时设计了基于区块链技术的准实时对账系统，双管齐下，做到了对基金从发行、流转到最终使用的全流程闭环监控。</w:t>
      </w:r>
    </w:p>
    <w:p>
      <w:pPr>
        <w:ind w:firstLine="480"/>
      </w:pPr>
      <w:r>
        <w:rPr>
          <w:rFonts w:hint="eastAsia"/>
        </w:rPr>
        <w:t>第五章，对底层区块链系统架构进行了优化和改进，采用多链架构，使用跨链技术，对请求进行并行处理，从而大大提高区块链的性能。</w:t>
      </w:r>
    </w:p>
    <w:p>
      <w:pPr>
        <w:ind w:firstLine="480"/>
      </w:pPr>
      <w:r>
        <w:rPr>
          <w:rFonts w:hint="eastAsia"/>
        </w:rPr>
        <w:t>第六章，分析当前区块链共识机制存在的问题，提出了基于BFT问题的共识算法，并创造性地提出了基于信用评分的主节点切换协议，从而进一步保障了区块链系统的安全性和活性。</w:t>
      </w:r>
    </w:p>
    <w:p>
      <w:pPr>
        <w:ind w:firstLine="480"/>
        <w:rPr>
          <w:rFonts w:cs="黑体"/>
          <w:szCs w:val="22"/>
        </w:rPr>
      </w:pPr>
      <w:r>
        <w:rPr>
          <w:rFonts w:hint="eastAsia"/>
        </w:rPr>
        <w:t>第七章，对全文工作进行总结，并给出下一步工作计划。</w:t>
      </w:r>
    </w:p>
    <w:p>
      <w:pPr>
        <w:pStyle w:val="2"/>
        <w:keepNext w:val="0"/>
        <w:keepLines w:val="0"/>
        <w:pageBreakBefore/>
        <w:numPr>
          <w:ilvl w:val="0"/>
          <w:numId w:val="2"/>
        </w:numPr>
        <w:rPr>
          <w:rFonts w:ascii="黑体" w:hAnsi="黑体"/>
          <w:szCs w:val="32"/>
        </w:rPr>
      </w:pPr>
      <w:bookmarkStart w:id="27" w:name="_Toc476850558"/>
      <w:bookmarkStart w:id="28" w:name="_Toc476850291"/>
      <w:bookmarkStart w:id="29" w:name="_Toc476850361"/>
      <w:bookmarkStart w:id="30" w:name="_Ref476250123"/>
      <w:bookmarkStart w:id="31" w:name="_Toc17593"/>
      <w:r>
        <w:rPr>
          <w:rFonts w:hint="eastAsia" w:ascii="黑体" w:hAnsi="黑体"/>
          <w:szCs w:val="32"/>
        </w:rPr>
        <w:t>区块链相关技术</w:t>
      </w:r>
      <w:bookmarkEnd w:id="27"/>
      <w:bookmarkEnd w:id="28"/>
      <w:bookmarkEnd w:id="29"/>
      <w:bookmarkEnd w:id="30"/>
      <w:bookmarkEnd w:id="31"/>
    </w:p>
    <w:p>
      <w:pPr>
        <w:pStyle w:val="3"/>
        <w:keepNext/>
        <w:keepLines/>
        <w:numPr>
          <w:ilvl w:val="1"/>
          <w:numId w:val="2"/>
        </w:numPr>
        <w:rPr>
          <w:rFonts w:eastAsia="宋体"/>
        </w:rPr>
      </w:pPr>
      <w:bookmarkStart w:id="32" w:name="_Toc476850559"/>
      <w:bookmarkStart w:id="33" w:name="_Toc476850362"/>
      <w:bookmarkStart w:id="34" w:name="_Toc476850292"/>
      <w:bookmarkStart w:id="35" w:name="_Toc31391"/>
      <w:r>
        <w:rPr>
          <w:rFonts w:hint="eastAsia"/>
          <w:kern w:val="44"/>
          <w:szCs w:val="30"/>
        </w:rPr>
        <w:t>概述</w:t>
      </w:r>
      <w:bookmarkEnd w:id="32"/>
      <w:bookmarkEnd w:id="33"/>
      <w:bookmarkEnd w:id="34"/>
      <w:bookmarkEnd w:id="35"/>
    </w:p>
    <w:p>
      <w:pPr>
        <w:ind w:firstLine="480"/>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ind w:firstLine="480"/>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ind w:firstLine="480"/>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spacing w:line="240" w:lineRule="auto"/>
        <w:ind w:firstLine="0" w:firstLineChars="0"/>
      </w:pPr>
      <w:r>
        <w:drawing>
          <wp:inline distT="0" distB="0" distL="114300" distR="114300">
            <wp:extent cx="5269865" cy="2057400"/>
            <wp:effectExtent l="0" t="0" r="6985" b="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2"/>
                    <a:stretch>
                      <a:fillRect/>
                    </a:stretch>
                  </pic:blipFill>
                  <pic:spPr>
                    <a:xfrm>
                      <a:off x="0" y="0"/>
                      <a:ext cx="5269865" cy="2057400"/>
                    </a:xfrm>
                    <a:prstGeom prst="rect">
                      <a:avLst/>
                    </a:prstGeom>
                    <a:noFill/>
                    <a:ln w="9525">
                      <a:noFill/>
                    </a:ln>
                  </pic:spPr>
                </pic:pic>
              </a:graphicData>
            </a:graphic>
          </wp:inline>
        </w:drawing>
      </w:r>
    </w:p>
    <w:p>
      <w:pPr>
        <w:pStyle w:val="8"/>
      </w:pPr>
      <w:bookmarkStart w:id="36"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36"/>
      <w:r>
        <w:t xml:space="preserve"> </w:t>
      </w:r>
      <w:r>
        <w:rPr>
          <w:rFonts w:hint="eastAsia"/>
        </w:rPr>
        <w:t>区块链发展阶段</w:t>
      </w:r>
    </w:p>
    <w:p>
      <w:pPr>
        <w:ind w:firstLine="480"/>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ind w:left="845" w:leftChars="0" w:firstLineChars="0"/>
      </w:pPr>
      <w:r>
        <w:rPr>
          <w:rFonts w:hint="eastAsia"/>
        </w:rPr>
        <w:t>经济层面的设计思想</w:t>
      </w:r>
    </w:p>
    <w:p>
      <w:pPr>
        <w:ind w:firstLine="480"/>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ind w:firstLine="480"/>
      </w:pPr>
      <w:r>
        <w:rPr>
          <w:rFonts w:hint="eastAsia"/>
        </w:rPr>
        <w:t>这种设计模式有许多创新性，其中两项值得关注：</w:t>
      </w:r>
    </w:p>
    <w:p>
      <w:pPr>
        <w:ind w:firstLine="480"/>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ind w:firstLine="480"/>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ind w:firstLine="480"/>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ind w:left="845" w:leftChars="0" w:firstLineChars="0"/>
      </w:pPr>
      <w:r>
        <w:rPr>
          <w:rFonts w:hint="eastAsia"/>
        </w:rPr>
        <w:t>技术层面的设计思想</w:t>
      </w:r>
    </w:p>
    <w:p>
      <w:pPr>
        <w:ind w:firstLine="480"/>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ind w:firstLine="480"/>
      </w:pPr>
      <w:r>
        <w:rPr>
          <w:rFonts w:hint="eastAsia"/>
        </w:rPr>
        <w:t>在应用实践中，这种系统能够实现所有参与者信息共享、共识、共担，可以成为各种商业行为和组织机构的基础技术架构。具体与传统中心式系统对比如下表所示：</w:t>
      </w:r>
    </w:p>
    <w:p>
      <w:pPr>
        <w:keepNext/>
        <w:spacing w:line="240" w:lineRule="auto"/>
        <w:ind w:firstLine="0" w:firstLineChars="0"/>
      </w:pPr>
      <w:r>
        <w:drawing>
          <wp:inline distT="0" distB="0" distL="114300" distR="114300">
            <wp:extent cx="5271135" cy="7677785"/>
            <wp:effectExtent l="0" t="0" r="5715" b="184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5271135" cy="7677785"/>
                    </a:xfrm>
                    <a:prstGeom prst="rect">
                      <a:avLst/>
                    </a:prstGeom>
                    <a:noFill/>
                    <a:ln w="9525">
                      <a:noFill/>
                    </a:ln>
                  </pic:spPr>
                </pic:pic>
              </a:graphicData>
            </a:graphic>
          </wp:inline>
        </w:drawing>
      </w:r>
    </w:p>
    <w:p>
      <w:pPr>
        <w:pStyle w:val="8"/>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w:t>
      </w:r>
      <w:r>
        <w:rPr>
          <w:rFonts w:hint="eastAsia"/>
        </w:rPr>
        <w:t>区块链与传统技术对比</w:t>
      </w:r>
    </w:p>
    <w:p>
      <w:pPr>
        <w:pStyle w:val="3"/>
        <w:keepNext/>
        <w:keepLines/>
        <w:numPr>
          <w:ilvl w:val="1"/>
          <w:numId w:val="2"/>
        </w:numPr>
        <w:rPr>
          <w:kern w:val="44"/>
          <w:szCs w:val="30"/>
        </w:rPr>
      </w:pPr>
      <w:bookmarkStart w:id="37" w:name="_Toc12447"/>
      <w:r>
        <w:rPr>
          <w:rFonts w:hint="eastAsia"/>
          <w:kern w:val="44"/>
          <w:szCs w:val="30"/>
        </w:rPr>
        <w:t>区块链的类型</w:t>
      </w:r>
      <w:bookmarkEnd w:id="37"/>
    </w:p>
    <w:p>
      <w:pPr>
        <w:ind w:firstLine="480"/>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017"/>
        <w:gridCol w:w="2423"/>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864" w:type="dxa"/>
          </w:tcPr>
          <w:p>
            <w:pPr>
              <w:pStyle w:val="59"/>
              <w:spacing w:before="156" w:beforeLines="50"/>
              <w:ind w:firstLine="422"/>
              <w:jc w:val="center"/>
              <w:rPr>
                <w:b/>
                <w:sz w:val="21"/>
                <w:szCs w:val="21"/>
              </w:rPr>
            </w:pPr>
          </w:p>
        </w:tc>
        <w:tc>
          <w:tcPr>
            <w:tcW w:w="2017" w:type="dxa"/>
          </w:tcPr>
          <w:p>
            <w:pPr>
              <w:pStyle w:val="59"/>
              <w:spacing w:before="156" w:beforeLines="50"/>
              <w:ind w:firstLine="0" w:firstLineChars="0"/>
              <w:jc w:val="center"/>
              <w:rPr>
                <w:b/>
                <w:sz w:val="21"/>
                <w:szCs w:val="21"/>
              </w:rPr>
            </w:pPr>
            <w:r>
              <w:rPr>
                <w:b/>
                <w:sz w:val="21"/>
                <w:szCs w:val="21"/>
              </w:rPr>
              <w:t>公有链</w:t>
            </w:r>
          </w:p>
        </w:tc>
        <w:tc>
          <w:tcPr>
            <w:tcW w:w="2423" w:type="dxa"/>
          </w:tcPr>
          <w:p>
            <w:pPr>
              <w:pStyle w:val="59"/>
              <w:spacing w:before="156" w:beforeLines="50"/>
              <w:ind w:firstLine="0" w:firstLineChars="0"/>
              <w:jc w:val="center"/>
              <w:rPr>
                <w:b/>
                <w:sz w:val="21"/>
                <w:szCs w:val="21"/>
              </w:rPr>
            </w:pPr>
            <w:r>
              <w:rPr>
                <w:b/>
                <w:sz w:val="21"/>
                <w:szCs w:val="21"/>
              </w:rPr>
              <w:t>联盟链</w:t>
            </w:r>
          </w:p>
        </w:tc>
        <w:tc>
          <w:tcPr>
            <w:tcW w:w="2222" w:type="dxa"/>
          </w:tcPr>
          <w:p>
            <w:pPr>
              <w:pStyle w:val="59"/>
              <w:spacing w:before="156" w:beforeLines="50"/>
              <w:ind w:firstLine="0" w:firstLineChars="0"/>
              <w:jc w:val="center"/>
              <w:rPr>
                <w:b/>
                <w:sz w:val="21"/>
                <w:szCs w:val="21"/>
              </w:rPr>
            </w:pPr>
            <w:r>
              <w:rPr>
                <w:rFonts w:hint="eastAsia"/>
                <w:b/>
                <w:sz w:val="21"/>
                <w:szCs w:val="21"/>
              </w:rPr>
              <w:t>纯私</w:t>
            </w:r>
            <w:r>
              <w:rPr>
                <w:b/>
                <w:sz w:val="21"/>
                <w:szCs w:val="21"/>
              </w:rPr>
              <w:t>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Pr>
          <w:p>
            <w:pPr>
              <w:pStyle w:val="59"/>
              <w:spacing w:before="156" w:beforeLines="50"/>
              <w:ind w:firstLine="0" w:firstLineChars="0"/>
              <w:jc w:val="center"/>
              <w:rPr>
                <w:b/>
                <w:sz w:val="21"/>
                <w:szCs w:val="21"/>
              </w:rPr>
            </w:pPr>
            <w:r>
              <w:rPr>
                <w:b/>
                <w:sz w:val="21"/>
                <w:szCs w:val="21"/>
              </w:rPr>
              <w:t>参与者</w:t>
            </w:r>
          </w:p>
        </w:tc>
        <w:tc>
          <w:tcPr>
            <w:tcW w:w="2017" w:type="dxa"/>
          </w:tcPr>
          <w:p>
            <w:pPr>
              <w:pStyle w:val="59"/>
              <w:spacing w:before="156" w:beforeLines="50"/>
              <w:ind w:firstLine="0" w:firstLineChars="0"/>
              <w:jc w:val="center"/>
              <w:rPr>
                <w:sz w:val="21"/>
                <w:szCs w:val="21"/>
              </w:rPr>
            </w:pPr>
            <w:r>
              <w:rPr>
                <w:sz w:val="21"/>
                <w:szCs w:val="21"/>
              </w:rPr>
              <w:t>任何人</w:t>
            </w:r>
          </w:p>
        </w:tc>
        <w:tc>
          <w:tcPr>
            <w:tcW w:w="2423" w:type="dxa"/>
          </w:tcPr>
          <w:p>
            <w:pPr>
              <w:pStyle w:val="59"/>
              <w:spacing w:before="156" w:beforeLines="50"/>
              <w:ind w:firstLine="0" w:firstLineChars="0"/>
              <w:jc w:val="center"/>
              <w:rPr>
                <w:sz w:val="21"/>
                <w:szCs w:val="21"/>
              </w:rPr>
            </w:pPr>
            <w:r>
              <w:rPr>
                <w:sz w:val="21"/>
                <w:szCs w:val="21"/>
              </w:rPr>
              <w:t>授权的公司和组织</w:t>
            </w:r>
          </w:p>
        </w:tc>
        <w:tc>
          <w:tcPr>
            <w:tcW w:w="2222" w:type="dxa"/>
          </w:tcPr>
          <w:p>
            <w:pPr>
              <w:pStyle w:val="59"/>
              <w:spacing w:before="156" w:beforeLines="50"/>
              <w:ind w:firstLine="0" w:firstLineChars="0"/>
              <w:jc w:val="center"/>
              <w:rPr>
                <w:sz w:val="21"/>
                <w:szCs w:val="21"/>
              </w:rPr>
            </w:pPr>
            <w:r>
              <w:rPr>
                <w:sz w:val="21"/>
                <w:szCs w:val="21"/>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Pr>
          <w:p>
            <w:pPr>
              <w:pStyle w:val="59"/>
              <w:spacing w:before="156" w:beforeLines="50"/>
              <w:ind w:firstLine="0" w:firstLineChars="0"/>
              <w:jc w:val="center"/>
              <w:rPr>
                <w:b/>
                <w:sz w:val="21"/>
                <w:szCs w:val="21"/>
              </w:rPr>
            </w:pPr>
            <w:r>
              <w:rPr>
                <w:b/>
                <w:sz w:val="21"/>
                <w:szCs w:val="21"/>
              </w:rPr>
              <w:t>记账人</w:t>
            </w:r>
          </w:p>
        </w:tc>
        <w:tc>
          <w:tcPr>
            <w:tcW w:w="2017" w:type="dxa"/>
          </w:tcPr>
          <w:p>
            <w:pPr>
              <w:pStyle w:val="59"/>
              <w:spacing w:before="156" w:beforeLines="50"/>
              <w:ind w:firstLine="0" w:firstLineChars="0"/>
              <w:jc w:val="center"/>
              <w:rPr>
                <w:sz w:val="21"/>
                <w:szCs w:val="21"/>
              </w:rPr>
            </w:pPr>
            <w:r>
              <w:rPr>
                <w:sz w:val="21"/>
                <w:szCs w:val="21"/>
              </w:rPr>
              <w:t>任何人</w:t>
            </w:r>
          </w:p>
        </w:tc>
        <w:tc>
          <w:tcPr>
            <w:tcW w:w="2423" w:type="dxa"/>
          </w:tcPr>
          <w:p>
            <w:pPr>
              <w:pStyle w:val="59"/>
              <w:spacing w:before="156" w:beforeLines="50"/>
              <w:ind w:firstLine="0" w:firstLineChars="0"/>
              <w:jc w:val="center"/>
              <w:rPr>
                <w:sz w:val="21"/>
                <w:szCs w:val="21"/>
              </w:rPr>
            </w:pPr>
            <w:r>
              <w:rPr>
                <w:sz w:val="21"/>
                <w:szCs w:val="21"/>
              </w:rPr>
              <w:t>参与者协调授权控制</w:t>
            </w:r>
          </w:p>
        </w:tc>
        <w:tc>
          <w:tcPr>
            <w:tcW w:w="2222" w:type="dxa"/>
          </w:tcPr>
          <w:p>
            <w:pPr>
              <w:pStyle w:val="59"/>
              <w:spacing w:before="156" w:beforeLines="50"/>
              <w:ind w:firstLine="0" w:firstLineChars="0"/>
              <w:jc w:val="center"/>
              <w:rPr>
                <w:sz w:val="21"/>
                <w:szCs w:val="21"/>
              </w:rPr>
            </w:pPr>
            <w:r>
              <w:rPr>
                <w:sz w:val="21"/>
                <w:szCs w:val="21"/>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Pr>
          <w:p>
            <w:pPr>
              <w:pStyle w:val="59"/>
              <w:spacing w:before="156" w:beforeLines="50"/>
              <w:ind w:firstLine="0" w:firstLineChars="0"/>
              <w:jc w:val="center"/>
              <w:rPr>
                <w:b/>
                <w:sz w:val="21"/>
                <w:szCs w:val="21"/>
              </w:rPr>
            </w:pPr>
            <w:r>
              <w:rPr>
                <w:b/>
                <w:sz w:val="21"/>
                <w:szCs w:val="21"/>
              </w:rPr>
              <w:t>信任机制</w:t>
            </w:r>
          </w:p>
        </w:tc>
        <w:tc>
          <w:tcPr>
            <w:tcW w:w="2017" w:type="dxa"/>
          </w:tcPr>
          <w:p>
            <w:pPr>
              <w:pStyle w:val="59"/>
              <w:spacing w:before="156" w:beforeLines="50"/>
              <w:ind w:firstLine="0" w:firstLineChars="0"/>
              <w:jc w:val="center"/>
              <w:rPr>
                <w:sz w:val="21"/>
                <w:szCs w:val="21"/>
              </w:rPr>
            </w:pPr>
            <w:r>
              <w:rPr>
                <w:sz w:val="21"/>
                <w:szCs w:val="21"/>
              </w:rPr>
              <w:t>工作量证明等</w:t>
            </w:r>
          </w:p>
        </w:tc>
        <w:tc>
          <w:tcPr>
            <w:tcW w:w="2423" w:type="dxa"/>
          </w:tcPr>
          <w:p>
            <w:pPr>
              <w:pStyle w:val="59"/>
              <w:spacing w:before="156" w:beforeLines="50"/>
              <w:ind w:firstLine="0" w:firstLineChars="0"/>
              <w:jc w:val="center"/>
              <w:rPr>
                <w:sz w:val="21"/>
                <w:szCs w:val="21"/>
              </w:rPr>
            </w:pPr>
            <w:r>
              <w:rPr>
                <w:sz w:val="21"/>
                <w:szCs w:val="21"/>
              </w:rPr>
              <w:t>集体背书</w:t>
            </w:r>
          </w:p>
        </w:tc>
        <w:tc>
          <w:tcPr>
            <w:tcW w:w="2222" w:type="dxa"/>
          </w:tcPr>
          <w:p>
            <w:pPr>
              <w:pStyle w:val="59"/>
              <w:spacing w:before="156" w:beforeLines="50"/>
              <w:ind w:firstLine="0" w:firstLineChars="0"/>
              <w:jc w:val="center"/>
              <w:rPr>
                <w:sz w:val="21"/>
                <w:szCs w:val="21"/>
              </w:rPr>
            </w:pPr>
            <w:r>
              <w:rPr>
                <w:sz w:val="21"/>
                <w:szCs w:val="21"/>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Pr>
          <w:p>
            <w:pPr>
              <w:pStyle w:val="59"/>
              <w:spacing w:before="156" w:beforeLines="50"/>
              <w:ind w:firstLine="0" w:firstLineChars="0"/>
              <w:jc w:val="center"/>
              <w:rPr>
                <w:b/>
                <w:sz w:val="21"/>
                <w:szCs w:val="21"/>
              </w:rPr>
            </w:pPr>
            <w:r>
              <w:rPr>
                <w:b/>
                <w:sz w:val="21"/>
                <w:szCs w:val="21"/>
              </w:rPr>
              <w:t>中心化程度</w:t>
            </w:r>
          </w:p>
        </w:tc>
        <w:tc>
          <w:tcPr>
            <w:tcW w:w="2017" w:type="dxa"/>
          </w:tcPr>
          <w:p>
            <w:pPr>
              <w:pStyle w:val="59"/>
              <w:spacing w:before="156" w:beforeLines="50"/>
              <w:ind w:firstLine="0" w:firstLineChars="0"/>
              <w:jc w:val="center"/>
              <w:rPr>
                <w:sz w:val="21"/>
                <w:szCs w:val="21"/>
              </w:rPr>
            </w:pPr>
            <w:r>
              <w:rPr>
                <w:sz w:val="21"/>
                <w:szCs w:val="21"/>
              </w:rPr>
              <w:t>去中心化</w:t>
            </w:r>
          </w:p>
        </w:tc>
        <w:tc>
          <w:tcPr>
            <w:tcW w:w="2423" w:type="dxa"/>
          </w:tcPr>
          <w:p>
            <w:pPr>
              <w:pStyle w:val="59"/>
              <w:spacing w:before="156" w:beforeLines="50"/>
              <w:ind w:firstLine="0" w:firstLineChars="0"/>
              <w:jc w:val="center"/>
              <w:rPr>
                <w:sz w:val="21"/>
                <w:szCs w:val="21"/>
              </w:rPr>
            </w:pPr>
            <w:r>
              <w:rPr>
                <w:sz w:val="21"/>
                <w:szCs w:val="21"/>
              </w:rPr>
              <w:t>多中心化</w:t>
            </w:r>
          </w:p>
        </w:tc>
        <w:tc>
          <w:tcPr>
            <w:tcW w:w="2222" w:type="dxa"/>
          </w:tcPr>
          <w:p>
            <w:pPr>
              <w:pStyle w:val="59"/>
              <w:spacing w:before="156" w:beforeLines="50"/>
              <w:ind w:firstLine="0" w:firstLineChars="0"/>
              <w:jc w:val="center"/>
              <w:rPr>
                <w:sz w:val="21"/>
                <w:szCs w:val="21"/>
              </w:rPr>
            </w:pPr>
            <w:r>
              <w:rPr>
                <w:sz w:val="21"/>
                <w:szCs w:val="21"/>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Pr>
          <w:p>
            <w:pPr>
              <w:pStyle w:val="59"/>
              <w:spacing w:before="156" w:beforeLines="50"/>
              <w:ind w:firstLine="0" w:firstLineChars="0"/>
              <w:jc w:val="center"/>
              <w:rPr>
                <w:b/>
                <w:sz w:val="21"/>
                <w:szCs w:val="21"/>
              </w:rPr>
            </w:pPr>
            <w:r>
              <w:rPr>
                <w:b/>
                <w:sz w:val="21"/>
                <w:szCs w:val="21"/>
              </w:rPr>
              <w:t>突出优势</w:t>
            </w:r>
          </w:p>
        </w:tc>
        <w:tc>
          <w:tcPr>
            <w:tcW w:w="2017" w:type="dxa"/>
          </w:tcPr>
          <w:p>
            <w:pPr>
              <w:pStyle w:val="59"/>
              <w:spacing w:before="156" w:beforeLines="50"/>
              <w:ind w:firstLine="0" w:firstLineChars="0"/>
              <w:jc w:val="center"/>
              <w:rPr>
                <w:sz w:val="21"/>
                <w:szCs w:val="21"/>
              </w:rPr>
            </w:pPr>
            <w:r>
              <w:rPr>
                <w:sz w:val="21"/>
                <w:szCs w:val="21"/>
              </w:rPr>
              <w:t>信用的自建立</w:t>
            </w:r>
          </w:p>
        </w:tc>
        <w:tc>
          <w:tcPr>
            <w:tcW w:w="2423" w:type="dxa"/>
          </w:tcPr>
          <w:p>
            <w:pPr>
              <w:pStyle w:val="59"/>
              <w:spacing w:before="156" w:beforeLines="50"/>
              <w:ind w:firstLine="0" w:firstLineChars="0"/>
              <w:jc w:val="center"/>
              <w:rPr>
                <w:sz w:val="21"/>
                <w:szCs w:val="21"/>
              </w:rPr>
            </w:pPr>
            <w:r>
              <w:rPr>
                <w:sz w:val="21"/>
                <w:szCs w:val="21"/>
              </w:rPr>
              <w:t>效率、成本优化</w:t>
            </w:r>
          </w:p>
        </w:tc>
        <w:tc>
          <w:tcPr>
            <w:tcW w:w="2222" w:type="dxa"/>
          </w:tcPr>
          <w:p>
            <w:pPr>
              <w:pStyle w:val="59"/>
              <w:spacing w:before="156" w:beforeLines="50"/>
              <w:ind w:firstLine="0" w:firstLineChars="0"/>
              <w:jc w:val="center"/>
              <w:rPr>
                <w:sz w:val="21"/>
                <w:szCs w:val="21"/>
              </w:rPr>
            </w:pPr>
            <w:r>
              <w:rPr>
                <w:sz w:val="21"/>
                <w:szCs w:val="21"/>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Pr>
          <w:p>
            <w:pPr>
              <w:pStyle w:val="59"/>
              <w:spacing w:before="156" w:beforeLines="50"/>
              <w:ind w:firstLine="0" w:firstLineChars="0"/>
              <w:jc w:val="center"/>
              <w:rPr>
                <w:b/>
                <w:sz w:val="21"/>
                <w:szCs w:val="21"/>
              </w:rPr>
            </w:pPr>
            <w:r>
              <w:rPr>
                <w:b/>
                <w:sz w:val="21"/>
                <w:szCs w:val="21"/>
              </w:rPr>
              <w:t>典型应用场景</w:t>
            </w:r>
          </w:p>
        </w:tc>
        <w:tc>
          <w:tcPr>
            <w:tcW w:w="2017" w:type="dxa"/>
          </w:tcPr>
          <w:p>
            <w:pPr>
              <w:pStyle w:val="59"/>
              <w:spacing w:before="156" w:beforeLines="50"/>
              <w:ind w:firstLine="0" w:firstLineChars="0"/>
              <w:jc w:val="center"/>
              <w:rPr>
                <w:sz w:val="21"/>
                <w:szCs w:val="21"/>
              </w:rPr>
            </w:pPr>
            <w:r>
              <w:rPr>
                <w:sz w:val="21"/>
                <w:szCs w:val="21"/>
              </w:rPr>
              <w:t>比特币</w:t>
            </w:r>
          </w:p>
        </w:tc>
        <w:tc>
          <w:tcPr>
            <w:tcW w:w="2423" w:type="dxa"/>
          </w:tcPr>
          <w:p>
            <w:pPr>
              <w:pStyle w:val="59"/>
              <w:spacing w:before="156" w:beforeLines="50"/>
              <w:ind w:firstLine="0" w:firstLineChars="0"/>
              <w:jc w:val="center"/>
              <w:rPr>
                <w:sz w:val="21"/>
                <w:szCs w:val="21"/>
              </w:rPr>
            </w:pPr>
            <w:r>
              <w:rPr>
                <w:sz w:val="21"/>
                <w:szCs w:val="21"/>
              </w:rPr>
              <w:t>清算</w:t>
            </w:r>
          </w:p>
        </w:tc>
        <w:tc>
          <w:tcPr>
            <w:tcW w:w="2222" w:type="dxa"/>
          </w:tcPr>
          <w:p>
            <w:pPr>
              <w:pStyle w:val="59"/>
              <w:spacing w:before="156" w:beforeLines="50"/>
              <w:ind w:firstLine="0" w:firstLineChars="0"/>
              <w:jc w:val="center"/>
              <w:rPr>
                <w:sz w:val="21"/>
                <w:szCs w:val="21"/>
              </w:rPr>
            </w:pPr>
            <w:r>
              <w:rPr>
                <w:sz w:val="21"/>
                <w:szCs w:val="21"/>
              </w:rPr>
              <w:t>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Pr>
          <w:p>
            <w:pPr>
              <w:pStyle w:val="59"/>
              <w:spacing w:before="156" w:beforeLines="50"/>
              <w:ind w:firstLine="0" w:firstLineChars="0"/>
              <w:jc w:val="center"/>
              <w:rPr>
                <w:b/>
                <w:sz w:val="21"/>
                <w:szCs w:val="21"/>
              </w:rPr>
            </w:pPr>
            <w:r>
              <w:rPr>
                <w:b/>
                <w:sz w:val="21"/>
                <w:szCs w:val="21"/>
              </w:rPr>
              <w:t>承载能力</w:t>
            </w:r>
          </w:p>
        </w:tc>
        <w:tc>
          <w:tcPr>
            <w:tcW w:w="2017" w:type="dxa"/>
          </w:tcPr>
          <w:p>
            <w:pPr>
              <w:pStyle w:val="59"/>
              <w:spacing w:before="156" w:beforeLines="50"/>
              <w:ind w:firstLine="0" w:firstLineChars="0"/>
              <w:jc w:val="center"/>
              <w:rPr>
                <w:sz w:val="21"/>
                <w:szCs w:val="21"/>
              </w:rPr>
            </w:pPr>
            <w:r>
              <w:rPr>
                <w:sz w:val="21"/>
                <w:szCs w:val="21"/>
              </w:rPr>
              <w:t>每秒3~20次</w:t>
            </w:r>
          </w:p>
        </w:tc>
        <w:tc>
          <w:tcPr>
            <w:tcW w:w="2423" w:type="dxa"/>
          </w:tcPr>
          <w:p>
            <w:pPr>
              <w:pStyle w:val="59"/>
              <w:spacing w:before="156" w:beforeLines="50"/>
              <w:ind w:firstLine="0" w:firstLineChars="0"/>
              <w:jc w:val="center"/>
              <w:rPr>
                <w:sz w:val="21"/>
                <w:szCs w:val="21"/>
              </w:rPr>
            </w:pPr>
            <w:r>
              <w:rPr>
                <w:sz w:val="21"/>
                <w:szCs w:val="21"/>
              </w:rPr>
              <w:t>每秒</w:t>
            </w:r>
            <w:r>
              <w:rPr>
                <w:rFonts w:hint="eastAsia"/>
                <w:sz w:val="21"/>
                <w:szCs w:val="21"/>
              </w:rPr>
              <w:t>100</w:t>
            </w:r>
            <w:r>
              <w:rPr>
                <w:sz w:val="21"/>
                <w:szCs w:val="21"/>
              </w:rPr>
              <w:t>次以上</w:t>
            </w:r>
          </w:p>
        </w:tc>
        <w:tc>
          <w:tcPr>
            <w:tcW w:w="2222" w:type="dxa"/>
          </w:tcPr>
          <w:p>
            <w:pPr>
              <w:pStyle w:val="59"/>
              <w:spacing w:before="156" w:beforeLines="50"/>
              <w:ind w:firstLine="0" w:firstLineChars="0"/>
              <w:jc w:val="center"/>
              <w:rPr>
                <w:sz w:val="21"/>
                <w:szCs w:val="21"/>
              </w:rPr>
            </w:pPr>
            <w:r>
              <w:rPr>
                <w:sz w:val="21"/>
                <w:szCs w:val="21"/>
              </w:rPr>
              <w:t>每秒1000次以上</w:t>
            </w:r>
          </w:p>
        </w:tc>
      </w:tr>
    </w:tbl>
    <w:p>
      <w:pPr>
        <w:pStyle w:val="8"/>
      </w:pPr>
      <w:bookmarkStart w:id="38"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38"/>
      <w:r>
        <w:t xml:space="preserve"> </w:t>
      </w:r>
      <w:r>
        <w:rPr>
          <w:rFonts w:hint="eastAsia"/>
        </w:rPr>
        <w:t>三种区块链对比</w:t>
      </w:r>
    </w:p>
    <w:p>
      <w:pPr>
        <w:pStyle w:val="3"/>
        <w:keepNext/>
        <w:keepLines/>
        <w:numPr>
          <w:ilvl w:val="1"/>
          <w:numId w:val="2"/>
        </w:numPr>
        <w:rPr>
          <w:kern w:val="44"/>
          <w:szCs w:val="30"/>
        </w:rPr>
      </w:pPr>
      <w:bookmarkStart w:id="39" w:name="_Toc17016"/>
      <w:r>
        <w:rPr>
          <w:rFonts w:hint="eastAsia"/>
          <w:kern w:val="44"/>
          <w:szCs w:val="30"/>
        </w:rPr>
        <w:t>区块链的特征</w:t>
      </w:r>
      <w:bookmarkEnd w:id="39"/>
    </w:p>
    <w:p>
      <w:pPr>
        <w:pStyle w:val="37"/>
        <w:numPr>
          <w:ilvl w:val="0"/>
          <w:numId w:val="7"/>
        </w:numPr>
        <w:ind w:left="420" w:firstLineChars="0"/>
        <w:rPr>
          <w:b/>
        </w:rPr>
      </w:pPr>
      <w:r>
        <w:rPr>
          <w:rFonts w:hint="eastAsia"/>
          <w:b/>
        </w:rPr>
        <w:t>去中心化</w:t>
      </w:r>
    </w:p>
    <w:p>
      <w:pPr>
        <w:ind w:firstLine="480"/>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ind w:left="420" w:firstLineChars="0"/>
        <w:rPr>
          <w:b/>
        </w:rPr>
      </w:pPr>
      <w:r>
        <w:rPr>
          <w:rFonts w:hint="eastAsia"/>
          <w:b/>
        </w:rPr>
        <w:t>透明性</w:t>
      </w:r>
    </w:p>
    <w:p>
      <w:pPr>
        <w:ind w:firstLine="480"/>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ind w:left="420" w:firstLineChars="0"/>
        <w:rPr>
          <w:b/>
        </w:rPr>
      </w:pPr>
      <w:r>
        <w:rPr>
          <w:rFonts w:hint="eastAsia"/>
          <w:b/>
        </w:rPr>
        <w:t>开放性</w:t>
      </w:r>
    </w:p>
    <w:p>
      <w:pPr>
        <w:ind w:firstLine="480"/>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ind w:left="420" w:firstLineChars="0"/>
        <w:rPr>
          <w:b/>
        </w:rPr>
      </w:pPr>
      <w:r>
        <w:rPr>
          <w:rFonts w:hint="eastAsia"/>
          <w:b/>
        </w:rPr>
        <w:t>自治性</w:t>
      </w:r>
    </w:p>
    <w:p>
      <w:pPr>
        <w:ind w:firstLine="480"/>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ind w:left="420" w:firstLineChars="0"/>
        <w:rPr>
          <w:b/>
        </w:rPr>
      </w:pPr>
      <w:r>
        <w:rPr>
          <w:rFonts w:hint="eastAsia"/>
          <w:b/>
        </w:rPr>
        <w:t>不可篡改性</w:t>
      </w:r>
    </w:p>
    <w:p>
      <w:pPr>
        <w:ind w:firstLine="480"/>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ind w:left="420" w:firstLineChars="0"/>
        <w:rPr>
          <w:b/>
        </w:rPr>
      </w:pPr>
      <w:r>
        <w:rPr>
          <w:rFonts w:hint="eastAsia"/>
          <w:b/>
        </w:rPr>
        <w:t>匿名性</w:t>
      </w:r>
    </w:p>
    <w:p>
      <w:pPr>
        <w:ind w:firstLine="480"/>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rPr>
          <w:kern w:val="44"/>
          <w:szCs w:val="30"/>
        </w:rPr>
      </w:pPr>
      <w:bookmarkStart w:id="40" w:name="_Toc142"/>
      <w:r>
        <w:rPr>
          <w:rFonts w:hint="eastAsia"/>
          <w:kern w:val="44"/>
          <w:szCs w:val="30"/>
        </w:rPr>
        <w:t>区块链的核心技术</w:t>
      </w:r>
      <w:bookmarkEnd w:id="40"/>
    </w:p>
    <w:p>
      <w:pPr>
        <w:pStyle w:val="4"/>
        <w:numPr>
          <w:ilvl w:val="2"/>
          <w:numId w:val="8"/>
        </w:numPr>
        <w:rPr>
          <w:rFonts w:ascii="黑体" w:hAnsi="黑体"/>
          <w:szCs w:val="28"/>
        </w:rPr>
      </w:pPr>
      <w:bookmarkStart w:id="41" w:name="_Toc32216"/>
      <w:r>
        <w:rPr>
          <w:rFonts w:hint="eastAsia" w:ascii="黑体" w:hAnsi="黑体"/>
          <w:szCs w:val="28"/>
        </w:rPr>
        <w:t>共识机制</w:t>
      </w:r>
      <w:bookmarkEnd w:id="41"/>
    </w:p>
    <w:p>
      <w:pPr>
        <w:ind w:firstLine="480"/>
      </w:pPr>
      <w:r>
        <w:rPr>
          <w:rFonts w:hint="eastAsia"/>
        </w:rPr>
        <w:t>共识机制是区块链技术的一个核心问题，它决定了区块链中区块的生成法则，保证了各节点的诚实性、账本的容错性和系统的稳健性。常用的共识机制主要有PoW、PoS、DPoS、PBFT等。基于区块链技术的不同应用场景，以及各种共识机制的特性，主要可以从性能效率、资源消耗、容错性、监管水平等几个方面进行评价和比较。</w:t>
      </w:r>
    </w:p>
    <w:p>
      <w:pPr>
        <w:pStyle w:val="37"/>
        <w:numPr>
          <w:ilvl w:val="0"/>
          <w:numId w:val="9"/>
        </w:numPr>
        <w:ind w:firstLineChars="0"/>
        <w:rPr>
          <w:b/>
        </w:rPr>
      </w:pPr>
      <w:r>
        <w:rPr>
          <w:rFonts w:hint="eastAsia"/>
          <w:b/>
        </w:rPr>
        <w:t>PoW</w:t>
      </w:r>
    </w:p>
    <w:p>
      <w:pPr>
        <w:ind w:firstLine="480"/>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ind w:firstLineChars="0"/>
        <w:rPr>
          <w:b/>
        </w:rPr>
      </w:pPr>
      <w:r>
        <w:rPr>
          <w:rFonts w:hint="eastAsia"/>
          <w:b/>
        </w:rPr>
        <w:t>PoS</w:t>
      </w:r>
    </w:p>
    <w:p>
      <w:pPr>
        <w:ind w:firstLine="480"/>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ind w:firstLineChars="0"/>
        <w:rPr>
          <w:b/>
        </w:rPr>
      </w:pPr>
      <w:r>
        <w:rPr>
          <w:rFonts w:hint="eastAsia"/>
          <w:b/>
        </w:rPr>
        <w:t>DPoS</w:t>
      </w:r>
    </w:p>
    <w:p>
      <w:pPr>
        <w:ind w:firstLine="480"/>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37"/>
        <w:numPr>
          <w:ilvl w:val="0"/>
          <w:numId w:val="9"/>
        </w:numPr>
        <w:ind w:firstLineChars="0"/>
        <w:rPr>
          <w:b/>
        </w:rPr>
      </w:pPr>
      <w:r>
        <w:rPr>
          <w:rFonts w:hint="eastAsia"/>
          <w:b/>
        </w:rPr>
        <w:t>PBFT</w:t>
      </w:r>
    </w:p>
    <w:p>
      <w:pPr>
        <w:ind w:firstLine="480"/>
      </w:pPr>
      <w:r>
        <w:rPr>
          <w:rFonts w:hint="eastAsia"/>
        </w:rPr>
        <w:t>PBFT的原理是基于异步网络环境下的状态机副本复制协议，与一般公有链的共识机制主要基于经济博弈原理不同。在PBFT算法中，不同的节点之间通过消息交换尝试达成共识，也是一种采用许可投票、少数服从多数来选举领导者进行记账的共识机制，但不同之处在于该共识机制允许拜占庭容错，本质上是数学算法实现了公式，因此区块的确认不需要像公有链一样在若干区块之后才安全，可以实现出块即确认。同时该共识机制允许强监管节点参与，具备权限分级能力，性能更高，耗能更低，该算法每轮记账都会由全网节点共同选举领导者，允许33%的节点作恶，容错性为33%。其典型应用为超级账本项目（Hyperledger）。</w:t>
      </w:r>
    </w:p>
    <w:p>
      <w:pPr>
        <w:pStyle w:val="4"/>
        <w:numPr>
          <w:ilvl w:val="2"/>
          <w:numId w:val="8"/>
        </w:numPr>
        <w:rPr>
          <w:rFonts w:ascii="黑体" w:hAnsi="黑体"/>
          <w:szCs w:val="28"/>
        </w:rPr>
      </w:pPr>
      <w:bookmarkStart w:id="42" w:name="_Toc26636"/>
      <w:r>
        <w:rPr>
          <w:rFonts w:hint="eastAsia" w:ascii="黑体" w:hAnsi="黑体"/>
          <w:szCs w:val="28"/>
        </w:rPr>
        <w:t>智能合约</w:t>
      </w:r>
      <w:bookmarkEnd w:id="42"/>
    </w:p>
    <w:p>
      <w:pPr>
        <w:ind w:firstLine="480"/>
      </w:pPr>
      <w:r>
        <w:rPr>
          <w:rFonts w:hint="eastAsia"/>
        </w:rPr>
        <w:t>智能合约（Smart Contract）由尼克·萨博（Nick Szabo）于1995年提出，他给出的定义是：“一个智能合约是一套以数字形式定义的承诺，包括合约参与方可以在上面执行这些承诺的协议。”</w:t>
      </w:r>
    </w:p>
    <w:p>
      <w:pPr>
        <w:ind w:firstLine="480"/>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rPr>
          <w:rFonts w:ascii="黑体" w:hAnsi="黑体"/>
          <w:szCs w:val="28"/>
        </w:rPr>
      </w:pPr>
      <w:bookmarkStart w:id="43" w:name="_Toc10541"/>
      <w:r>
        <w:rPr>
          <w:rFonts w:hint="eastAsia" w:ascii="黑体" w:hAnsi="黑体"/>
          <w:szCs w:val="28"/>
        </w:rPr>
        <w:t>安全技术</w:t>
      </w:r>
      <w:bookmarkEnd w:id="43"/>
    </w:p>
    <w:p>
      <w:pPr>
        <w:pStyle w:val="37"/>
        <w:numPr>
          <w:ilvl w:val="0"/>
          <w:numId w:val="10"/>
        </w:numPr>
        <w:ind w:firstLineChars="0"/>
        <w:rPr>
          <w:b/>
        </w:rPr>
      </w:pPr>
      <w:r>
        <w:rPr>
          <w:rFonts w:hint="eastAsia"/>
          <w:b/>
        </w:rPr>
        <w:t>哈希算法</w:t>
      </w:r>
    </w:p>
    <w:p>
      <w:pPr>
        <w:ind w:firstLine="480"/>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ind w:firstLineChars="0"/>
      </w:pPr>
      <w:r>
        <w:rPr>
          <w:rFonts w:hint="eastAsia"/>
        </w:rPr>
        <w:t>若某两段信息相同，则他们经过哈希运算得到的哈希值也相同。</w:t>
      </w:r>
    </w:p>
    <w:p>
      <w:pPr>
        <w:pStyle w:val="37"/>
        <w:numPr>
          <w:ilvl w:val="0"/>
          <w:numId w:val="11"/>
        </w:numPr>
        <w:ind w:firstLineChars="0"/>
      </w:pPr>
      <w:r>
        <w:rPr>
          <w:rFonts w:hint="eastAsia"/>
        </w:rPr>
        <w:t>若两段信息不同，即使只是相差一个字符，他们产生的哈希值也会不同且杂乱无章毫无关联。</w:t>
      </w:r>
    </w:p>
    <w:p>
      <w:pPr>
        <w:ind w:firstLine="480"/>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ind w:firstLine="480"/>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ind w:firstLine="480"/>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tbl>
      <w:tblPr>
        <w:tblStyle w:val="24"/>
        <w:tblW w:w="8624"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9" w:type="dxa"/>
          </w:tcPr>
          <w:p>
            <w:pPr>
              <w:pStyle w:val="59"/>
              <w:spacing w:before="156" w:beforeLines="50"/>
              <w:ind w:firstLine="0" w:firstLineChars="0"/>
              <w:jc w:val="center"/>
              <w:rPr>
                <w:b/>
              </w:rPr>
            </w:pPr>
            <w:r>
              <w:rPr>
                <w:b/>
              </w:rPr>
              <w:t>加密算法</w:t>
            </w:r>
          </w:p>
        </w:tc>
        <w:tc>
          <w:tcPr>
            <w:tcW w:w="2131" w:type="dxa"/>
          </w:tcPr>
          <w:p>
            <w:pPr>
              <w:pStyle w:val="59"/>
              <w:spacing w:before="156" w:beforeLines="50"/>
              <w:ind w:firstLine="0" w:firstLineChars="0"/>
              <w:jc w:val="center"/>
              <w:rPr>
                <w:b/>
              </w:rPr>
            </w:pPr>
            <w:r>
              <w:rPr>
                <w:b/>
              </w:rPr>
              <w:t>安全性</w:t>
            </w:r>
          </w:p>
        </w:tc>
        <w:tc>
          <w:tcPr>
            <w:tcW w:w="2131" w:type="dxa"/>
          </w:tcPr>
          <w:p>
            <w:pPr>
              <w:pStyle w:val="59"/>
              <w:spacing w:before="156" w:beforeLines="50"/>
              <w:ind w:firstLine="0" w:firstLineChars="0"/>
              <w:jc w:val="center"/>
              <w:rPr>
                <w:b/>
              </w:rPr>
            </w:pPr>
            <w:r>
              <w:rPr>
                <w:b/>
              </w:rPr>
              <w:t>运算速度</w:t>
            </w:r>
          </w:p>
        </w:tc>
        <w:tc>
          <w:tcPr>
            <w:tcW w:w="2363" w:type="dxa"/>
          </w:tcPr>
          <w:p>
            <w:pPr>
              <w:pStyle w:val="59"/>
              <w:spacing w:before="156" w:beforeLines="50"/>
              <w:ind w:firstLine="0" w:firstLineChars="0"/>
              <w:jc w:val="center"/>
              <w:rPr>
                <w:b/>
              </w:rPr>
            </w:pPr>
            <w:r>
              <w:rPr>
                <w:b/>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9" w:type="dxa"/>
          </w:tcPr>
          <w:p>
            <w:pPr>
              <w:pStyle w:val="59"/>
              <w:spacing w:before="156" w:beforeLines="50"/>
              <w:ind w:firstLine="0" w:firstLineChars="0"/>
              <w:jc w:val="center"/>
              <w:rPr>
                <w:b/>
              </w:rPr>
            </w:pPr>
            <w:r>
              <w:rPr>
                <w:b/>
              </w:rPr>
              <w:t>MD5</w:t>
            </w:r>
          </w:p>
        </w:tc>
        <w:tc>
          <w:tcPr>
            <w:tcW w:w="2131" w:type="dxa"/>
          </w:tcPr>
          <w:p>
            <w:pPr>
              <w:pStyle w:val="59"/>
              <w:spacing w:before="156" w:beforeLines="50"/>
              <w:ind w:firstLine="0" w:firstLineChars="0"/>
              <w:jc w:val="center"/>
            </w:pPr>
            <w:r>
              <w:t>低</w:t>
            </w:r>
          </w:p>
        </w:tc>
        <w:tc>
          <w:tcPr>
            <w:tcW w:w="2131" w:type="dxa"/>
          </w:tcPr>
          <w:p>
            <w:pPr>
              <w:pStyle w:val="59"/>
              <w:spacing w:before="156" w:beforeLines="50"/>
              <w:ind w:firstLine="0" w:firstLineChars="0"/>
              <w:jc w:val="center"/>
            </w:pPr>
            <w:r>
              <w:t>快</w:t>
            </w:r>
          </w:p>
        </w:tc>
        <w:tc>
          <w:tcPr>
            <w:tcW w:w="2363" w:type="dxa"/>
          </w:tcPr>
          <w:p>
            <w:pPr>
              <w:pStyle w:val="59"/>
              <w:spacing w:before="156" w:beforeLines="50"/>
              <w:ind w:firstLine="0" w:firstLineChars="0"/>
              <w:jc w:val="center"/>
            </w:pPr>
            <w: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9" w:type="dxa"/>
          </w:tcPr>
          <w:p>
            <w:pPr>
              <w:pStyle w:val="59"/>
              <w:spacing w:before="156" w:beforeLines="50"/>
              <w:ind w:firstLine="0" w:firstLineChars="0"/>
              <w:jc w:val="center"/>
              <w:rPr>
                <w:b/>
              </w:rPr>
            </w:pPr>
            <w:r>
              <w:rPr>
                <w:b/>
              </w:rPr>
              <w:t>SHA1</w:t>
            </w:r>
          </w:p>
        </w:tc>
        <w:tc>
          <w:tcPr>
            <w:tcW w:w="2131" w:type="dxa"/>
          </w:tcPr>
          <w:p>
            <w:pPr>
              <w:pStyle w:val="59"/>
              <w:spacing w:before="156" w:beforeLines="50"/>
              <w:ind w:firstLine="0" w:firstLineChars="0"/>
              <w:jc w:val="center"/>
            </w:pPr>
            <w:r>
              <w:t>中</w:t>
            </w:r>
          </w:p>
        </w:tc>
        <w:tc>
          <w:tcPr>
            <w:tcW w:w="2131" w:type="dxa"/>
          </w:tcPr>
          <w:p>
            <w:pPr>
              <w:pStyle w:val="59"/>
              <w:spacing w:before="156" w:beforeLines="50"/>
              <w:ind w:firstLine="0" w:firstLineChars="0"/>
              <w:jc w:val="center"/>
            </w:pPr>
            <w:r>
              <w:t>中</w:t>
            </w:r>
          </w:p>
        </w:tc>
        <w:tc>
          <w:tcPr>
            <w:tcW w:w="2363" w:type="dxa"/>
          </w:tcPr>
          <w:p>
            <w:pPr>
              <w:pStyle w:val="59"/>
              <w:spacing w:before="156" w:beforeLines="50"/>
              <w:ind w:firstLine="0" w:firstLineChars="0"/>
              <w:jc w:val="center"/>
            </w:pPr>
            <w: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9" w:type="dxa"/>
          </w:tcPr>
          <w:p>
            <w:pPr>
              <w:pStyle w:val="59"/>
              <w:spacing w:before="156" w:beforeLines="50"/>
              <w:ind w:firstLine="0" w:firstLineChars="0"/>
              <w:jc w:val="center"/>
              <w:rPr>
                <w:b/>
              </w:rPr>
            </w:pPr>
            <w:r>
              <w:rPr>
                <w:b/>
              </w:rPr>
              <w:t>SHA256</w:t>
            </w:r>
          </w:p>
        </w:tc>
        <w:tc>
          <w:tcPr>
            <w:tcW w:w="2131" w:type="dxa"/>
          </w:tcPr>
          <w:p>
            <w:pPr>
              <w:pStyle w:val="59"/>
              <w:spacing w:before="156" w:beforeLines="50"/>
              <w:ind w:firstLine="0" w:firstLineChars="0"/>
              <w:jc w:val="center"/>
            </w:pPr>
            <w:r>
              <w:t>高</w:t>
            </w:r>
          </w:p>
        </w:tc>
        <w:tc>
          <w:tcPr>
            <w:tcW w:w="2131" w:type="dxa"/>
          </w:tcPr>
          <w:p>
            <w:pPr>
              <w:pStyle w:val="59"/>
              <w:spacing w:before="156" w:beforeLines="50"/>
              <w:ind w:firstLine="0" w:firstLineChars="0"/>
              <w:jc w:val="center"/>
            </w:pPr>
            <w:r>
              <w:t>比SHA1略低</w:t>
            </w:r>
          </w:p>
        </w:tc>
        <w:tc>
          <w:tcPr>
            <w:tcW w:w="2363" w:type="dxa"/>
          </w:tcPr>
          <w:p>
            <w:pPr>
              <w:pStyle w:val="59"/>
              <w:spacing w:before="156" w:beforeLines="50"/>
              <w:ind w:firstLine="0" w:firstLineChars="0"/>
              <w:jc w:val="center"/>
            </w:pPr>
            <w: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9" w:type="dxa"/>
          </w:tcPr>
          <w:p>
            <w:pPr>
              <w:pStyle w:val="59"/>
              <w:spacing w:before="156" w:beforeLines="50"/>
              <w:ind w:firstLine="0" w:firstLineChars="0"/>
              <w:jc w:val="center"/>
              <w:rPr>
                <w:b/>
              </w:rPr>
            </w:pPr>
            <w:r>
              <w:rPr>
                <w:b/>
              </w:rPr>
              <w:t>SM3</w:t>
            </w:r>
          </w:p>
        </w:tc>
        <w:tc>
          <w:tcPr>
            <w:tcW w:w="2131" w:type="dxa"/>
          </w:tcPr>
          <w:p>
            <w:pPr>
              <w:pStyle w:val="59"/>
              <w:spacing w:before="156" w:beforeLines="50"/>
              <w:ind w:firstLine="0" w:firstLineChars="0"/>
              <w:jc w:val="center"/>
            </w:pPr>
            <w:r>
              <w:t>高</w:t>
            </w:r>
          </w:p>
        </w:tc>
        <w:tc>
          <w:tcPr>
            <w:tcW w:w="2131" w:type="dxa"/>
          </w:tcPr>
          <w:p>
            <w:pPr>
              <w:pStyle w:val="59"/>
              <w:spacing w:before="156" w:beforeLines="50"/>
              <w:ind w:firstLine="0" w:firstLineChars="0"/>
              <w:jc w:val="center"/>
            </w:pPr>
            <w:r>
              <w:t>比SHA1略低</w:t>
            </w:r>
          </w:p>
        </w:tc>
        <w:tc>
          <w:tcPr>
            <w:tcW w:w="2363" w:type="dxa"/>
          </w:tcPr>
          <w:p>
            <w:pPr>
              <w:pStyle w:val="59"/>
              <w:spacing w:before="156" w:beforeLines="50"/>
              <w:ind w:firstLine="0" w:firstLineChars="0"/>
              <w:jc w:val="center"/>
            </w:pPr>
            <w:r>
              <w:t>256</w:t>
            </w:r>
          </w:p>
        </w:tc>
      </w:tr>
    </w:tbl>
    <w:p>
      <w:pPr>
        <w:pStyle w:val="8"/>
      </w:pPr>
      <w:bookmarkStart w:id="44"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44"/>
      <w:r>
        <w:t xml:space="preserve"> </w:t>
      </w:r>
      <w:r>
        <w:rPr>
          <w:rFonts w:hint="eastAsia"/>
        </w:rPr>
        <w:t>典型哈希算法的特点</w:t>
      </w:r>
    </w:p>
    <w:p>
      <w:pPr>
        <w:pStyle w:val="37"/>
        <w:numPr>
          <w:ilvl w:val="0"/>
          <w:numId w:val="10"/>
        </w:numPr>
        <w:ind w:firstLineChars="0"/>
        <w:rPr>
          <w:b/>
        </w:rPr>
      </w:pPr>
      <w:r>
        <w:rPr>
          <w:rFonts w:hint="eastAsia"/>
          <w:b/>
        </w:rPr>
        <w:t>非对称加密算法</w:t>
      </w:r>
    </w:p>
    <w:p>
      <w:pPr>
        <w:ind w:firstLine="480"/>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ind w:firstLine="480"/>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tbl>
      <w:tblPr>
        <w:tblStyle w:val="24"/>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pStyle w:val="59"/>
              <w:spacing w:before="156" w:beforeLines="50"/>
              <w:ind w:firstLine="0" w:firstLineChars="0"/>
              <w:jc w:val="center"/>
              <w:rPr>
                <w:b/>
              </w:rPr>
            </w:pPr>
            <w:r>
              <w:rPr>
                <w:b/>
              </w:rPr>
              <w:t>加密算法</w:t>
            </w:r>
          </w:p>
        </w:tc>
        <w:tc>
          <w:tcPr>
            <w:tcW w:w="1704" w:type="dxa"/>
          </w:tcPr>
          <w:p>
            <w:pPr>
              <w:pStyle w:val="59"/>
              <w:spacing w:before="156" w:beforeLines="50"/>
              <w:ind w:firstLine="0" w:firstLineChars="0"/>
              <w:jc w:val="center"/>
              <w:rPr>
                <w:b/>
              </w:rPr>
            </w:pPr>
            <w:r>
              <w:rPr>
                <w:b/>
              </w:rPr>
              <w:t>成熟度</w:t>
            </w:r>
          </w:p>
        </w:tc>
        <w:tc>
          <w:tcPr>
            <w:tcW w:w="1704" w:type="dxa"/>
          </w:tcPr>
          <w:p>
            <w:pPr>
              <w:pStyle w:val="59"/>
              <w:spacing w:before="156" w:beforeLines="50"/>
              <w:ind w:firstLine="0" w:firstLineChars="0"/>
              <w:jc w:val="center"/>
              <w:rPr>
                <w:b/>
              </w:rPr>
            </w:pPr>
            <w:r>
              <w:rPr>
                <w:b/>
              </w:rPr>
              <w:t>安全性</w:t>
            </w:r>
          </w:p>
        </w:tc>
        <w:tc>
          <w:tcPr>
            <w:tcW w:w="1705" w:type="dxa"/>
          </w:tcPr>
          <w:p>
            <w:pPr>
              <w:pStyle w:val="59"/>
              <w:spacing w:before="156" w:beforeLines="50"/>
              <w:ind w:firstLine="0" w:firstLineChars="0"/>
              <w:jc w:val="center"/>
              <w:rPr>
                <w:b/>
              </w:rPr>
            </w:pPr>
            <w:r>
              <w:rPr>
                <w:b/>
              </w:rPr>
              <w:t>运算速度</w:t>
            </w:r>
          </w:p>
        </w:tc>
        <w:tc>
          <w:tcPr>
            <w:tcW w:w="1938" w:type="dxa"/>
          </w:tcPr>
          <w:p>
            <w:pPr>
              <w:pStyle w:val="59"/>
              <w:spacing w:before="156" w:beforeLines="50"/>
              <w:ind w:firstLine="0" w:firstLineChars="0"/>
              <w:jc w:val="center"/>
              <w:rPr>
                <w:b/>
              </w:rPr>
            </w:pPr>
            <w:r>
              <w:rPr>
                <w:b/>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pStyle w:val="59"/>
              <w:spacing w:before="156" w:beforeLines="50"/>
              <w:ind w:firstLine="0" w:firstLineChars="0"/>
              <w:jc w:val="center"/>
              <w:rPr>
                <w:b/>
              </w:rPr>
            </w:pPr>
            <w:r>
              <w:rPr>
                <w:b/>
              </w:rPr>
              <w:t>RSA</w:t>
            </w:r>
          </w:p>
        </w:tc>
        <w:tc>
          <w:tcPr>
            <w:tcW w:w="1704" w:type="dxa"/>
          </w:tcPr>
          <w:p>
            <w:pPr>
              <w:pStyle w:val="59"/>
              <w:spacing w:before="156" w:beforeLines="50"/>
              <w:ind w:firstLine="0" w:firstLineChars="0"/>
              <w:jc w:val="center"/>
            </w:pPr>
            <w:r>
              <w:t>高</w:t>
            </w:r>
          </w:p>
        </w:tc>
        <w:tc>
          <w:tcPr>
            <w:tcW w:w="1704" w:type="dxa"/>
          </w:tcPr>
          <w:p>
            <w:pPr>
              <w:pStyle w:val="59"/>
              <w:spacing w:before="156" w:beforeLines="50"/>
              <w:ind w:firstLine="0" w:firstLineChars="0"/>
              <w:jc w:val="center"/>
            </w:pPr>
            <w:r>
              <w:t>低</w:t>
            </w:r>
          </w:p>
        </w:tc>
        <w:tc>
          <w:tcPr>
            <w:tcW w:w="1705" w:type="dxa"/>
          </w:tcPr>
          <w:p>
            <w:pPr>
              <w:pStyle w:val="59"/>
              <w:spacing w:before="156" w:beforeLines="50"/>
              <w:ind w:firstLine="0" w:firstLineChars="0"/>
              <w:jc w:val="center"/>
            </w:pPr>
            <w:r>
              <w:t>慢</w:t>
            </w:r>
          </w:p>
        </w:tc>
        <w:tc>
          <w:tcPr>
            <w:tcW w:w="1938" w:type="dxa"/>
          </w:tcPr>
          <w:p>
            <w:pPr>
              <w:pStyle w:val="59"/>
              <w:spacing w:before="156" w:beforeLines="50"/>
              <w:ind w:firstLine="0" w:firstLineChars="0"/>
              <w:jc w:val="center"/>
            </w:pPr>
            <w: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pStyle w:val="59"/>
              <w:spacing w:before="156" w:beforeLines="50"/>
              <w:ind w:firstLine="0" w:firstLineChars="0"/>
              <w:jc w:val="center"/>
              <w:rPr>
                <w:b/>
              </w:rPr>
            </w:pPr>
            <w:r>
              <w:rPr>
                <w:b/>
              </w:rPr>
              <w:t>ECC</w:t>
            </w:r>
          </w:p>
        </w:tc>
        <w:tc>
          <w:tcPr>
            <w:tcW w:w="1704" w:type="dxa"/>
          </w:tcPr>
          <w:p>
            <w:pPr>
              <w:pStyle w:val="59"/>
              <w:spacing w:before="156" w:beforeLines="50"/>
              <w:ind w:firstLine="0" w:firstLineChars="0"/>
              <w:jc w:val="center"/>
            </w:pPr>
            <w:r>
              <w:t>高</w:t>
            </w:r>
          </w:p>
        </w:tc>
        <w:tc>
          <w:tcPr>
            <w:tcW w:w="1704" w:type="dxa"/>
          </w:tcPr>
          <w:p>
            <w:pPr>
              <w:pStyle w:val="59"/>
              <w:spacing w:before="156" w:beforeLines="50"/>
              <w:ind w:firstLine="0" w:firstLineChars="0"/>
              <w:jc w:val="center"/>
            </w:pPr>
            <w:r>
              <w:t>高</w:t>
            </w:r>
          </w:p>
        </w:tc>
        <w:tc>
          <w:tcPr>
            <w:tcW w:w="1705" w:type="dxa"/>
          </w:tcPr>
          <w:p>
            <w:pPr>
              <w:pStyle w:val="59"/>
              <w:spacing w:before="156" w:beforeLines="50"/>
              <w:ind w:firstLine="0" w:firstLineChars="0"/>
              <w:jc w:val="center"/>
            </w:pPr>
            <w:r>
              <w:t>中</w:t>
            </w:r>
          </w:p>
        </w:tc>
        <w:tc>
          <w:tcPr>
            <w:tcW w:w="1938" w:type="dxa"/>
          </w:tcPr>
          <w:p>
            <w:pPr>
              <w:pStyle w:val="59"/>
              <w:spacing w:before="156" w:beforeLines="50"/>
              <w:ind w:firstLine="0" w:firstLineChars="0"/>
              <w:jc w:val="center"/>
            </w:pPr>
            <w: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pStyle w:val="59"/>
              <w:spacing w:before="156" w:beforeLines="50"/>
              <w:ind w:firstLine="0" w:firstLineChars="0"/>
              <w:jc w:val="center"/>
              <w:rPr>
                <w:b/>
              </w:rPr>
            </w:pPr>
            <w:r>
              <w:rPr>
                <w:b/>
              </w:rPr>
              <w:t>SM</w:t>
            </w:r>
            <w:r>
              <w:rPr>
                <w:rFonts w:hint="eastAsia"/>
                <w:b/>
              </w:rPr>
              <w:t>3</w:t>
            </w:r>
          </w:p>
        </w:tc>
        <w:tc>
          <w:tcPr>
            <w:tcW w:w="1704" w:type="dxa"/>
          </w:tcPr>
          <w:p>
            <w:pPr>
              <w:pStyle w:val="59"/>
              <w:spacing w:before="156" w:beforeLines="50"/>
              <w:ind w:firstLine="0" w:firstLineChars="0"/>
              <w:jc w:val="center"/>
            </w:pPr>
            <w:r>
              <w:t>高</w:t>
            </w:r>
          </w:p>
        </w:tc>
        <w:tc>
          <w:tcPr>
            <w:tcW w:w="1704" w:type="dxa"/>
          </w:tcPr>
          <w:p>
            <w:pPr>
              <w:pStyle w:val="59"/>
              <w:spacing w:before="156" w:beforeLines="50"/>
              <w:ind w:firstLine="0" w:firstLineChars="0"/>
              <w:jc w:val="center"/>
            </w:pPr>
            <w:r>
              <w:t>高</w:t>
            </w:r>
          </w:p>
        </w:tc>
        <w:tc>
          <w:tcPr>
            <w:tcW w:w="1705" w:type="dxa"/>
          </w:tcPr>
          <w:p>
            <w:pPr>
              <w:pStyle w:val="59"/>
              <w:spacing w:before="156" w:beforeLines="50"/>
              <w:ind w:firstLine="0" w:firstLineChars="0"/>
              <w:jc w:val="center"/>
            </w:pPr>
            <w:r>
              <w:t>中</w:t>
            </w:r>
          </w:p>
        </w:tc>
        <w:tc>
          <w:tcPr>
            <w:tcW w:w="1938" w:type="dxa"/>
          </w:tcPr>
          <w:p>
            <w:pPr>
              <w:pStyle w:val="59"/>
              <w:spacing w:before="156" w:beforeLines="50"/>
              <w:ind w:firstLine="0" w:firstLineChars="0"/>
              <w:jc w:val="center"/>
            </w:pPr>
            <w:r>
              <w:t>中</w:t>
            </w:r>
          </w:p>
        </w:tc>
      </w:tr>
    </w:tbl>
    <w:p>
      <w:pPr>
        <w:pStyle w:val="8"/>
      </w:pPr>
      <w:bookmarkStart w:id="45"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45"/>
      <w:r>
        <w:t xml:space="preserve"> </w:t>
      </w:r>
      <w:r>
        <w:rPr>
          <w:rFonts w:hint="eastAsia"/>
        </w:rPr>
        <w:t>常用非对称加密算法的特点</w:t>
      </w:r>
    </w:p>
    <w:p>
      <w:pPr>
        <w:pStyle w:val="4"/>
        <w:numPr>
          <w:ilvl w:val="2"/>
          <w:numId w:val="8"/>
        </w:numPr>
        <w:rPr>
          <w:rFonts w:ascii="黑体" w:hAnsi="黑体"/>
          <w:szCs w:val="28"/>
        </w:rPr>
      </w:pPr>
      <w:bookmarkStart w:id="46" w:name="_Toc13505"/>
      <w:r>
        <w:rPr>
          <w:rFonts w:hint="eastAsia" w:ascii="黑体" w:hAnsi="黑体"/>
          <w:szCs w:val="28"/>
        </w:rPr>
        <w:t>分布式存储</w:t>
      </w:r>
      <w:bookmarkEnd w:id="46"/>
    </w:p>
    <w:p>
      <w:pPr>
        <w:pStyle w:val="37"/>
        <w:numPr>
          <w:ilvl w:val="0"/>
          <w:numId w:val="12"/>
        </w:numPr>
        <w:ind w:firstLineChars="0"/>
        <w:rPr>
          <w:b/>
        </w:rPr>
      </w:pPr>
      <w:r>
        <w:rPr>
          <w:rFonts w:hint="eastAsia"/>
          <w:b/>
        </w:rPr>
        <w:t>区块数据结构</w:t>
      </w:r>
    </w:p>
    <w:p>
      <w:pPr>
        <w:ind w:firstLine="480"/>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spacing w:line="240" w:lineRule="auto"/>
        <w:ind w:firstLine="0" w:firstLineChars="0"/>
        <w:jc w:val="center"/>
      </w:pPr>
      <w:r>
        <w:drawing>
          <wp:inline distT="0" distB="0" distL="0" distR="0">
            <wp:extent cx="4886325" cy="25717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86325" cy="2571750"/>
                    </a:xfrm>
                    <a:prstGeom prst="rect">
                      <a:avLst/>
                    </a:prstGeom>
                  </pic:spPr>
                </pic:pic>
              </a:graphicData>
            </a:graphic>
          </wp:inline>
        </w:drawing>
      </w:r>
    </w:p>
    <w:p>
      <w:pPr>
        <w:pStyle w:val="8"/>
      </w:pPr>
      <w:bookmarkStart w:id="47"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7"/>
      <w:r>
        <w:t xml:space="preserve"> </w:t>
      </w:r>
      <w:r>
        <w:rPr>
          <w:rFonts w:hint="eastAsia"/>
        </w:rPr>
        <w:t>区块链数据结构</w:t>
      </w:r>
    </w:p>
    <w:p>
      <w:pPr>
        <w:pStyle w:val="37"/>
        <w:numPr>
          <w:ilvl w:val="0"/>
          <w:numId w:val="12"/>
        </w:numPr>
        <w:ind w:firstLineChars="0"/>
        <w:rPr>
          <w:b/>
        </w:rPr>
      </w:pPr>
      <w:r>
        <w:rPr>
          <w:rFonts w:hint="eastAsia"/>
          <w:b/>
        </w:rPr>
        <w:t>数据库</w:t>
      </w:r>
    </w:p>
    <w:p>
      <w:pPr>
        <w:ind w:firstLine="480"/>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ind w:firstLine="480"/>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ind w:firstLine="480"/>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rPr>
          <w:kern w:val="44"/>
          <w:szCs w:val="30"/>
        </w:rPr>
      </w:pPr>
      <w:bookmarkStart w:id="48" w:name="_Toc31376"/>
      <w:r>
        <w:rPr>
          <w:rFonts w:hint="eastAsia"/>
          <w:kern w:val="44"/>
          <w:szCs w:val="30"/>
        </w:rPr>
        <w:t>主流区块链技术介绍</w:t>
      </w:r>
      <w:bookmarkEnd w:id="48"/>
    </w:p>
    <w:p>
      <w:pPr>
        <w:pStyle w:val="4"/>
        <w:numPr>
          <w:ilvl w:val="2"/>
          <w:numId w:val="8"/>
        </w:numPr>
        <w:rPr>
          <w:rFonts w:ascii="黑体" w:hAnsi="黑体"/>
          <w:szCs w:val="28"/>
        </w:rPr>
      </w:pPr>
      <w:bookmarkStart w:id="49" w:name="_Toc12079"/>
      <w:r>
        <w:rPr>
          <w:rFonts w:hint="eastAsia" w:ascii="黑体" w:hAnsi="黑体"/>
          <w:szCs w:val="28"/>
        </w:rPr>
        <w:t>比特币</w:t>
      </w:r>
      <w:bookmarkEnd w:id="49"/>
    </w:p>
    <w:p>
      <w:pPr>
        <w:pStyle w:val="5"/>
        <w:numPr>
          <w:ilvl w:val="3"/>
          <w:numId w:val="8"/>
        </w:numPr>
        <w:ind w:left="1134" w:hanging="1134" w:firstLineChars="0"/>
        <w:rPr>
          <w:b w:val="0"/>
        </w:rPr>
      </w:pPr>
      <w:r>
        <w:rPr>
          <w:rFonts w:hint="eastAsia"/>
          <w:b w:val="0"/>
        </w:rPr>
        <w:t>重要概念</w:t>
      </w:r>
    </w:p>
    <w:p>
      <w:pPr>
        <w:pStyle w:val="37"/>
        <w:numPr>
          <w:ilvl w:val="0"/>
          <w:numId w:val="13"/>
        </w:numPr>
        <w:ind w:firstLineChars="0"/>
        <w:rPr>
          <w:b/>
        </w:rPr>
      </w:pPr>
      <w:r>
        <w:rPr>
          <w:rFonts w:hint="eastAsia"/>
          <w:b/>
        </w:rPr>
        <w:t>账户/地址</w:t>
      </w:r>
    </w:p>
    <w:p>
      <w:pPr>
        <w:ind w:firstLine="480"/>
      </w:pPr>
      <w:r>
        <w:rPr>
          <w:rFonts w:hint="eastAsia"/>
        </w:rPr>
        <w:t>比特币采用了非对称的加密算法，用户自己保留私钥，对自己发出的交易进行签名请确认，并公开公钥。</w:t>
      </w:r>
    </w:p>
    <w:p>
      <w:pPr>
        <w:ind w:firstLine="480"/>
      </w:pPr>
      <w:r>
        <w:rPr>
          <w:rFonts w:hint="eastAsia"/>
        </w:rPr>
        <w:t>比特币的账户地址其实就是用户公钥经过一系列Hash（Hash160，或先进行SHA256，然后进行RIPEMD160）及编码运算后生成160位（20字节）的字符串。</w:t>
      </w:r>
    </w:p>
    <w:p>
      <w:pPr>
        <w:ind w:firstLine="480"/>
      </w:pPr>
      <w:r>
        <w:rPr>
          <w:rFonts w:hint="eastAsia"/>
        </w:rPr>
        <w:t>一般地，对账户地址串进行Base58Check编码，并添加前导字节（表明支持哪种脚本）和4字节校验字节，以提高可读性和准确性。</w:t>
      </w:r>
    </w:p>
    <w:p>
      <w:pPr>
        <w:pStyle w:val="37"/>
        <w:numPr>
          <w:ilvl w:val="0"/>
          <w:numId w:val="13"/>
        </w:numPr>
        <w:ind w:firstLineChars="0"/>
        <w:rPr>
          <w:b/>
        </w:rPr>
      </w:pPr>
      <w:r>
        <w:rPr>
          <w:rFonts w:hint="eastAsia"/>
          <w:b/>
        </w:rPr>
        <w:t>交易</w:t>
      </w:r>
    </w:p>
    <w:p>
      <w:pPr>
        <w:ind w:firstLine="480"/>
      </w:pPr>
      <w:r>
        <w:rPr>
          <w:rFonts w:hint="eastAsia"/>
        </w:rPr>
        <w:t>交易是完成比特币功能的核心概念，一条交易可能包括如下信息：</w:t>
      </w:r>
    </w:p>
    <w:p>
      <w:pPr>
        <w:pStyle w:val="37"/>
        <w:numPr>
          <w:ilvl w:val="0"/>
          <w:numId w:val="14"/>
        </w:numPr>
        <w:ind w:firstLineChars="0"/>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ind w:firstLineChars="0"/>
      </w:pPr>
      <w:r>
        <w:rPr>
          <w:rFonts w:hint="eastAsia"/>
        </w:rPr>
        <w:t>付款人对交易的签名确认：确保交易内容不被篡改。</w:t>
      </w:r>
    </w:p>
    <w:p>
      <w:pPr>
        <w:pStyle w:val="37"/>
        <w:numPr>
          <w:ilvl w:val="0"/>
          <w:numId w:val="14"/>
        </w:numPr>
        <w:ind w:firstLineChars="0"/>
      </w:pPr>
      <w:r>
        <w:rPr>
          <w:rFonts w:hint="eastAsia"/>
        </w:rPr>
        <w:t>付款人资金的来源交易</w:t>
      </w:r>
      <w:r>
        <w:t>ID</w:t>
      </w:r>
      <w:r>
        <w:rPr>
          <w:rFonts w:hint="eastAsia"/>
        </w:rPr>
        <w:t>：哪个交易的输出作为本次交易的输入。</w:t>
      </w:r>
    </w:p>
    <w:p>
      <w:pPr>
        <w:pStyle w:val="37"/>
        <w:numPr>
          <w:ilvl w:val="0"/>
          <w:numId w:val="14"/>
        </w:numPr>
        <w:ind w:firstLineChars="0"/>
      </w:pPr>
      <w:r>
        <w:rPr>
          <w:rFonts w:hint="eastAsia"/>
        </w:rPr>
        <w:t>交易金额：多少钱，与输入的差额为交易的服务费。</w:t>
      </w:r>
    </w:p>
    <w:p>
      <w:pPr>
        <w:pStyle w:val="37"/>
        <w:numPr>
          <w:ilvl w:val="0"/>
          <w:numId w:val="14"/>
        </w:numPr>
        <w:ind w:firstLineChars="0"/>
      </w:pPr>
      <w:r>
        <w:rPr>
          <w:rFonts w:hint="eastAsia"/>
        </w:rPr>
        <w:t>收款人地址：合法的地址。</w:t>
      </w:r>
    </w:p>
    <w:p>
      <w:pPr>
        <w:pStyle w:val="37"/>
        <w:numPr>
          <w:ilvl w:val="0"/>
          <w:numId w:val="14"/>
        </w:numPr>
        <w:ind w:firstLineChars="0"/>
      </w:pPr>
      <w:r>
        <w:rPr>
          <w:rFonts w:hint="eastAsia"/>
        </w:rPr>
        <w:t>收款人公钥：收款人的公钥。</w:t>
      </w:r>
    </w:p>
    <w:p>
      <w:pPr>
        <w:pStyle w:val="37"/>
        <w:numPr>
          <w:ilvl w:val="0"/>
          <w:numId w:val="14"/>
        </w:numPr>
        <w:ind w:firstLineChars="0"/>
      </w:pPr>
      <w:r>
        <w:rPr>
          <w:rFonts w:hint="eastAsia"/>
        </w:rPr>
        <w:t>时间戳：交易何时能生效。</w:t>
      </w:r>
    </w:p>
    <w:p>
      <w:pPr>
        <w:pStyle w:val="37"/>
        <w:numPr>
          <w:ilvl w:val="0"/>
          <w:numId w:val="14"/>
        </w:numPr>
        <w:ind w:firstLineChars="0"/>
      </w:pPr>
      <w:r>
        <w:rPr>
          <w:rFonts w:hint="eastAsia"/>
        </w:rPr>
        <w:t>网络中节点收到交易信息后，将进行如下检查：</w:t>
      </w:r>
    </w:p>
    <w:p>
      <w:pPr>
        <w:pStyle w:val="37"/>
        <w:numPr>
          <w:ilvl w:val="0"/>
          <w:numId w:val="14"/>
        </w:numPr>
        <w:ind w:firstLineChars="0"/>
      </w:pPr>
      <w:r>
        <w:rPr>
          <w:rFonts w:hint="eastAsia"/>
        </w:rPr>
        <w:t>交易是否已经处理过。</w:t>
      </w:r>
    </w:p>
    <w:p>
      <w:pPr>
        <w:pStyle w:val="37"/>
        <w:numPr>
          <w:ilvl w:val="0"/>
          <w:numId w:val="14"/>
        </w:numPr>
        <w:ind w:firstLineChars="0"/>
      </w:pPr>
      <w:r>
        <w:rPr>
          <w:rFonts w:hint="eastAsia"/>
        </w:rPr>
        <w:t>交易是否合法，包括地址是否合法、发起交易者是否输入地址的合法拥有者、是否是</w:t>
      </w:r>
      <w:r>
        <w:t>UTXO</w:t>
      </w:r>
      <w:r>
        <w:rPr>
          <w:rFonts w:hint="eastAsia"/>
        </w:rPr>
        <w:t>。</w:t>
      </w:r>
    </w:p>
    <w:p>
      <w:pPr>
        <w:pStyle w:val="37"/>
        <w:numPr>
          <w:ilvl w:val="0"/>
          <w:numId w:val="14"/>
        </w:numPr>
        <w:ind w:firstLineChars="0"/>
      </w:pPr>
      <w:r>
        <w:rPr>
          <w:rFonts w:hint="eastAsia"/>
        </w:rPr>
        <w:t>交易的输入之和是否大于输入之和。</w:t>
      </w:r>
    </w:p>
    <w:p>
      <w:pPr>
        <w:ind w:firstLine="480"/>
      </w:pPr>
      <w:r>
        <w:rPr>
          <w:rFonts w:hint="eastAsia"/>
        </w:rPr>
        <w:t>如果检查都通过，则将交易标记为合法的未确认交易，并在网络内进行广播。</w:t>
      </w:r>
    </w:p>
    <w:p>
      <w:pPr>
        <w:pStyle w:val="37"/>
        <w:numPr>
          <w:ilvl w:val="0"/>
          <w:numId w:val="13"/>
        </w:numPr>
        <w:ind w:firstLineChars="0"/>
        <w:rPr>
          <w:b/>
        </w:rPr>
      </w:pPr>
      <w:r>
        <w:rPr>
          <w:rFonts w:hint="eastAsia"/>
          <w:b/>
        </w:rPr>
        <w:t>交易脚本</w:t>
      </w:r>
    </w:p>
    <w:p>
      <w:pPr>
        <w:ind w:firstLine="480"/>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ind w:firstLine="480"/>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ind w:firstLineChars="0"/>
        <w:rPr>
          <w:b/>
        </w:rPr>
      </w:pPr>
      <w:r>
        <w:rPr>
          <w:rFonts w:hint="eastAsia"/>
          <w:b/>
        </w:rPr>
        <w:t>区块</w:t>
      </w:r>
    </w:p>
    <w:p>
      <w:pPr>
        <w:ind w:firstLine="480"/>
      </w:pPr>
      <w:r>
        <w:rPr>
          <w:rFonts w:hint="eastAsia"/>
        </w:rPr>
        <w:t>比特币区块链的一个区块主要包括如下内容：</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gridSpan w:val="2"/>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字段名称</w:t>
            </w:r>
          </w:p>
        </w:tc>
        <w:tc>
          <w:tcPr>
            <w:tcW w:w="4870" w:type="dxa"/>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gridSpan w:val="2"/>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神奇数</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szCs w:val="22"/>
              </w:rPr>
            </w:pPr>
            <w:r>
              <w:rPr>
                <w:rFonts w:hint="eastAsia"/>
                <w:kern w:val="0"/>
                <w:szCs w:val="20"/>
              </w:rPr>
              <w:t>神奇数是一个等于</w:t>
            </w:r>
            <w:r>
              <w:rPr>
                <w:kern w:val="0"/>
                <w:szCs w:val="20"/>
              </w:rPr>
              <w:t>0xD9B4BEF9</w:t>
            </w:r>
            <w:r>
              <w:rPr>
                <w:rFonts w:hint="eastAsia"/>
                <w:kern w:val="0"/>
                <w:szCs w:val="20"/>
              </w:rPr>
              <w:t>的常数，用于区分区块间的间隔，长度为</w:t>
            </w:r>
            <w:r>
              <w:rPr>
                <w:kern w:val="0"/>
                <w:szCs w:val="20"/>
              </w:rPr>
              <w:t>4</w:t>
            </w:r>
            <w:r>
              <w:rPr>
                <w:rFonts w:hint="eastAsia"/>
                <w:kern w:val="0"/>
                <w:szCs w:val="20"/>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gridSpan w:val="2"/>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区块大小</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kern w:val="0"/>
                <w:szCs w:val="20"/>
              </w:rPr>
            </w:pPr>
            <w:r>
              <w:rPr>
                <w:rFonts w:hint="eastAsia"/>
                <w:kern w:val="0"/>
                <w:szCs w:val="20"/>
              </w:rPr>
              <w:t>区块大小是指从区块开始到区块结束的字节数，长度为</w:t>
            </w:r>
            <w:r>
              <w:rPr>
                <w:kern w:val="0"/>
                <w:szCs w:val="20"/>
              </w:rPr>
              <w:t>4</w:t>
            </w:r>
            <w:r>
              <w:rPr>
                <w:rFonts w:hint="eastAsia"/>
                <w:kern w:val="0"/>
                <w:szCs w:val="20"/>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区块头部信息</w:t>
            </w:r>
          </w:p>
        </w:tc>
        <w:tc>
          <w:tcPr>
            <w:tcW w:w="1984" w:type="dxa"/>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版本号</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kern w:val="0"/>
                <w:szCs w:val="20"/>
              </w:rPr>
            </w:pPr>
            <w:r>
              <w:rPr>
                <w:rFonts w:hint="eastAsia"/>
                <w:kern w:val="0"/>
                <w:szCs w:val="20"/>
              </w:rPr>
              <w:t>版本号是区块的版本号，长度为</w:t>
            </w:r>
            <w:r>
              <w:rPr>
                <w:kern w:val="0"/>
                <w:szCs w:val="20"/>
              </w:rPr>
              <w:t>4</w:t>
            </w:r>
            <w:r>
              <w:rPr>
                <w:rFonts w:hint="eastAsia"/>
                <w:kern w:val="0"/>
                <w:szCs w:val="20"/>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ind w:firstLine="480"/>
              <w:jc w:val="left"/>
              <w:rPr>
                <w:szCs w:val="22"/>
              </w:rPr>
            </w:pPr>
          </w:p>
        </w:tc>
        <w:tc>
          <w:tcPr>
            <w:tcW w:w="1984" w:type="dxa"/>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前一个区块地址</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kern w:val="0"/>
                <w:szCs w:val="20"/>
              </w:rPr>
            </w:pPr>
            <w:r>
              <w:rPr>
                <w:rFonts w:hint="eastAsia"/>
                <w:kern w:val="0"/>
                <w:szCs w:val="20"/>
              </w:rPr>
              <w:t>前一个区块</w:t>
            </w:r>
            <w:r>
              <w:rPr>
                <w:kern w:val="0"/>
                <w:szCs w:val="20"/>
              </w:rPr>
              <w:t>HASH</w:t>
            </w:r>
            <w:r>
              <w:rPr>
                <w:rFonts w:hint="eastAsia"/>
                <w:kern w:val="0"/>
                <w:szCs w:val="20"/>
              </w:rPr>
              <w:t>值，长度为</w:t>
            </w:r>
            <w:r>
              <w:rPr>
                <w:kern w:val="0"/>
                <w:szCs w:val="20"/>
              </w:rPr>
              <w:t>32</w:t>
            </w:r>
            <w:r>
              <w:rPr>
                <w:rFonts w:hint="eastAsia"/>
                <w:kern w:val="0"/>
                <w:szCs w:val="20"/>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ind w:firstLine="480"/>
              <w:jc w:val="left"/>
              <w:rPr>
                <w:szCs w:val="22"/>
              </w:rPr>
            </w:pPr>
          </w:p>
        </w:tc>
        <w:tc>
          <w:tcPr>
            <w:tcW w:w="1984" w:type="dxa"/>
            <w:tcBorders>
              <w:top w:val="single" w:color="auto" w:sz="4" w:space="0"/>
              <w:left w:val="single" w:color="auto" w:sz="4" w:space="0"/>
              <w:bottom w:val="single" w:color="auto" w:sz="4" w:space="0"/>
              <w:right w:val="single" w:color="auto" w:sz="4" w:space="0"/>
            </w:tcBorders>
          </w:tcPr>
          <w:p>
            <w:pPr>
              <w:ind w:firstLine="480"/>
              <w:jc w:val="center"/>
              <w:rPr>
                <w:szCs w:val="22"/>
              </w:rPr>
            </w:pPr>
            <w:r>
              <w:rPr>
                <w:kern w:val="0"/>
                <w:szCs w:val="20"/>
              </w:rPr>
              <w:t>Merkle</w:t>
            </w:r>
            <w:r>
              <w:rPr>
                <w:rFonts w:hint="eastAsia"/>
                <w:kern w:val="0"/>
                <w:szCs w:val="20"/>
              </w:rPr>
              <w:t>树根节点</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kern w:val="0"/>
                <w:szCs w:val="20"/>
              </w:rPr>
            </w:pPr>
            <w:r>
              <w:rPr>
                <w:rFonts w:hint="eastAsia"/>
                <w:kern w:val="0"/>
                <w:szCs w:val="20"/>
              </w:rPr>
              <w:t>记录了当前区块中所有交易</w:t>
            </w:r>
            <w:r>
              <w:rPr>
                <w:kern w:val="0"/>
                <w:szCs w:val="20"/>
              </w:rPr>
              <w:t>Merkle</w:t>
            </w:r>
            <w:r>
              <w:rPr>
                <w:rFonts w:hint="eastAsia"/>
                <w:kern w:val="0"/>
                <w:szCs w:val="20"/>
              </w:rPr>
              <w:t>树的根节点的</w:t>
            </w:r>
            <w:r>
              <w:rPr>
                <w:kern w:val="0"/>
                <w:szCs w:val="20"/>
              </w:rPr>
              <w:t>HASH</w:t>
            </w:r>
            <w:r>
              <w:rPr>
                <w:rFonts w:hint="eastAsia"/>
                <w:kern w:val="0"/>
                <w:szCs w:val="20"/>
              </w:rPr>
              <w:t>值，长度为</w:t>
            </w:r>
            <w:r>
              <w:rPr>
                <w:kern w:val="0"/>
                <w:szCs w:val="20"/>
              </w:rPr>
              <w:t>32</w:t>
            </w:r>
            <w:r>
              <w:rPr>
                <w:rFonts w:hint="eastAsia"/>
                <w:kern w:val="0"/>
                <w:szCs w:val="20"/>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ind w:firstLine="480"/>
              <w:jc w:val="left"/>
              <w:rPr>
                <w:szCs w:val="22"/>
              </w:rPr>
            </w:pPr>
          </w:p>
        </w:tc>
        <w:tc>
          <w:tcPr>
            <w:tcW w:w="1984" w:type="dxa"/>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时间戳</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kern w:val="0"/>
                <w:szCs w:val="20"/>
              </w:rPr>
            </w:pPr>
            <w:r>
              <w:rPr>
                <w:rFonts w:hint="eastAsia"/>
                <w:kern w:val="0"/>
                <w:szCs w:val="20"/>
              </w:rPr>
              <w:t>记录了当前区块生成的时间，按照</w:t>
            </w:r>
            <w:r>
              <w:rPr>
                <w:kern w:val="0"/>
                <w:szCs w:val="20"/>
              </w:rPr>
              <w:t>UNIX</w:t>
            </w:r>
            <w:r>
              <w:rPr>
                <w:rFonts w:hint="eastAsia"/>
                <w:kern w:val="0"/>
                <w:szCs w:val="20"/>
              </w:rPr>
              <w:t>时间格式，长度为</w:t>
            </w:r>
            <w:r>
              <w:rPr>
                <w:kern w:val="0"/>
                <w:szCs w:val="20"/>
              </w:rPr>
              <w:t>4</w:t>
            </w:r>
            <w:r>
              <w:rPr>
                <w:rFonts w:hint="eastAsia"/>
                <w:kern w:val="0"/>
                <w:szCs w:val="20"/>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ind w:firstLine="480"/>
              <w:jc w:val="left"/>
              <w:rPr>
                <w:szCs w:val="22"/>
              </w:rPr>
            </w:pPr>
          </w:p>
        </w:tc>
        <w:tc>
          <w:tcPr>
            <w:tcW w:w="1984" w:type="dxa"/>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目标值</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kern w:val="0"/>
                <w:szCs w:val="20"/>
              </w:rPr>
            </w:pPr>
            <w:r>
              <w:rPr>
                <w:rFonts w:hint="eastAsia"/>
                <w:kern w:val="0"/>
                <w:szCs w:val="20"/>
              </w:rPr>
              <w:t>当前区块生成所达成目标值的特征，用于挖矿时的工作量证明和比特币的“发行”，长度为</w:t>
            </w:r>
            <w:r>
              <w:rPr>
                <w:kern w:val="0"/>
                <w:szCs w:val="20"/>
              </w:rPr>
              <w:t>4</w:t>
            </w:r>
            <w:r>
              <w:rPr>
                <w:rFonts w:hint="eastAsia"/>
                <w:kern w:val="0"/>
                <w:szCs w:val="20"/>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ind w:firstLine="480"/>
              <w:jc w:val="left"/>
              <w:rPr>
                <w:szCs w:val="22"/>
              </w:rPr>
            </w:pPr>
          </w:p>
        </w:tc>
        <w:tc>
          <w:tcPr>
            <w:tcW w:w="1984" w:type="dxa"/>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随机数</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kern w:val="0"/>
                <w:szCs w:val="20"/>
              </w:rPr>
            </w:pPr>
            <w:r>
              <w:rPr>
                <w:rFonts w:hint="eastAsia"/>
                <w:kern w:val="0"/>
                <w:szCs w:val="20"/>
              </w:rPr>
              <w:t>当前区块工作量证明的参数，长度为</w:t>
            </w:r>
            <w:r>
              <w:rPr>
                <w:kern w:val="0"/>
                <w:szCs w:val="20"/>
              </w:rPr>
              <w:t>4</w:t>
            </w:r>
            <w:r>
              <w:rPr>
                <w:rFonts w:hint="eastAsia"/>
                <w:kern w:val="0"/>
                <w:szCs w:val="20"/>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gridSpan w:val="2"/>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交易计数</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kern w:val="0"/>
                <w:szCs w:val="20"/>
              </w:rPr>
            </w:pPr>
            <w:r>
              <w:rPr>
                <w:rFonts w:hint="eastAsia"/>
                <w:kern w:val="0"/>
                <w:szCs w:val="20"/>
              </w:rPr>
              <w:t>当前区块所记录的交易数，长度为</w:t>
            </w:r>
            <w:r>
              <w:rPr>
                <w:kern w:val="0"/>
                <w:szCs w:val="20"/>
              </w:rPr>
              <w:t>1</w:t>
            </w:r>
            <w:r>
              <w:rPr>
                <w:rFonts w:hint="eastAsia"/>
                <w:kern w:val="0"/>
                <w:szCs w:val="20"/>
              </w:rPr>
              <w:t>至</w:t>
            </w:r>
            <w:r>
              <w:rPr>
                <w:kern w:val="0"/>
                <w:szCs w:val="20"/>
              </w:rPr>
              <w:t>9</w:t>
            </w:r>
            <w:r>
              <w:rPr>
                <w:rFonts w:hint="eastAsia"/>
                <w:kern w:val="0"/>
                <w:szCs w:val="20"/>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gridSpan w:val="2"/>
            <w:tcBorders>
              <w:top w:val="single" w:color="auto" w:sz="4" w:space="0"/>
              <w:left w:val="single" w:color="auto" w:sz="4" w:space="0"/>
              <w:bottom w:val="single" w:color="auto" w:sz="4" w:space="0"/>
              <w:right w:val="single" w:color="auto" w:sz="4" w:space="0"/>
            </w:tcBorders>
          </w:tcPr>
          <w:p>
            <w:pPr>
              <w:ind w:firstLine="480"/>
              <w:jc w:val="center"/>
              <w:rPr>
                <w:szCs w:val="22"/>
              </w:rPr>
            </w:pPr>
            <w:r>
              <w:rPr>
                <w:rFonts w:hint="eastAsia"/>
                <w:kern w:val="0"/>
                <w:szCs w:val="20"/>
              </w:rPr>
              <w:t>交易详情</w:t>
            </w:r>
          </w:p>
        </w:tc>
        <w:tc>
          <w:tcPr>
            <w:tcW w:w="4870" w:type="dxa"/>
            <w:tcBorders>
              <w:top w:val="single" w:color="auto" w:sz="4" w:space="0"/>
              <w:left w:val="single" w:color="auto" w:sz="4" w:space="0"/>
              <w:bottom w:val="single" w:color="auto" w:sz="4" w:space="0"/>
              <w:right w:val="single" w:color="auto" w:sz="4" w:space="0"/>
            </w:tcBorders>
          </w:tcPr>
          <w:p>
            <w:pPr>
              <w:ind w:firstLine="480"/>
              <w:jc w:val="left"/>
              <w:rPr>
                <w:kern w:val="0"/>
                <w:szCs w:val="20"/>
              </w:rPr>
            </w:pPr>
            <w:r>
              <w:rPr>
                <w:rFonts w:hint="eastAsia"/>
                <w:kern w:val="0"/>
                <w:szCs w:val="20"/>
              </w:rPr>
              <w:t>记录了当前区块保存的所有交易细节，长度不确定。</w:t>
            </w:r>
          </w:p>
        </w:tc>
      </w:tr>
    </w:tbl>
    <w:p>
      <w:pPr>
        <w:ind w:firstLine="480"/>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ind w:left="1134" w:hanging="1134" w:firstLineChars="0"/>
        <w:rPr>
          <w:b w:val="0"/>
        </w:rPr>
      </w:pPr>
      <w:r>
        <w:rPr>
          <w:rFonts w:hint="eastAsia"/>
          <w:b w:val="0"/>
        </w:rPr>
        <w:t>基本交易过程</w:t>
      </w:r>
    </w:p>
    <w:p>
      <w:pPr>
        <w:ind w:firstLine="480"/>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ind w:firstLine="480"/>
      </w:pPr>
      <w:r>
        <w:rPr>
          <w:rFonts w:hint="eastAsia"/>
        </w:rPr>
        <w:t>一笔合法的交易，即引用某些已存在的交易的UTXO作为交易的输入，并生成新的输入的过程。</w:t>
      </w:r>
    </w:p>
    <w:p>
      <w:pPr>
        <w:ind w:firstLine="480"/>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ind w:left="1134" w:hanging="1134" w:firstLineChars="0"/>
        <w:rPr>
          <w:b w:val="0"/>
        </w:rPr>
      </w:pPr>
      <w:r>
        <w:rPr>
          <w:rFonts w:hint="eastAsia"/>
          <w:b w:val="0"/>
        </w:rPr>
        <w:t>创新设计</w:t>
      </w:r>
    </w:p>
    <w:p>
      <w:pPr>
        <w:pStyle w:val="37"/>
        <w:numPr>
          <w:ilvl w:val="0"/>
          <w:numId w:val="15"/>
        </w:numPr>
        <w:ind w:firstLineChars="0"/>
        <w:rPr>
          <w:b/>
        </w:rPr>
      </w:pPr>
      <w:r>
        <w:rPr>
          <w:rFonts w:hint="eastAsia"/>
          <w:b/>
        </w:rPr>
        <w:t>避免作恶</w:t>
      </w:r>
    </w:p>
    <w:p>
      <w:pPr>
        <w:ind w:firstLine="480"/>
      </w:pPr>
      <w:r>
        <w:rPr>
          <w:rFonts w:hint="eastAsia"/>
        </w:rPr>
        <w:t>避免作恶基于经济博弈原理。在一个开放的网络中，无法通过技术手段来保证每个人都是合作的。单可以通过经济博弈来让合作者得到利益，让非合作者遭受损失和风险。</w:t>
      </w:r>
    </w:p>
    <w:p>
      <w:pPr>
        <w:ind w:firstLine="480"/>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ind w:firstLineChars="0"/>
        <w:rPr>
          <w:b/>
        </w:rPr>
      </w:pPr>
      <w:r>
        <w:rPr>
          <w:rFonts w:hint="eastAsia"/>
          <w:b/>
        </w:rPr>
        <w:t>负反馈调节</w:t>
      </w:r>
    </w:p>
    <w:p>
      <w:pPr>
        <w:ind w:firstLine="480"/>
      </w:pPr>
      <w:r>
        <w:rPr>
          <w:rFonts w:hint="eastAsia"/>
        </w:rPr>
        <w:t>比特币网络中矿工越多，系统就越稳定，比特币价值就越高，但挖到矿的概率会越低。反之，网络中矿工减少，会让系统更容易被攻击，比特币价值降低，但挖到矿的概率提高。</w:t>
      </w:r>
    </w:p>
    <w:p>
      <w:pPr>
        <w:ind w:firstLine="480"/>
      </w:pPr>
      <w:r>
        <w:rPr>
          <w:rFonts w:hint="eastAsia"/>
        </w:rPr>
        <w:t>因此，比特币的价格理论上应该稳定在一个合适的值（网络稳定性也会稳定在响应的值），这个价格乘以挖到矿的概率，恰好达到矿工的收益预期。</w:t>
      </w:r>
    </w:p>
    <w:p>
      <w:pPr>
        <w:ind w:firstLine="480"/>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ind w:firstLineChars="0"/>
        <w:rPr>
          <w:b/>
        </w:rPr>
      </w:pPr>
      <w:r>
        <w:rPr>
          <w:rFonts w:hint="eastAsia"/>
          <w:b/>
        </w:rPr>
        <w:t>共识机制</w:t>
      </w:r>
    </w:p>
    <w:p>
      <w:pPr>
        <w:ind w:firstLine="480"/>
      </w:pPr>
      <w:r>
        <w:rPr>
          <w:rFonts w:hint="eastAsia"/>
        </w:rPr>
        <w:t>传统共识问题往往是考虑在一个相对封闭的分布式系统中，允许同时存在正常节点、故障如何快速达成一致。</w:t>
      </w:r>
    </w:p>
    <w:p>
      <w:pPr>
        <w:ind w:firstLine="480"/>
      </w:pPr>
      <w:r>
        <w:rPr>
          <w:rFonts w:hint="eastAsia"/>
        </w:rPr>
        <w:t>对于比特币网络来说，它是完全开放的，可能面对各种攻击情况，同时基于Internet的网络质量只能保证“尽力而为”，导致问题更为复杂，传统的一致性算法在这种场景下难以使用。</w:t>
      </w:r>
    </w:p>
    <w:p>
      <w:pPr>
        <w:ind w:firstLine="480"/>
      </w:pPr>
      <w:r>
        <w:rPr>
          <w:rFonts w:hint="eastAsia"/>
        </w:rPr>
        <w:t>因此，比特币网络不得不对共识的目标和过程进行一系列限制，提出了基于proof of work的共识机制。</w:t>
      </w:r>
    </w:p>
    <w:p>
      <w:pPr>
        <w:ind w:firstLine="480"/>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ind w:firstLine="480"/>
      </w:pPr>
      <w:r>
        <w:rPr>
          <w:rFonts w:hint="eastAsia"/>
        </w:rPr>
        <w:t>此外，考虑到Internet的尺度，达成共识的时间相对比较长，因此按照区块来进行阶段性的确认（快照），从而提高网络整体的可用性。</w:t>
      </w:r>
    </w:p>
    <w:p>
      <w:pPr>
        <w:ind w:firstLine="480"/>
      </w:pPr>
      <w:r>
        <w:rPr>
          <w:rFonts w:hint="eastAsia"/>
        </w:rPr>
        <w:t>最后，限制网络中共识的噪音。通过进行大量的Hash计算和少数的合法结果来限制合法提案的个数，进一步提高网络中共识的稳定性。</w:t>
      </w:r>
    </w:p>
    <w:p>
      <w:pPr>
        <w:pStyle w:val="4"/>
        <w:numPr>
          <w:ilvl w:val="2"/>
          <w:numId w:val="8"/>
        </w:numPr>
        <w:rPr>
          <w:rFonts w:ascii="黑体" w:hAnsi="黑体"/>
          <w:szCs w:val="28"/>
        </w:rPr>
      </w:pPr>
      <w:bookmarkStart w:id="50" w:name="_Toc31"/>
      <w:r>
        <w:rPr>
          <w:rFonts w:hint="eastAsia" w:ascii="黑体" w:hAnsi="黑体"/>
          <w:szCs w:val="28"/>
        </w:rPr>
        <w:t>以太坊</w:t>
      </w:r>
      <w:bookmarkEnd w:id="50"/>
    </w:p>
    <w:p>
      <w:pPr>
        <w:ind w:firstLine="480"/>
      </w:pPr>
      <w:r>
        <w:rPr>
          <w:rFonts w:hint="eastAsia"/>
        </w:rPr>
        <w:t>作为公有区块链平台，以太坊将比特币针对数字货币交易的功能进一步进行了拓展，面向更为复杂和灵活的应用场景，支持了智能合约这一重要特性。</w:t>
      </w:r>
    </w:p>
    <w:p>
      <w:pPr>
        <w:ind w:firstLine="480"/>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ind w:left="1134" w:hanging="1134" w:firstLineChars="0"/>
        <w:rPr>
          <w:b w:val="0"/>
        </w:rPr>
      </w:pPr>
      <w:r>
        <w:rPr>
          <w:rFonts w:hint="eastAsia"/>
          <w:b w:val="0"/>
        </w:rPr>
        <w:t>主要特点</w:t>
      </w:r>
    </w:p>
    <w:p>
      <w:pPr>
        <w:ind w:firstLine="480"/>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ind w:firstLine="480"/>
      </w:pPr>
      <w:r>
        <w:rPr>
          <w:rFonts w:hint="eastAsia"/>
        </w:rPr>
        <w:t>与比特币项目相比，以太坊区块链的技术特点主要包括：</w:t>
      </w:r>
    </w:p>
    <w:p>
      <w:pPr>
        <w:pStyle w:val="37"/>
        <w:numPr>
          <w:ilvl w:val="0"/>
          <w:numId w:val="16"/>
        </w:numPr>
        <w:ind w:firstLineChars="0"/>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ind w:firstLineChars="0"/>
      </w:pPr>
      <w:r>
        <w:rPr>
          <w:rFonts w:hint="eastAsia"/>
        </w:rPr>
        <w:t>选用了内存需求较高的哈希函数，避免出现强算力矿机、矿池攻击。</w:t>
      </w:r>
    </w:p>
    <w:p>
      <w:pPr>
        <w:pStyle w:val="37"/>
        <w:numPr>
          <w:ilvl w:val="0"/>
          <w:numId w:val="16"/>
        </w:numPr>
        <w:ind w:firstLineChars="0"/>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ind w:firstLineChars="0"/>
      </w:pPr>
      <w:r>
        <w:rPr>
          <w:rFonts w:hint="eastAsia"/>
        </w:rPr>
        <w:t>采用账户系统和世界状态，而不是</w:t>
      </w:r>
      <w:r>
        <w:t>UTXO</w:t>
      </w:r>
      <w:r>
        <w:rPr>
          <w:rFonts w:hint="eastAsia"/>
        </w:rPr>
        <w:t>，容易支持更复杂的逻辑。</w:t>
      </w:r>
    </w:p>
    <w:p>
      <w:pPr>
        <w:pStyle w:val="37"/>
        <w:numPr>
          <w:ilvl w:val="0"/>
          <w:numId w:val="16"/>
        </w:numPr>
        <w:ind w:firstLineChars="0"/>
      </w:pPr>
      <w:r>
        <w:rPr>
          <w:rFonts w:hint="eastAsia"/>
        </w:rPr>
        <w:t>通过</w:t>
      </w:r>
      <w:r>
        <w:t>Gas</w:t>
      </w:r>
      <w:r>
        <w:rPr>
          <w:rFonts w:hint="eastAsia"/>
        </w:rPr>
        <w:t>限制代码执行指令数，避免循环执行攻击。</w:t>
      </w:r>
    </w:p>
    <w:p>
      <w:pPr>
        <w:pStyle w:val="37"/>
        <w:numPr>
          <w:ilvl w:val="0"/>
          <w:numId w:val="16"/>
        </w:numPr>
        <w:ind w:firstLineChars="0"/>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ind w:left="1134" w:hanging="1134" w:firstLineChars="0"/>
        <w:rPr>
          <w:b w:val="0"/>
        </w:rPr>
      </w:pPr>
      <w:r>
        <w:rPr>
          <w:rFonts w:hint="eastAsia"/>
          <w:b w:val="0"/>
        </w:rPr>
        <w:t>重要概念</w:t>
      </w:r>
    </w:p>
    <w:p>
      <w:pPr>
        <w:pStyle w:val="37"/>
        <w:numPr>
          <w:ilvl w:val="0"/>
          <w:numId w:val="17"/>
        </w:numPr>
        <w:ind w:firstLineChars="0"/>
        <w:rPr>
          <w:b/>
        </w:rPr>
      </w:pPr>
      <w:r>
        <w:rPr>
          <w:rFonts w:hint="eastAsia"/>
          <w:b/>
        </w:rPr>
        <w:t>智能合约</w:t>
      </w:r>
    </w:p>
    <w:p>
      <w:pPr>
        <w:ind w:firstLine="480"/>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ind w:firstLine="480"/>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ind w:firstLine="480"/>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ind w:firstLineChars="0"/>
        <w:rPr>
          <w:b/>
        </w:rPr>
      </w:pPr>
      <w:r>
        <w:rPr>
          <w:rFonts w:hint="eastAsia"/>
          <w:b/>
        </w:rPr>
        <w:t>账户</w:t>
      </w:r>
    </w:p>
    <w:p>
      <w:pPr>
        <w:ind w:firstLine="480"/>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ind w:firstLine="480"/>
      </w:pPr>
      <w:r>
        <w:rPr>
          <w:rFonts w:hint="eastAsia"/>
        </w:rPr>
        <w:t>具体来看，以太坊账户分为两种类型：合约账户（contracts accounts）和外部账户（externally owned accounts,EOA）:</w:t>
      </w:r>
    </w:p>
    <w:p>
      <w:pPr>
        <w:pStyle w:val="37"/>
        <w:numPr>
          <w:ilvl w:val="0"/>
          <w:numId w:val="18"/>
        </w:numPr>
        <w:ind w:firstLineChars="0"/>
      </w:pPr>
      <w:r>
        <w:rPr>
          <w:rFonts w:hint="eastAsia"/>
        </w:rPr>
        <w:t>合约账户：存储执行的智能合约代码，只能被外部账户来调用激活。</w:t>
      </w:r>
    </w:p>
    <w:p>
      <w:pPr>
        <w:pStyle w:val="37"/>
        <w:numPr>
          <w:ilvl w:val="0"/>
          <w:numId w:val="18"/>
        </w:numPr>
        <w:ind w:firstLineChars="0"/>
      </w:pPr>
      <w:r>
        <w:rPr>
          <w:rFonts w:hint="eastAsia"/>
        </w:rPr>
        <w:t>外部账户：以太币拥有者账户，对应到某公钥。</w:t>
      </w:r>
    </w:p>
    <w:p>
      <w:pPr>
        <w:ind w:firstLine="480"/>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ind w:firstLineChars="0"/>
        <w:rPr>
          <w:b/>
        </w:rPr>
      </w:pPr>
      <w:r>
        <w:rPr>
          <w:rFonts w:hint="eastAsia"/>
          <w:b/>
        </w:rPr>
        <w:t>交易</w:t>
      </w:r>
    </w:p>
    <w:p>
      <w:pPr>
        <w:ind w:firstLine="480"/>
      </w:pPr>
      <w:r>
        <w:rPr>
          <w:rFonts w:hint="eastAsia"/>
        </w:rPr>
        <w:t>交易在以太坊中是指从一个账户到另一个账户的消息数据。消息数据可以是以太币或者合约执行参数。</w:t>
      </w:r>
    </w:p>
    <w:p>
      <w:pPr>
        <w:ind w:firstLine="480"/>
      </w:pPr>
      <w:r>
        <w:rPr>
          <w:rFonts w:hint="eastAsia"/>
        </w:rPr>
        <w:t>以太坊采用交易作为执行操作的最小单位。每个交易包括如下字段：</w:t>
      </w:r>
    </w:p>
    <w:p>
      <w:pPr>
        <w:pStyle w:val="37"/>
        <w:numPr>
          <w:ilvl w:val="0"/>
          <w:numId w:val="19"/>
        </w:numPr>
        <w:ind w:firstLineChars="0"/>
      </w:pPr>
      <w:r>
        <w:t>to</w:t>
      </w:r>
      <w:r>
        <w:rPr>
          <w:rFonts w:hint="eastAsia"/>
        </w:rPr>
        <w:t>：目标账户地址。</w:t>
      </w:r>
    </w:p>
    <w:p>
      <w:pPr>
        <w:pStyle w:val="37"/>
        <w:numPr>
          <w:ilvl w:val="0"/>
          <w:numId w:val="19"/>
        </w:numPr>
        <w:ind w:firstLineChars="0"/>
      </w:pPr>
      <w:r>
        <w:t>value</w:t>
      </w:r>
      <w:r>
        <w:rPr>
          <w:rFonts w:hint="eastAsia"/>
        </w:rPr>
        <w:t>：可以指定转移的以太币数量。</w:t>
      </w:r>
    </w:p>
    <w:p>
      <w:pPr>
        <w:pStyle w:val="37"/>
        <w:numPr>
          <w:ilvl w:val="0"/>
          <w:numId w:val="19"/>
        </w:numPr>
        <w:ind w:firstLineChars="0"/>
      </w:pPr>
      <w:r>
        <w:t>nonce</w:t>
      </w:r>
      <w:r>
        <w:rPr>
          <w:rFonts w:hint="eastAsia"/>
        </w:rPr>
        <w:t>：交易相关的字串。</w:t>
      </w:r>
    </w:p>
    <w:p>
      <w:pPr>
        <w:pStyle w:val="37"/>
        <w:numPr>
          <w:ilvl w:val="0"/>
          <w:numId w:val="19"/>
        </w:numPr>
        <w:ind w:firstLineChars="0"/>
      </w:pPr>
      <w:r>
        <w:t>gasPrice</w:t>
      </w:r>
      <w:r>
        <w:rPr>
          <w:rFonts w:hint="eastAsia"/>
        </w:rPr>
        <w:t>：执行交易需要消耗的</w:t>
      </w:r>
      <w:r>
        <w:t>Gas</w:t>
      </w:r>
      <w:r>
        <w:rPr>
          <w:rFonts w:hint="eastAsia"/>
        </w:rPr>
        <w:t>价格。</w:t>
      </w:r>
    </w:p>
    <w:p>
      <w:pPr>
        <w:pStyle w:val="37"/>
        <w:numPr>
          <w:ilvl w:val="0"/>
          <w:numId w:val="19"/>
        </w:numPr>
        <w:ind w:firstLineChars="0"/>
      </w:pPr>
      <w:r>
        <w:t>startgas</w:t>
      </w:r>
      <w:r>
        <w:rPr>
          <w:rFonts w:hint="eastAsia"/>
        </w:rPr>
        <w:t>：交易消耗的最大</w:t>
      </w:r>
      <w:r>
        <w:t>gas</w:t>
      </w:r>
      <w:r>
        <w:rPr>
          <w:rFonts w:hint="eastAsia"/>
        </w:rPr>
        <w:t>值。</w:t>
      </w:r>
    </w:p>
    <w:p>
      <w:pPr>
        <w:pStyle w:val="37"/>
        <w:numPr>
          <w:ilvl w:val="0"/>
          <w:numId w:val="19"/>
        </w:numPr>
        <w:ind w:firstLineChars="0"/>
      </w:pPr>
      <w:r>
        <w:t>signature</w:t>
      </w:r>
      <w:r>
        <w:rPr>
          <w:rFonts w:hint="eastAsia"/>
        </w:rPr>
        <w:t>：签名信息。</w:t>
      </w:r>
    </w:p>
    <w:p>
      <w:pPr>
        <w:ind w:firstLine="480"/>
      </w:pPr>
      <w:r>
        <w:rPr>
          <w:rFonts w:hint="eastAsia"/>
        </w:rPr>
        <w:t>类似于比特币网络，在发送交易时，用户需要交纳一定的交易费用，通过以太币方式进行支付和消耗。</w:t>
      </w:r>
    </w:p>
    <w:p>
      <w:pPr>
        <w:pStyle w:val="37"/>
        <w:numPr>
          <w:ilvl w:val="0"/>
          <w:numId w:val="17"/>
        </w:numPr>
        <w:ind w:firstLineChars="0"/>
        <w:rPr>
          <w:b/>
        </w:rPr>
      </w:pPr>
      <w:r>
        <w:rPr>
          <w:rFonts w:hint="eastAsia"/>
          <w:b/>
        </w:rPr>
        <w:t>以太币</w:t>
      </w:r>
    </w:p>
    <w:p>
      <w:pPr>
        <w:ind w:firstLine="480"/>
      </w:pPr>
      <w:r>
        <w:rPr>
          <w:rFonts w:hint="eastAsia"/>
        </w:rPr>
        <w:t>以太币（Ether）是以太坊网络中的货币。</w:t>
      </w:r>
    </w:p>
    <w:p>
      <w:pPr>
        <w:ind w:firstLine="480"/>
      </w:pPr>
      <w:r>
        <w:rPr>
          <w:rFonts w:hint="eastAsia"/>
        </w:rPr>
        <w:t>以太币主要用于购买燃料，支付给矿工，以维护以太坊网络运行智能合约的费用。以太币最小单位是wei，一个以太币等于10^18个wei。</w:t>
      </w:r>
    </w:p>
    <w:p>
      <w:pPr>
        <w:ind w:firstLine="480"/>
      </w:pPr>
      <w:r>
        <w:rPr>
          <w:rFonts w:hint="eastAsia"/>
        </w:rPr>
        <w:t>以太币同样可以通过挖矿来生成，成功生成新区快的以太坊矿工可以获得5个以太币的奖励，以及包含在区块内交易的燃料费用。</w:t>
      </w:r>
    </w:p>
    <w:p>
      <w:pPr>
        <w:pStyle w:val="37"/>
        <w:numPr>
          <w:ilvl w:val="0"/>
          <w:numId w:val="17"/>
        </w:numPr>
        <w:ind w:firstLineChars="0"/>
        <w:rPr>
          <w:b/>
        </w:rPr>
      </w:pPr>
      <w:r>
        <w:rPr>
          <w:rFonts w:hint="eastAsia"/>
          <w:b/>
        </w:rPr>
        <w:t>燃料</w:t>
      </w:r>
    </w:p>
    <w:p>
      <w:pPr>
        <w:ind w:firstLine="480"/>
      </w:pPr>
      <w:r>
        <w:rPr>
          <w:rFonts w:hint="eastAsia"/>
        </w:rPr>
        <w:t>燃料（gas），控制某次交易执行指令的上限。每执行一条合约指令会消耗固定的燃料，当某个交易还未执行结束，而燃料消耗完时，合约执行终止并回滚状态。</w:t>
      </w:r>
    </w:p>
    <w:p>
      <w:pPr>
        <w:ind w:firstLine="480"/>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ind w:left="1134" w:hanging="1134" w:firstLineChars="0"/>
        <w:rPr>
          <w:b w:val="0"/>
        </w:rPr>
      </w:pPr>
      <w:r>
        <w:rPr>
          <w:rFonts w:hint="eastAsia"/>
          <w:b w:val="0"/>
        </w:rPr>
        <w:t>创新设计</w:t>
      </w:r>
    </w:p>
    <w:p>
      <w:pPr>
        <w:pStyle w:val="37"/>
        <w:numPr>
          <w:ilvl w:val="0"/>
          <w:numId w:val="20"/>
        </w:numPr>
        <w:ind w:firstLineChars="0"/>
        <w:rPr>
          <w:b/>
        </w:rPr>
      </w:pPr>
      <w:r>
        <w:rPr>
          <w:rFonts w:hint="eastAsia"/>
          <w:b/>
        </w:rPr>
        <w:t>智能合约</w:t>
      </w:r>
    </w:p>
    <w:p>
      <w:pPr>
        <w:ind w:firstLine="480"/>
      </w:pPr>
      <w:r>
        <w:rPr>
          <w:rFonts w:hint="eastAsia"/>
        </w:rPr>
        <w:t>以太坊采用EVM作为智能合约的运行环境。EVM是一个隔离的轻量级虚拟机环境，运行在其中的智能合约代码无法访问本地网络、文件系统或其他进程。</w:t>
      </w:r>
    </w:p>
    <w:p>
      <w:pPr>
        <w:ind w:firstLine="480"/>
      </w:pPr>
      <w:r>
        <w:rPr>
          <w:rFonts w:hint="eastAsia"/>
        </w:rPr>
        <w:t>对同一个智能合约来说，往往需要在多个EVM中同时运行多份，以确保整个区块链数据的一致性和高度的容错性。</w:t>
      </w:r>
    </w:p>
    <w:p>
      <w:pPr>
        <w:ind w:firstLine="480"/>
      </w:pPr>
      <w:r>
        <w:rPr>
          <w:rFonts w:hint="eastAsia"/>
        </w:rPr>
        <w:t>智能合约编写完毕后，用编译器编译为EVM专用的二进制格式（EVM bytecode），由客户端上传到区块链中，之后在矿工的EVM中执行。</w:t>
      </w:r>
    </w:p>
    <w:p>
      <w:pPr>
        <w:pStyle w:val="37"/>
        <w:numPr>
          <w:ilvl w:val="0"/>
          <w:numId w:val="20"/>
        </w:numPr>
        <w:ind w:firstLineChars="0"/>
        <w:rPr>
          <w:b/>
        </w:rPr>
      </w:pPr>
      <w:r>
        <w:rPr>
          <w:rFonts w:hint="eastAsia"/>
          <w:b/>
        </w:rPr>
        <w:t>共识</w:t>
      </w:r>
    </w:p>
    <w:p>
      <w:pPr>
        <w:ind w:firstLine="480"/>
      </w:pPr>
      <w:r>
        <w:rPr>
          <w:rFonts w:hint="eastAsia"/>
        </w:rPr>
        <w:t>以太坊目前采用了基于成熟的PoW共识的变种算法Ethash协议作为共识机制。</w:t>
      </w:r>
    </w:p>
    <w:p>
      <w:pPr>
        <w:ind w:firstLine="480"/>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ind w:firstLine="480"/>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ind w:firstLineChars="0"/>
        <w:rPr>
          <w:b/>
        </w:rPr>
      </w:pPr>
      <w:r>
        <w:rPr>
          <w:rFonts w:hint="eastAsia"/>
          <w:b/>
        </w:rPr>
        <w:t>降低攻击</w:t>
      </w:r>
    </w:p>
    <w:p>
      <w:pPr>
        <w:ind w:firstLine="480"/>
      </w:pPr>
      <w:r>
        <w:rPr>
          <w:rFonts w:hint="eastAsia"/>
        </w:rPr>
        <w:t>由于以太坊网络中的交易更加多样化，也就更容易受到攻击。</w:t>
      </w:r>
    </w:p>
    <w:p>
      <w:pPr>
        <w:ind w:firstLine="480"/>
      </w:pPr>
      <w:r>
        <w:rPr>
          <w:rFonts w:hint="eastAsia"/>
        </w:rPr>
        <w:t>以太坊网络在降低攻击方面的核心设计思想仍是通过经济激励机制防止少数作恶：</w:t>
      </w:r>
    </w:p>
    <w:p>
      <w:pPr>
        <w:pStyle w:val="37"/>
        <w:numPr>
          <w:ilvl w:val="0"/>
          <w:numId w:val="21"/>
        </w:numPr>
        <w:ind w:firstLineChars="0"/>
      </w:pPr>
      <w:r>
        <w:rPr>
          <w:rFonts w:hint="eastAsia"/>
        </w:rPr>
        <w:t>所有交易都要提供交易费用，避免</w:t>
      </w:r>
      <w:r>
        <w:t>DDoS</w:t>
      </w:r>
      <w:r>
        <w:rPr>
          <w:rFonts w:hint="eastAsia"/>
        </w:rPr>
        <w:t>攻击；</w:t>
      </w:r>
    </w:p>
    <w:p>
      <w:pPr>
        <w:pStyle w:val="37"/>
        <w:numPr>
          <w:ilvl w:val="0"/>
          <w:numId w:val="21"/>
        </w:numPr>
        <w:ind w:firstLineChars="0"/>
      </w:pPr>
      <w:r>
        <w:rPr>
          <w:rFonts w:hint="eastAsia"/>
        </w:rPr>
        <w:t>程序运行指令数通过</w:t>
      </w:r>
      <w:r>
        <w:t>gas</w:t>
      </w:r>
      <w:r>
        <w:rPr>
          <w:rFonts w:hint="eastAsia"/>
        </w:rPr>
        <w:t>来限制，所消耗的费用超过设定上限时就会被取消，避免出现恶意合约。</w:t>
      </w:r>
    </w:p>
    <w:p>
      <w:pPr>
        <w:ind w:firstLine="480"/>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pPr>
      <w:bookmarkStart w:id="51" w:name="_Toc32280"/>
      <w:r>
        <w:rPr>
          <w:rFonts w:hint="eastAsia"/>
        </w:rPr>
        <w:t>超级账本</w:t>
      </w:r>
      <w:bookmarkEnd w:id="51"/>
    </w:p>
    <w:p>
      <w:pPr>
        <w:ind w:firstLine="480"/>
      </w:pPr>
      <w:r>
        <w:rPr>
          <w:rFonts w:hint="eastAsia"/>
        </w:rPr>
        <w:t>超级账本（hyperledger）是Linux基金会于2015年发起的首个面向企业应用场景的开源分布式账本平台。</w:t>
      </w:r>
    </w:p>
    <w:p>
      <w:pPr>
        <w:ind w:firstLine="480"/>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ind w:left="1134" w:hanging="1134" w:firstLineChars="0"/>
        <w:rPr>
          <w:b w:val="0"/>
        </w:rPr>
      </w:pPr>
      <w:r>
        <w:rPr>
          <w:rFonts w:hint="eastAsia"/>
          <w:b w:val="0"/>
        </w:rPr>
        <w:t>核心特性</w:t>
      </w:r>
    </w:p>
    <w:p>
      <w:pPr>
        <w:ind w:firstLine="480"/>
      </w:pPr>
      <w:r>
        <w:rPr>
          <w:rFonts w:hint="eastAsia"/>
        </w:rPr>
        <w:t>超级账本Fabric架构的核心特性主要包括：</w:t>
      </w:r>
    </w:p>
    <w:p>
      <w:pPr>
        <w:pStyle w:val="37"/>
        <w:numPr>
          <w:ilvl w:val="0"/>
          <w:numId w:val="22"/>
        </w:numPr>
        <w:ind w:firstLineChars="0"/>
      </w:pPr>
      <w:r>
        <w:rPr>
          <w:rFonts w:hint="eastAsia"/>
        </w:rPr>
        <w:t>解耦了原子排序环节与其他复杂处理环节，消除了网络处理瓶颈，提高可扩展性。</w:t>
      </w:r>
    </w:p>
    <w:p>
      <w:pPr>
        <w:pStyle w:val="37"/>
        <w:numPr>
          <w:ilvl w:val="0"/>
          <w:numId w:val="22"/>
        </w:numPr>
        <w:ind w:firstLineChars="0"/>
      </w:pPr>
      <w:r>
        <w:rPr>
          <w:rFonts w:hint="eastAsia"/>
        </w:rPr>
        <w:t>解耦交易处理节点的逻辑角色为背书节点、确认节点，可以根据负载进行灵活部署。</w:t>
      </w:r>
    </w:p>
    <w:p>
      <w:pPr>
        <w:pStyle w:val="37"/>
        <w:numPr>
          <w:ilvl w:val="0"/>
          <w:numId w:val="22"/>
        </w:numPr>
        <w:ind w:firstLineChars="0"/>
      </w:pPr>
      <w:r>
        <w:rPr>
          <w:rFonts w:hint="eastAsia"/>
        </w:rPr>
        <w:t>加强了身份证书管理服务，作为单独的</w:t>
      </w:r>
      <w:r>
        <w:t>Fabric CA</w:t>
      </w:r>
      <w:r>
        <w:rPr>
          <w:rFonts w:hint="eastAsia"/>
        </w:rPr>
        <w:t>项目，提供更多功能。</w:t>
      </w:r>
    </w:p>
    <w:p>
      <w:pPr>
        <w:pStyle w:val="37"/>
        <w:numPr>
          <w:ilvl w:val="0"/>
          <w:numId w:val="22"/>
        </w:numPr>
        <w:ind w:firstLineChars="0"/>
      </w:pPr>
      <w:r>
        <w:rPr>
          <w:rFonts w:hint="eastAsia"/>
        </w:rPr>
        <w:t>支持多通道特性，不同通道之间的数据彼此隔离，提高隔离安全性。</w:t>
      </w:r>
    </w:p>
    <w:p>
      <w:pPr>
        <w:pStyle w:val="37"/>
        <w:numPr>
          <w:ilvl w:val="0"/>
          <w:numId w:val="22"/>
        </w:numPr>
        <w:ind w:firstLineChars="0"/>
      </w:pPr>
      <w:r>
        <w:rPr>
          <w:rFonts w:hint="eastAsia"/>
        </w:rPr>
        <w:t>支持可插拔的架构，包括共识、权限管理、加解密、账本机制等模块，支持多种类型。</w:t>
      </w:r>
    </w:p>
    <w:p>
      <w:pPr>
        <w:pStyle w:val="37"/>
        <w:numPr>
          <w:ilvl w:val="0"/>
          <w:numId w:val="22"/>
        </w:numPr>
        <w:ind w:firstLineChars="0"/>
      </w:pPr>
      <w:r>
        <w:rPr>
          <w:rFonts w:hint="eastAsia"/>
        </w:rPr>
        <w:t>引入系统链码来实现区块链系统的处理，支持可编程和第三方实现。</w:t>
      </w:r>
    </w:p>
    <w:p>
      <w:pPr>
        <w:pStyle w:val="5"/>
        <w:numPr>
          <w:ilvl w:val="3"/>
          <w:numId w:val="8"/>
        </w:numPr>
        <w:ind w:left="1134" w:hanging="1134" w:firstLineChars="0"/>
        <w:rPr>
          <w:b w:val="0"/>
        </w:rPr>
      </w:pPr>
      <w:r>
        <w:rPr>
          <w:rFonts w:hint="eastAsia"/>
          <w:b w:val="0"/>
        </w:rPr>
        <w:t>重要概念</w:t>
      </w:r>
    </w:p>
    <w:p>
      <w:pPr>
        <w:pStyle w:val="37"/>
        <w:numPr>
          <w:ilvl w:val="0"/>
          <w:numId w:val="23"/>
        </w:numPr>
        <w:ind w:firstLineChars="0"/>
        <w:rPr>
          <w:b/>
        </w:rPr>
      </w:pPr>
      <w:r>
        <w:rPr>
          <w:rFonts w:hint="eastAsia"/>
          <w:b/>
        </w:rPr>
        <w:t>节点</w:t>
      </w:r>
    </w:p>
    <w:p>
      <w:pPr>
        <w:ind w:firstLine="480"/>
      </w:pPr>
      <w:r>
        <w:rPr>
          <w:rFonts w:hint="eastAsia"/>
        </w:rPr>
        <w:t>节点（Peer）的概念最早来自于P2P分布式网络，意味着在网络中担任一定职能的服务或软件。节点功能可能是对等一致的，也可能是分工合作的。</w:t>
      </w:r>
    </w:p>
    <w:p>
      <w:pPr>
        <w:ind w:firstLine="480"/>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ind w:firstLine="480"/>
      </w:pPr>
      <w:r>
        <w:rPr>
          <w:rFonts w:hint="eastAsia"/>
        </w:rPr>
        <w:t>按照功能角色划分，Peer可以包括三种类型：</w:t>
      </w:r>
    </w:p>
    <w:p>
      <w:pPr>
        <w:pStyle w:val="37"/>
        <w:numPr>
          <w:ilvl w:val="0"/>
          <w:numId w:val="24"/>
        </w:numPr>
        <w:ind w:firstLineChars="0"/>
      </w:pPr>
      <w:r>
        <w:rPr>
          <w:rFonts w:hint="eastAsia"/>
        </w:rPr>
        <w:t>背书节点（</w:t>
      </w:r>
      <w:r>
        <w:t>endorser</w:t>
      </w:r>
      <w:r>
        <w:rPr>
          <w:rFonts w:hint="eastAsia"/>
        </w:rPr>
        <w:t>）：负责对来自客户端的交易提案进行检查和背书。</w:t>
      </w:r>
    </w:p>
    <w:p>
      <w:pPr>
        <w:pStyle w:val="37"/>
        <w:numPr>
          <w:ilvl w:val="0"/>
          <w:numId w:val="24"/>
        </w:numPr>
        <w:ind w:firstLineChars="0"/>
      </w:pPr>
      <w:r>
        <w:rPr>
          <w:rFonts w:hint="eastAsia"/>
        </w:rPr>
        <w:t>确认节点（</w:t>
      </w:r>
      <w:r>
        <w:t>committer</w:t>
      </w:r>
      <w:r>
        <w:rPr>
          <w:rFonts w:hint="eastAsia"/>
        </w:rPr>
        <w:t>）：负责检查交易请求，执行交易并维护区块链和账本结构。</w:t>
      </w:r>
    </w:p>
    <w:p>
      <w:pPr>
        <w:pStyle w:val="37"/>
        <w:numPr>
          <w:ilvl w:val="0"/>
          <w:numId w:val="24"/>
        </w:numPr>
        <w:ind w:firstLineChars="0"/>
      </w:pPr>
      <w:r>
        <w:rPr>
          <w:rFonts w:hint="eastAsia"/>
        </w:rPr>
        <w:t>提交节点（</w:t>
      </w:r>
      <w:r>
        <w:t>submitter</w:t>
      </w:r>
      <w:r>
        <w:rPr>
          <w:rFonts w:hint="eastAsia"/>
        </w:rPr>
        <w:t>）：负责接收交易，转发给排序者。</w:t>
      </w:r>
    </w:p>
    <w:p>
      <w:pPr>
        <w:pStyle w:val="37"/>
        <w:numPr>
          <w:ilvl w:val="0"/>
          <w:numId w:val="23"/>
        </w:numPr>
        <w:ind w:firstLineChars="0"/>
        <w:rPr>
          <w:b/>
        </w:rPr>
      </w:pPr>
      <w:r>
        <w:rPr>
          <w:rFonts w:hint="eastAsia"/>
          <w:b/>
        </w:rPr>
        <w:t>排序者</w:t>
      </w:r>
    </w:p>
    <w:p>
      <w:pPr>
        <w:ind w:firstLine="480"/>
      </w:pPr>
      <w:r>
        <w:rPr>
          <w:rFonts w:hint="eastAsia"/>
        </w:rPr>
        <w:t>排序者（orderer）也称为排序节点，负责对所收到的交易在网络中进行全局排序。</w:t>
      </w:r>
    </w:p>
    <w:p>
      <w:pPr>
        <w:ind w:firstLine="480"/>
      </w:pPr>
      <w:r>
        <w:rPr>
          <w:rFonts w:hint="eastAsia"/>
        </w:rPr>
        <w:t>Orderer主要提供了Broadcast和Deliver两个接口。前者代表客户端将数据（交易）发送给Orderer，后者代表从Orderer获取排序后构造的区块结构。</w:t>
      </w:r>
    </w:p>
    <w:p>
      <w:pPr>
        <w:pStyle w:val="37"/>
        <w:numPr>
          <w:ilvl w:val="0"/>
          <w:numId w:val="23"/>
        </w:numPr>
        <w:ind w:firstLineChars="0"/>
        <w:rPr>
          <w:b/>
        </w:rPr>
      </w:pPr>
      <w:r>
        <w:rPr>
          <w:rFonts w:hint="eastAsia"/>
          <w:b/>
        </w:rPr>
        <w:t>成员身份管理</w:t>
      </w:r>
    </w:p>
    <w:p>
      <w:pPr>
        <w:ind w:firstLine="480"/>
      </w:pPr>
      <w:r>
        <w:rPr>
          <w:rFonts w:hint="eastAsia"/>
        </w:rPr>
        <w:t>CA节点负责对Fabric网络中的成员身份进行管理。</w:t>
      </w:r>
    </w:p>
    <w:p>
      <w:pPr>
        <w:ind w:firstLine="480"/>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ind w:left="1134" w:hanging="1134" w:firstLineChars="0"/>
        <w:rPr>
          <w:b w:val="0"/>
        </w:rPr>
      </w:pPr>
      <w:r>
        <w:rPr>
          <w:rFonts w:hint="eastAsia"/>
          <w:b w:val="0"/>
        </w:rPr>
        <w:t>整体架构</w:t>
      </w:r>
    </w:p>
    <w:p>
      <w:pPr>
        <w:ind w:firstLine="480"/>
        <w:rPr>
          <w:color w:val="FF0000"/>
        </w:rPr>
      </w:pPr>
      <w:r>
        <w:rPr>
          <w:rFonts w:hint="eastAsia"/>
          <w:color w:val="FF0000"/>
        </w:rPr>
        <w:t>超级账本Fabric的整体框架如图XX所示</w:t>
      </w:r>
    </w:p>
    <w:p>
      <w:pPr>
        <w:ind w:firstLine="480"/>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ind w:firstLine="480"/>
      </w:pPr>
      <w:r>
        <w:rPr>
          <w:rFonts w:hint="eastAsia"/>
        </w:rPr>
        <w:t>账本和交易进一步地依赖核心的区块链结构、数据库、共识机制等技术；链码则依赖容器、状态机等技术；权限管理利用已有的KPI体系、数字证书、加解密算法等诸多安全技术。</w:t>
      </w:r>
    </w:p>
    <w:p>
      <w:pPr>
        <w:ind w:firstLine="480"/>
      </w:pPr>
      <w:r>
        <w:rPr>
          <w:rFonts w:hint="eastAsia"/>
        </w:rPr>
        <w:t>底层由多个节点组成P2P网络，通过gRPC通道进行交互，利用Gossip协议进行同步。</w:t>
      </w:r>
    </w:p>
    <w:p>
      <w:pPr>
        <w:pStyle w:val="5"/>
        <w:numPr>
          <w:ilvl w:val="3"/>
          <w:numId w:val="8"/>
        </w:numPr>
        <w:ind w:left="1134" w:hanging="1134" w:firstLineChars="0"/>
        <w:rPr>
          <w:b w:val="0"/>
        </w:rPr>
      </w:pPr>
      <w:r>
        <w:rPr>
          <w:rFonts w:hint="eastAsia"/>
          <w:b w:val="0"/>
        </w:rPr>
        <w:t>典型工作流程</w:t>
      </w:r>
    </w:p>
    <w:p>
      <w:pPr>
        <w:ind w:firstLine="480"/>
        <w:rPr>
          <w:color w:val="FF0000"/>
        </w:rPr>
      </w:pPr>
      <w:r>
        <w:rPr>
          <w:rFonts w:hint="eastAsia"/>
          <w:color w:val="FF0000"/>
        </w:rPr>
        <w:t>典型的交易处理过程示例如图XX所示</w:t>
      </w:r>
    </w:p>
    <w:p>
      <w:pPr>
        <w:ind w:firstLine="480"/>
      </w:pPr>
      <w:r>
        <w:rPr>
          <w:rFonts w:hint="eastAsia"/>
        </w:rPr>
        <w:t>在整个交易过程中，各个组件的主要功能如下：</w:t>
      </w:r>
    </w:p>
    <w:p>
      <w:pPr>
        <w:pStyle w:val="37"/>
        <w:numPr>
          <w:ilvl w:val="0"/>
          <w:numId w:val="25"/>
        </w:numPr>
        <w:ind w:firstLineChars="0"/>
        <w:rPr>
          <w:b/>
        </w:rPr>
      </w:pPr>
      <w:r>
        <w:rPr>
          <w:rFonts w:hint="eastAsia"/>
          <w:b/>
        </w:rPr>
        <w:t>客户端（</w:t>
      </w:r>
      <w:r>
        <w:rPr>
          <w:b/>
        </w:rPr>
        <w:t>App</w:t>
      </w:r>
      <w:r>
        <w:rPr>
          <w:rFonts w:hint="eastAsia"/>
          <w:b/>
        </w:rPr>
        <w:t>）</w:t>
      </w:r>
    </w:p>
    <w:p>
      <w:pPr>
        <w:ind w:firstLine="480"/>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ind w:firstLineChars="0"/>
        <w:rPr>
          <w:b/>
        </w:rPr>
      </w:pPr>
      <w:r>
        <w:rPr>
          <w:b/>
        </w:rPr>
        <w:t>Endorser</w:t>
      </w:r>
      <w:r>
        <w:rPr>
          <w:rFonts w:hint="eastAsia"/>
          <w:b/>
        </w:rPr>
        <w:t>节点</w:t>
      </w:r>
    </w:p>
    <w:p>
      <w:pPr>
        <w:ind w:firstLine="480"/>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ind w:firstLineChars="0"/>
        <w:rPr>
          <w:b/>
        </w:rPr>
      </w:pPr>
      <w:r>
        <w:rPr>
          <w:b/>
        </w:rPr>
        <w:t>Committer</w:t>
      </w:r>
      <w:r>
        <w:rPr>
          <w:rFonts w:hint="eastAsia"/>
          <w:b/>
        </w:rPr>
        <w:t>节点</w:t>
      </w:r>
    </w:p>
    <w:p>
      <w:pPr>
        <w:ind w:firstLine="480"/>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ind w:firstLineChars="0"/>
        <w:rPr>
          <w:b/>
        </w:rPr>
      </w:pPr>
      <w:r>
        <w:rPr>
          <w:b/>
        </w:rPr>
        <w:t>Orderer</w:t>
      </w:r>
    </w:p>
    <w:p>
      <w:pPr>
        <w:ind w:firstLine="480"/>
      </w:pPr>
      <w:r>
        <w:rPr>
          <w:rFonts w:hint="eastAsia"/>
        </w:rPr>
        <w:t>仅负责排序。为网络中所有合法交易进行全局排序，并将一批排序后的交易组合生成区块结构。</w:t>
      </w:r>
    </w:p>
    <w:p>
      <w:pPr>
        <w:pStyle w:val="37"/>
        <w:numPr>
          <w:ilvl w:val="0"/>
          <w:numId w:val="25"/>
        </w:numPr>
        <w:ind w:firstLineChars="0"/>
        <w:rPr>
          <w:b/>
        </w:rPr>
      </w:pPr>
      <w:r>
        <w:rPr>
          <w:b/>
        </w:rPr>
        <w:t>CA</w:t>
      </w:r>
    </w:p>
    <w:p>
      <w:pPr>
        <w:ind w:firstLine="480"/>
      </w:pPr>
      <w:r>
        <w:rPr>
          <w:rFonts w:hint="eastAsia"/>
        </w:rPr>
        <w:t>负责网络中所有证书的管理（分发、撤销等），实现标准的</w:t>
      </w:r>
      <w:r>
        <w:t>PKI</w:t>
      </w:r>
      <w:r>
        <w:rPr>
          <w:rFonts w:hint="eastAsia"/>
        </w:rPr>
        <w:t>架构。</w:t>
      </w:r>
    </w:p>
    <w:p>
      <w:pPr>
        <w:ind w:firstLine="199" w:firstLineChars="83"/>
        <w:rPr>
          <w:rFonts w:ascii="宋体" w:hAnsi="宋体"/>
        </w:rPr>
        <w:sectPr>
          <w:headerReference r:id="rId17" w:type="default"/>
          <w:headerReference r:id="rId18" w:type="even"/>
          <w:pgSz w:w="11906" w:h="16838"/>
          <w:pgMar w:top="1440" w:right="1800" w:bottom="1440" w:left="1800" w:header="1134" w:footer="1134" w:gutter="0"/>
          <w:cols w:space="425" w:num="1"/>
          <w:docGrid w:type="lines" w:linePitch="312" w:charSpace="0"/>
        </w:sectPr>
      </w:pPr>
      <w:bookmarkStart w:id="52" w:name="_Ref473398712"/>
      <w:bookmarkStart w:id="53" w:name="_Ref472707541"/>
    </w:p>
    <w:bookmarkEnd w:id="52"/>
    <w:bookmarkEnd w:id="53"/>
    <w:p>
      <w:pPr>
        <w:pStyle w:val="2"/>
        <w:keepNext w:val="0"/>
        <w:keepLines w:val="0"/>
        <w:pageBreakBefore/>
        <w:numPr>
          <w:ilvl w:val="0"/>
          <w:numId w:val="2"/>
        </w:numPr>
        <w:rPr>
          <w:rFonts w:ascii="黑体" w:hAnsi="黑体"/>
          <w:szCs w:val="32"/>
        </w:rPr>
      </w:pPr>
      <w:bookmarkStart w:id="54" w:name="_Toc14918"/>
      <w:r>
        <w:rPr>
          <w:rFonts w:hint="eastAsia" w:ascii="黑体" w:hAnsi="黑体"/>
          <w:szCs w:val="32"/>
        </w:rPr>
        <w:t>平台</w:t>
      </w:r>
      <w:bookmarkEnd w:id="54"/>
    </w:p>
    <w:p>
      <w:pPr>
        <w:pStyle w:val="3"/>
        <w:keepNext/>
        <w:keepLines/>
        <w:numPr>
          <w:ilvl w:val="1"/>
          <w:numId w:val="2"/>
        </w:numPr>
        <w:rPr>
          <w:kern w:val="44"/>
          <w:szCs w:val="30"/>
        </w:rPr>
      </w:pPr>
      <w:bookmarkStart w:id="55" w:name="_Toc2588"/>
      <w:r>
        <w:rPr>
          <w:rFonts w:hint="eastAsia"/>
          <w:kern w:val="44"/>
          <w:szCs w:val="30"/>
        </w:rPr>
        <w:t>业务介绍</w:t>
      </w:r>
      <w:bookmarkEnd w:id="55"/>
    </w:p>
    <w:p>
      <w:pPr>
        <w:ind w:firstLine="480"/>
      </w:pPr>
      <w:r>
        <w:rPr>
          <w:rFonts w:hint="eastAsia"/>
        </w:rPr>
        <w:t>按照《贵州脱贫攻坚投资基金设立方案》，设立贵州脱贫攻坚投资基金扶贫产业子基金（以下简称“产业基金”）。产业基金遵循“政府主导、企业主体、市场运作、风险可控”的原则，按照“强龙头、创品牌、带农户”的思路组织实施。政府通过财政出资、明确投资方向、界定投资范围、提供分险增信服务等方式发挥主导作用。</w:t>
      </w:r>
    </w:p>
    <w:p>
      <w:pPr>
        <w:ind w:firstLine="480"/>
      </w:pPr>
      <w:r>
        <w:rPr>
          <w:rFonts w:hint="eastAsia"/>
        </w:rPr>
        <w:t>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t>3.1</w:t>
      </w:r>
      <w:r>
        <w:fldChar w:fldCharType="end"/>
      </w:r>
      <w:r>
        <w:rPr>
          <w:rFonts w:hint="eastAsia"/>
        </w:rPr>
        <w:t>所示：</w:t>
      </w:r>
    </w:p>
    <w:p>
      <w:pPr>
        <w:keepNext/>
        <w:spacing w:line="240" w:lineRule="auto"/>
        <w:ind w:firstLine="480"/>
      </w:pPr>
      <w:r>
        <w:drawing>
          <wp:inline distT="0" distB="0" distL="0" distR="0">
            <wp:extent cx="5267325" cy="36639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7325" cy="3663950"/>
                    </a:xfrm>
                    <a:prstGeom prst="rect">
                      <a:avLst/>
                    </a:prstGeom>
                    <a:noFill/>
                  </pic:spPr>
                </pic:pic>
              </a:graphicData>
            </a:graphic>
          </wp:inline>
        </w:drawing>
      </w:r>
    </w:p>
    <w:p>
      <w:pPr>
        <w:pStyle w:val="8"/>
      </w:pPr>
      <w:bookmarkStart w:id="56"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56"/>
      <w:r>
        <w:t xml:space="preserve"> </w:t>
      </w:r>
      <w:r>
        <w:rPr>
          <w:rFonts w:hint="eastAsia"/>
        </w:rPr>
        <w:t>业务主体图</w:t>
      </w:r>
    </w:p>
    <w:p>
      <w:pPr>
        <w:pStyle w:val="37"/>
        <w:numPr>
          <w:ilvl w:val="0"/>
          <w:numId w:val="26"/>
        </w:numPr>
        <w:ind w:firstLineChars="0"/>
        <w:rPr>
          <w:b/>
        </w:rPr>
      </w:pPr>
      <w:r>
        <w:rPr>
          <w:rFonts w:hint="eastAsia"/>
          <w:b/>
        </w:rPr>
        <w:t>资金募集</w:t>
      </w:r>
    </w:p>
    <w:p>
      <w:pPr>
        <w:ind w:firstLine="480"/>
      </w:pPr>
      <w:r>
        <w:rPr>
          <w:rFonts w:hint="eastAsia"/>
        </w:rPr>
        <w:t>产业基金总规模3000亿元，财政性资金和金融机构按10%:90%比例出资，即：财政性资金出资300亿元，银行等金融机构出资2700亿元。其中，财政性资金省和市县出资比例为：4:6，即省财政厅资金出资120亿元，20个极贫乡镇所在县市的财政局出资180亿元。</w:t>
      </w:r>
    </w:p>
    <w:p>
      <w:pPr>
        <w:ind w:firstLine="480"/>
      </w:pPr>
      <w:r>
        <w:rPr>
          <w:rFonts w:hint="eastAsia"/>
        </w:rPr>
        <w:t>产业基金采取募投制，投资项目成熟一个投放一个。为提高资金使用效率，避免募集资金闲置，降低融资成本，单个投资项目获批后由脱贫基金公司发起募集，其对应的10%财政募集资金到位后，90%的金融机构募集资金同步到位。</w:t>
      </w:r>
    </w:p>
    <w:p>
      <w:pPr>
        <w:pStyle w:val="37"/>
        <w:numPr>
          <w:ilvl w:val="0"/>
          <w:numId w:val="26"/>
        </w:numPr>
        <w:ind w:firstLineChars="0"/>
        <w:rPr>
          <w:b/>
        </w:rPr>
      </w:pPr>
      <w:r>
        <w:rPr>
          <w:rFonts w:hint="eastAsia"/>
          <w:b/>
        </w:rPr>
        <w:t>资金投放</w:t>
      </w:r>
    </w:p>
    <w:p>
      <w:pPr>
        <w:ind w:firstLine="480"/>
      </w:pPr>
      <w:r>
        <w:rPr>
          <w:rFonts w:hint="eastAsia"/>
        </w:rPr>
        <w:t>产业基金的投资方向为带动农民脱贫增收的产业，包括山地特色高效农业、林业产业、加工业、农业服务业、农产品流通业、农业信息化、旅游业、大健康产业、农村互联网产业、能够促进农村一二三产业融合发展的产业等方面。</w:t>
      </w:r>
    </w:p>
    <w:p>
      <w:pPr>
        <w:pStyle w:val="37"/>
        <w:numPr>
          <w:ilvl w:val="0"/>
          <w:numId w:val="26"/>
        </w:numPr>
        <w:ind w:firstLineChars="0"/>
        <w:rPr>
          <w:b/>
        </w:rPr>
      </w:pPr>
      <w:r>
        <w:rPr>
          <w:rFonts w:hint="eastAsia"/>
          <w:b/>
        </w:rPr>
        <w:t>资金管理</w:t>
      </w:r>
    </w:p>
    <w:p>
      <w:pPr>
        <w:ind w:firstLine="480"/>
      </w:pPr>
      <w:r>
        <w:rPr>
          <w:rFonts w:hint="eastAsia"/>
        </w:rPr>
        <w:t>产业基金投资由贵州脱贫攻坚投资基金管理领导小组办公室（以下简称“省领导小组办公室”）根据分期募资、按需使用的原则，实行限额管理、动态调剂。除贵阳市、贵安新区按切块方式外，其余市（州）按照建档立卡贫困人口数、贫困发生率等因素设定投资限额，市（州）与县（市、区、特区）比例为2:8。</w:t>
      </w:r>
    </w:p>
    <w:p>
      <w:pPr>
        <w:ind w:firstLine="480"/>
      </w:pPr>
      <w:r>
        <w:rPr>
          <w:rFonts w:hint="eastAsia"/>
        </w:rPr>
        <w:t>市（州）、县（市、区、特区）级人民政府分别委托所属的国有企业（以下简称“受托企业”）履行本级产业基金出资人职责和义务，直接投资本区域内的企业，有限合伙企业按比例跟进投资。受托企业负责组织本区域内具体投资项目的申报遴选、投后管理和退出等。</w:t>
      </w:r>
    </w:p>
    <w:p>
      <w:pPr>
        <w:ind w:firstLine="480"/>
      </w:pPr>
      <w:r>
        <w:rPr>
          <w:rFonts w:hint="eastAsia"/>
        </w:rPr>
        <w:t>20个极贫乡镇所在县市的脱贫攻坚指挥部组织项目申报，并纳入申报项目库。</w:t>
      </w:r>
    </w:p>
    <w:p>
      <w:pPr>
        <w:ind w:firstLine="480"/>
      </w:pPr>
      <w:r>
        <w:rPr>
          <w:rFonts w:hint="eastAsia"/>
        </w:rPr>
        <w:t>金融机构会同受托企业对申报项目进行风控审核和遴选，并完成风控流程。金融机构对项目进行信用风险判断；受托企业对项目进行政策把关及专业判断。遴选出的项目归入省级遴选项目库。</w:t>
      </w:r>
    </w:p>
    <w:p>
      <w:pPr>
        <w:ind w:firstLine="480"/>
      </w:pPr>
      <w:r>
        <w:rPr>
          <w:rFonts w:hint="eastAsia"/>
        </w:rPr>
        <w:t>金融机构否决的项目，经担保公司担保或其他增信方式选择项目作出增信后，满足金融机构审批条件的，可纳入省级遴选项目库。</w:t>
      </w:r>
    </w:p>
    <w:p>
      <w:pPr>
        <w:ind w:firstLine="480"/>
      </w:pPr>
      <w:r>
        <w:rPr>
          <w:rFonts w:hint="eastAsia"/>
        </w:rPr>
        <w:t>按照分级管理的原则，省、市级对遴选项目库中的项目进行审核后，由各级受托企业按程序组织对省级遴选项目库中的本级项目进行投资决策。</w:t>
      </w:r>
    </w:p>
    <w:p>
      <w:pPr>
        <w:ind w:firstLine="480"/>
      </w:pPr>
      <w:r>
        <w:rPr>
          <w:rFonts w:hint="eastAsia"/>
        </w:rPr>
        <w:t>受托企业设立投资决策委员会，对纳入省级遴选项目库中的本级项目投资进行决策。投资决策委员会组成形式与决策程序由受托企业与有限合伙企业出资人协商确定。</w:t>
      </w:r>
    </w:p>
    <w:p>
      <w:pPr>
        <w:ind w:firstLine="480"/>
      </w:pPr>
      <w:r>
        <w:rPr>
          <w:rFonts w:hint="eastAsia"/>
        </w:rPr>
        <w:t>省领导小组办公室牵头建立“贵州脱贫攻坚投资基金大数据业务管理系统”，对项目库建设、投资进度、资金使用、项目实施及投资退出实施信息化管理。省发改委、省财政厅、省农委、省扶贫办、省经信委、省商务厅、省林业厅、省旅发委等行业主管部门加强基金投资的行业指导、协调和培训。</w:t>
      </w:r>
    </w:p>
    <w:p>
      <w:pPr>
        <w:ind w:firstLine="480"/>
      </w:pPr>
      <w:r>
        <w:rPr>
          <w:rFonts w:hint="eastAsia"/>
        </w:rPr>
        <w:t>省领导小组办公室会同省级有关行业主管部门建立基金运行评价考核机制，设置定性和定量指标，考核结果定期向贵州脱贫攻坚投资基金管理领导小组报告。</w:t>
      </w:r>
    </w:p>
    <w:p>
      <w:pPr>
        <w:ind w:firstLine="480"/>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t>3.2</w:t>
      </w:r>
      <w:r>
        <w:fldChar w:fldCharType="end"/>
      </w:r>
      <w:r>
        <w:rPr>
          <w:rFonts w:hint="eastAsia"/>
        </w:rPr>
        <w:t>所示：</w:t>
      </w:r>
    </w:p>
    <w:p>
      <w:pPr>
        <w:keepNext/>
        <w:spacing w:line="240" w:lineRule="auto"/>
        <w:ind w:firstLine="0" w:firstLineChars="0"/>
        <w:jc w:val="center"/>
      </w:pPr>
      <w:r>
        <w:drawing>
          <wp:inline distT="0" distB="0" distL="0" distR="0">
            <wp:extent cx="5273675" cy="29260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3675" cy="2926080"/>
                    </a:xfrm>
                    <a:prstGeom prst="rect">
                      <a:avLst/>
                    </a:prstGeom>
                    <a:noFill/>
                  </pic:spPr>
                </pic:pic>
              </a:graphicData>
            </a:graphic>
          </wp:inline>
        </w:drawing>
      </w:r>
    </w:p>
    <w:p>
      <w:pPr>
        <w:pStyle w:val="8"/>
      </w:pPr>
      <w:bookmarkStart w:id="57"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57"/>
      <w:r>
        <w:t xml:space="preserve"> </w:t>
      </w:r>
      <w:r>
        <w:rPr>
          <w:rFonts w:hint="eastAsia"/>
        </w:rPr>
        <w:t>业务流程泳道图</w:t>
      </w:r>
    </w:p>
    <w:p>
      <w:pPr>
        <w:pStyle w:val="3"/>
        <w:keepNext/>
        <w:keepLines/>
        <w:numPr>
          <w:ilvl w:val="1"/>
          <w:numId w:val="2"/>
        </w:numPr>
        <w:rPr>
          <w:kern w:val="44"/>
          <w:szCs w:val="30"/>
        </w:rPr>
      </w:pPr>
      <w:bookmarkStart w:id="58" w:name="_Toc22884"/>
      <w:r>
        <w:rPr>
          <w:rFonts w:hint="eastAsia"/>
          <w:kern w:val="44"/>
          <w:szCs w:val="30"/>
        </w:rPr>
        <w:t>技术架构</w:t>
      </w:r>
      <w:bookmarkEnd w:id="58"/>
    </w:p>
    <w:p>
      <w:pPr>
        <w:ind w:firstLine="480"/>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t>3.3</w:t>
      </w:r>
      <w:r>
        <w:fldChar w:fldCharType="end"/>
      </w:r>
      <w:r>
        <w:rPr>
          <w:rFonts w:hint="eastAsia"/>
        </w:rPr>
        <w:t>所示：</w:t>
      </w:r>
    </w:p>
    <w:p>
      <w:pPr>
        <w:keepNext/>
        <w:spacing w:line="240" w:lineRule="auto"/>
        <w:ind w:firstLine="0" w:firstLineChars="0"/>
      </w:pPr>
      <w:r>
        <w:drawing>
          <wp:inline distT="0" distB="0" distL="0" distR="0">
            <wp:extent cx="5267325" cy="3401695"/>
            <wp:effectExtent l="0" t="0" r="952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7325" cy="3401695"/>
                    </a:xfrm>
                    <a:prstGeom prst="rect">
                      <a:avLst/>
                    </a:prstGeom>
                    <a:noFill/>
                  </pic:spPr>
                </pic:pic>
              </a:graphicData>
            </a:graphic>
          </wp:inline>
        </w:drawing>
      </w:r>
    </w:p>
    <w:p>
      <w:pPr>
        <w:pStyle w:val="8"/>
      </w:pPr>
      <w:bookmarkStart w:id="59"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59"/>
      <w:r>
        <w:t xml:space="preserve"> </w:t>
      </w:r>
      <w:r>
        <w:rPr>
          <w:rFonts w:hint="eastAsia"/>
        </w:rPr>
        <w:t>系统架构图</w:t>
      </w:r>
    </w:p>
    <w:p>
      <w:pPr>
        <w:pStyle w:val="37"/>
        <w:numPr>
          <w:ilvl w:val="0"/>
          <w:numId w:val="27"/>
        </w:numPr>
        <w:ind w:firstLineChars="0"/>
        <w:rPr>
          <w:b/>
        </w:rPr>
      </w:pPr>
      <w:r>
        <w:rPr>
          <w:rFonts w:hint="eastAsia"/>
          <w:b/>
        </w:rPr>
        <w:t>展现层：</w:t>
      </w:r>
    </w:p>
    <w:p>
      <w:pPr>
        <w:pStyle w:val="37"/>
        <w:numPr>
          <w:ilvl w:val="0"/>
          <w:numId w:val="28"/>
        </w:numPr>
        <w:ind w:firstLineChars="0"/>
      </w:pPr>
      <w:r>
        <w:rPr>
          <w:rFonts w:hint="eastAsia"/>
        </w:rPr>
        <w:t>展现方式：基于区块链的脱贫攻坚应用管理平台以web应用形式呈现。</w:t>
      </w:r>
    </w:p>
    <w:p>
      <w:pPr>
        <w:pStyle w:val="37"/>
        <w:numPr>
          <w:ilvl w:val="0"/>
          <w:numId w:val="28"/>
        </w:numPr>
        <w:ind w:firstLineChars="0"/>
      </w:pPr>
      <w:r>
        <w:rPr>
          <w:rFonts w:hint="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28"/>
        </w:numPr>
        <w:ind w:firstLineChars="0"/>
      </w:pPr>
      <w:r>
        <w:rPr>
          <w:rFonts w:hint="eastAsia"/>
        </w:rPr>
        <w:t>活动：活动有身份注册与认证、项目申请、项目审批、资金拨付、项目进度查询、资金极度查询、项目进度更新等活动</w:t>
      </w:r>
    </w:p>
    <w:p>
      <w:pPr>
        <w:pStyle w:val="37"/>
        <w:numPr>
          <w:ilvl w:val="0"/>
          <w:numId w:val="27"/>
        </w:numPr>
        <w:ind w:firstLineChars="0"/>
        <w:rPr>
          <w:b/>
        </w:rPr>
      </w:pPr>
      <w:r>
        <w:rPr>
          <w:rFonts w:hint="eastAsia"/>
          <w:b/>
        </w:rPr>
        <w:t>业务层：</w:t>
      </w:r>
    </w:p>
    <w:p>
      <w:pPr>
        <w:pStyle w:val="37"/>
        <w:numPr>
          <w:ilvl w:val="0"/>
          <w:numId w:val="29"/>
        </w:numPr>
        <w:ind w:firstLineChars="0"/>
      </w:pPr>
      <w:r>
        <w:rPr>
          <w:rFonts w:hint="eastAsia"/>
        </w:rPr>
        <w:t>管理中心</w:t>
      </w:r>
    </w:p>
    <w:p>
      <w:pPr>
        <w:pStyle w:val="37"/>
        <w:numPr>
          <w:ilvl w:val="0"/>
          <w:numId w:val="30"/>
        </w:numPr>
        <w:ind w:firstLineChars="0"/>
      </w:pPr>
      <w:r>
        <w:rPr>
          <w:rFonts w:hint="eastAsia"/>
        </w:rPr>
        <w:t>用户管理：处理处理LP，GP和项目实施单位等用户的加入/退出区块链系统。</w:t>
      </w:r>
    </w:p>
    <w:p>
      <w:pPr>
        <w:pStyle w:val="37"/>
        <w:numPr>
          <w:ilvl w:val="0"/>
          <w:numId w:val="30"/>
        </w:numPr>
        <w:ind w:firstLineChars="0"/>
      </w:pPr>
      <w:r>
        <w:rPr>
          <w:rFonts w:hint="eastAsia"/>
        </w:rPr>
        <w:t>权限管理：对角色所拥有的权限进行管理。</w:t>
      </w:r>
    </w:p>
    <w:p>
      <w:pPr>
        <w:pStyle w:val="37"/>
        <w:numPr>
          <w:ilvl w:val="0"/>
          <w:numId w:val="30"/>
        </w:numPr>
        <w:ind w:firstLineChars="0"/>
      </w:pPr>
      <w:r>
        <w:rPr>
          <w:rFonts w:hint="eastAsia"/>
        </w:rPr>
        <w:t>项目管理：对项目信息进行管理。</w:t>
      </w:r>
    </w:p>
    <w:p>
      <w:pPr>
        <w:pStyle w:val="37"/>
        <w:numPr>
          <w:ilvl w:val="0"/>
          <w:numId w:val="30"/>
        </w:numPr>
        <w:ind w:firstLineChars="0"/>
      </w:pPr>
      <w:r>
        <w:rPr>
          <w:rFonts w:hint="eastAsia"/>
        </w:rPr>
        <w:t>资金管理：对资金的申请、拨付、使用等进行管理。</w:t>
      </w:r>
    </w:p>
    <w:p>
      <w:pPr>
        <w:pStyle w:val="37"/>
        <w:numPr>
          <w:ilvl w:val="0"/>
          <w:numId w:val="29"/>
        </w:numPr>
        <w:ind w:firstLineChars="0"/>
      </w:pPr>
      <w:r>
        <w:rPr>
          <w:rFonts w:hint="eastAsia"/>
        </w:rPr>
        <w:t>监控中心</w:t>
      </w:r>
    </w:p>
    <w:p>
      <w:pPr>
        <w:pStyle w:val="37"/>
        <w:numPr>
          <w:ilvl w:val="0"/>
          <w:numId w:val="31"/>
        </w:numPr>
        <w:ind w:firstLineChars="0"/>
      </w:pPr>
      <w:r>
        <w:rPr>
          <w:rFonts w:hint="eastAsia"/>
        </w:rPr>
        <w:t>业务监控：监控业务流程中的用户行为。</w:t>
      </w:r>
    </w:p>
    <w:p>
      <w:pPr>
        <w:pStyle w:val="37"/>
        <w:numPr>
          <w:ilvl w:val="0"/>
          <w:numId w:val="31"/>
        </w:numPr>
        <w:ind w:firstLineChars="0"/>
      </w:pPr>
      <w:r>
        <w:rPr>
          <w:rFonts w:hint="eastAsia"/>
        </w:rPr>
        <w:t>异常监控：监测项目或者资金的异常信息。</w:t>
      </w:r>
    </w:p>
    <w:p>
      <w:pPr>
        <w:pStyle w:val="37"/>
        <w:numPr>
          <w:ilvl w:val="0"/>
          <w:numId w:val="29"/>
        </w:numPr>
        <w:ind w:firstLineChars="0"/>
      </w:pPr>
      <w:r>
        <w:rPr>
          <w:rFonts w:hint="eastAsia"/>
        </w:rPr>
        <w:t>客户中心</w:t>
      </w:r>
    </w:p>
    <w:p>
      <w:pPr>
        <w:pStyle w:val="37"/>
        <w:numPr>
          <w:ilvl w:val="0"/>
          <w:numId w:val="32"/>
        </w:numPr>
        <w:ind w:firstLineChars="0"/>
      </w:pPr>
      <w:r>
        <w:rPr>
          <w:rFonts w:hint="eastAsia"/>
        </w:rPr>
        <w:t>查询：LP，GP和项目实施单位根据自己的权限查询响应的信息，包括项目进度，资金流向等。</w:t>
      </w:r>
    </w:p>
    <w:p>
      <w:pPr>
        <w:pStyle w:val="37"/>
        <w:numPr>
          <w:ilvl w:val="0"/>
          <w:numId w:val="32"/>
        </w:numPr>
        <w:ind w:firstLineChars="0"/>
      </w:pPr>
      <w:r>
        <w:rPr>
          <w:rFonts w:hint="eastAsia"/>
        </w:rPr>
        <w:t>推送：LP，GP和项目实施单位个性化订制信息推送，免去查询环节，订制推送信息一有变化，第一时间向其推送。</w:t>
      </w:r>
    </w:p>
    <w:p>
      <w:pPr>
        <w:pStyle w:val="37"/>
        <w:numPr>
          <w:ilvl w:val="0"/>
          <w:numId w:val="32"/>
        </w:numPr>
        <w:ind w:firstLineChars="0"/>
      </w:pPr>
      <w:r>
        <w:rPr>
          <w:rFonts w:hint="eastAsia"/>
        </w:rPr>
        <w:t>预警：项目、资金如发生异常，发送系统预警。</w:t>
      </w:r>
    </w:p>
    <w:p>
      <w:pPr>
        <w:pStyle w:val="37"/>
        <w:numPr>
          <w:ilvl w:val="0"/>
          <w:numId w:val="32"/>
        </w:numPr>
        <w:ind w:firstLineChars="0"/>
      </w:pPr>
      <w:r>
        <w:rPr>
          <w:rFonts w:hint="eastAsia"/>
        </w:rPr>
        <w:t>申报：对发现存在的且系统未预警的问题进行申报。</w:t>
      </w:r>
    </w:p>
    <w:p>
      <w:pPr>
        <w:pStyle w:val="37"/>
        <w:numPr>
          <w:ilvl w:val="0"/>
          <w:numId w:val="27"/>
        </w:numPr>
        <w:ind w:firstLineChars="0"/>
        <w:rPr>
          <w:b/>
        </w:rPr>
      </w:pPr>
      <w:r>
        <w:rPr>
          <w:rFonts w:hint="eastAsia"/>
          <w:b/>
        </w:rPr>
        <w:t>数据处理层：</w:t>
      </w:r>
    </w:p>
    <w:p>
      <w:pPr>
        <w:pStyle w:val="37"/>
        <w:numPr>
          <w:ilvl w:val="0"/>
          <w:numId w:val="33"/>
        </w:numPr>
        <w:ind w:firstLineChars="0"/>
      </w:pPr>
      <w:r>
        <w:rPr>
          <w:rFonts w:hint="eastAsia"/>
        </w:rPr>
        <w:t>业务数据模块：对业务层产生的数据进行处理和转换，如果需要存储的数据输出到数据存储层，如果需要上链的数据输出到区块链数据处理模块，并根据数据流进行负载均衡。</w:t>
      </w:r>
    </w:p>
    <w:p>
      <w:pPr>
        <w:pStyle w:val="37"/>
        <w:numPr>
          <w:ilvl w:val="0"/>
          <w:numId w:val="33"/>
        </w:numPr>
        <w:ind w:firstLineChars="0"/>
      </w:pPr>
      <w:r>
        <w:rPr>
          <w:rFonts w:hint="eastAsia"/>
        </w:rPr>
        <w:t>区块链数据处理模块：对输入的数据按照区块链和智能合约的要求进行处理和转换并输出到区块链系统中。</w:t>
      </w:r>
    </w:p>
    <w:p>
      <w:pPr>
        <w:pStyle w:val="37"/>
        <w:numPr>
          <w:ilvl w:val="0"/>
          <w:numId w:val="27"/>
        </w:numPr>
        <w:ind w:firstLineChars="0"/>
        <w:rPr>
          <w:b/>
        </w:rPr>
      </w:pPr>
      <w:r>
        <w:rPr>
          <w:rFonts w:hint="eastAsia"/>
          <w:b/>
        </w:rPr>
        <w:t>数据存储层：</w:t>
      </w:r>
    </w:p>
    <w:p>
      <w:pPr>
        <w:pStyle w:val="37"/>
        <w:numPr>
          <w:ilvl w:val="0"/>
          <w:numId w:val="34"/>
        </w:numPr>
        <w:ind w:firstLineChars="0"/>
      </w:pPr>
      <w:r>
        <w:rPr>
          <w:rFonts w:hint="eastAsia"/>
        </w:rPr>
        <w:t>系统数据存储：存储平台系统数据，包括用户信息、区块链节点信息等。</w:t>
      </w:r>
    </w:p>
    <w:p>
      <w:pPr>
        <w:pStyle w:val="37"/>
        <w:numPr>
          <w:ilvl w:val="0"/>
          <w:numId w:val="34"/>
        </w:numPr>
        <w:ind w:firstLineChars="0"/>
      </w:pPr>
      <w:r>
        <w:rPr>
          <w:rFonts w:hint="eastAsia"/>
        </w:rPr>
        <w:t>节点信息存储：存储区块链网络节点即部署信息。</w:t>
      </w:r>
    </w:p>
    <w:p>
      <w:pPr>
        <w:pStyle w:val="37"/>
        <w:numPr>
          <w:ilvl w:val="0"/>
          <w:numId w:val="34"/>
        </w:numPr>
        <w:ind w:firstLineChars="0"/>
      </w:pPr>
      <w:r>
        <w:rPr>
          <w:rFonts w:hint="eastAsia"/>
        </w:rPr>
        <w:t>文件存储：存储平台所有文件信息数据，包括大型文本文件、视频文件、音像文件等非结构化的数据。</w:t>
      </w:r>
    </w:p>
    <w:p>
      <w:pPr>
        <w:pStyle w:val="37"/>
        <w:numPr>
          <w:ilvl w:val="0"/>
          <w:numId w:val="34"/>
        </w:numPr>
        <w:ind w:firstLineChars="0"/>
      </w:pPr>
      <w:r>
        <w:rPr>
          <w:rFonts w:hint="eastAsia"/>
        </w:rPr>
        <w:t>高效缓存：应对超高业务流量对系统的冲击。</w:t>
      </w:r>
    </w:p>
    <w:p>
      <w:pPr>
        <w:pStyle w:val="37"/>
        <w:numPr>
          <w:ilvl w:val="0"/>
          <w:numId w:val="27"/>
        </w:numPr>
        <w:ind w:firstLineChars="0"/>
        <w:rPr>
          <w:b/>
        </w:rPr>
      </w:pPr>
      <w:r>
        <w:rPr>
          <w:rFonts w:hint="eastAsia"/>
          <w:b/>
        </w:rPr>
        <w:t>区块链层：</w:t>
      </w:r>
    </w:p>
    <w:p>
      <w:pPr>
        <w:pStyle w:val="37"/>
        <w:numPr>
          <w:ilvl w:val="0"/>
          <w:numId w:val="35"/>
        </w:numPr>
        <w:ind w:firstLineChars="0"/>
      </w:pPr>
      <w:r>
        <w:rPr>
          <w:rFonts w:hint="eastAsia"/>
        </w:rPr>
        <w:t>共识服务：区块链网络中各节点对在区块链系统中进行事务或状态的验证、记录、修改等行为达成一致确认的方法。</w:t>
      </w:r>
    </w:p>
    <w:p>
      <w:pPr>
        <w:pStyle w:val="37"/>
        <w:numPr>
          <w:ilvl w:val="0"/>
          <w:numId w:val="35"/>
        </w:numPr>
        <w:ind w:firstLineChars="0"/>
      </w:pPr>
      <w:r>
        <w:rPr>
          <w:rFonts w:hint="eastAsia"/>
        </w:rPr>
        <w:t>账本记录：负责区块间P2P通讯以及分布式存储。</w:t>
      </w:r>
    </w:p>
    <w:p>
      <w:pPr>
        <w:pStyle w:val="37"/>
        <w:numPr>
          <w:ilvl w:val="0"/>
          <w:numId w:val="35"/>
        </w:numPr>
        <w:ind w:firstLineChars="0"/>
      </w:pPr>
      <w:r>
        <w:rPr>
          <w:rFonts w:hint="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35"/>
        </w:numPr>
        <w:ind w:firstLineChars="0"/>
      </w:pPr>
      <w:r>
        <w:rPr>
          <w:rFonts w:hint="eastAsia"/>
        </w:rPr>
        <w:t>时序服务：对于区块链系统中的行为或数据需记录相应的一致性的时序。</w:t>
      </w:r>
    </w:p>
    <w:p>
      <w:pPr>
        <w:pStyle w:val="37"/>
        <w:numPr>
          <w:ilvl w:val="0"/>
          <w:numId w:val="35"/>
        </w:numPr>
        <w:ind w:firstLineChars="0"/>
      </w:pPr>
      <w:r>
        <w:rPr>
          <w:rFonts w:hint="eastAsia"/>
        </w:rPr>
        <w:t>数字签名：数字签名功能被接收者用以确认数据单元的完整性以及不可伪造性，即确定消息确实是由签发方签署的。</w:t>
      </w:r>
    </w:p>
    <w:p>
      <w:pPr>
        <w:pStyle w:val="37"/>
        <w:numPr>
          <w:ilvl w:val="0"/>
          <w:numId w:val="35"/>
        </w:numPr>
        <w:ind w:firstLineChars="0"/>
      </w:pPr>
      <w:r>
        <w:rPr>
          <w:rFonts w:hint="eastAsia"/>
        </w:rPr>
        <w:t>加密：加密功能一般具体包括加密和解密两个操作：加密操作是把明文数据转化为密文数据，解密操作是把密文数据还原为明文数据。</w:t>
      </w:r>
    </w:p>
    <w:p>
      <w:pPr>
        <w:pStyle w:val="3"/>
        <w:keepNext/>
        <w:keepLines/>
        <w:numPr>
          <w:ilvl w:val="1"/>
          <w:numId w:val="2"/>
        </w:numPr>
        <w:rPr>
          <w:kern w:val="44"/>
          <w:szCs w:val="30"/>
        </w:rPr>
      </w:pPr>
      <w:bookmarkStart w:id="60" w:name="_Toc2912"/>
      <w:r>
        <w:rPr>
          <w:rFonts w:hint="eastAsia"/>
          <w:kern w:val="44"/>
          <w:szCs w:val="30"/>
        </w:rPr>
        <w:t>技术路线</w:t>
      </w:r>
      <w:bookmarkEnd w:id="60"/>
    </w:p>
    <w:p>
      <w:pPr>
        <w:ind w:firstLine="480"/>
      </w:pPr>
      <w:r>
        <w:rPr>
          <w:rFonts w:hint="eastAsia"/>
        </w:rPr>
        <w:t>基于区块链的脱贫攻坚应用管理平台以web应用形式呈现，创新性的采用MVCB的软件架构。</w:t>
      </w:r>
    </w:p>
    <w:p>
      <w:pPr>
        <w:ind w:firstLine="480"/>
      </w:pPr>
      <w:r>
        <w:rPr>
          <w:rFonts w:hint="eastAsia"/>
        </w:rPr>
        <w:t xml:space="preserve">MVCB即Model-View-Controller-Blockchain，即把每一个应用的输入、处理、输出流程按照Model、View、Controller、Blockchain的方式进行分离，这样应用被分成四个层——模型层、视图层、控制层、区块链层。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 xml:space="preserve">视图(View)代表用户交互界面，对于Web应用来说，可以概括为HTML界面，但有可能为XHTML、XML和Applet。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订单的视图只接受来自模型的数据并显示给用户，以及将用户界面的输入数据和请求传递给控制和模型。 </w:t>
      </w:r>
    </w:p>
    <w:p>
      <w:pPr>
        <w:ind w:firstLine="480"/>
      </w:pPr>
      <w:r>
        <w:rPr>
          <w:rFonts w:hint="eastAsia"/>
        </w:rPr>
        <w:t>模型(Model)：就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区块链（Blockchain）：Blockchain service是应用程序中区块链部分，提供透明、不可篡改的分布式存储功能，并使用智能合约完成业务逻辑功能。</w:t>
      </w:r>
    </w:p>
    <w:p>
      <w:pPr>
        <w:ind w:firstLine="480"/>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t>3.4</w:t>
      </w:r>
      <w:r>
        <w:fldChar w:fldCharType="end"/>
      </w:r>
      <w:r>
        <w:rPr>
          <w:rFonts w:hint="eastAsia"/>
        </w:rPr>
        <w:t>所示。</w:t>
      </w:r>
    </w:p>
    <w:p>
      <w:pPr>
        <w:keepNext/>
        <w:spacing w:line="240" w:lineRule="auto"/>
        <w:ind w:firstLine="0" w:firstLineChars="0"/>
      </w:pPr>
      <w:r>
        <w:drawing>
          <wp:inline distT="0" distB="0" distL="114300" distR="114300">
            <wp:extent cx="5271770" cy="3095625"/>
            <wp:effectExtent l="0" t="0" r="508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8"/>
                    <a:stretch>
                      <a:fillRect/>
                    </a:stretch>
                  </pic:blipFill>
                  <pic:spPr>
                    <a:xfrm>
                      <a:off x="0" y="0"/>
                      <a:ext cx="5271770" cy="3095625"/>
                    </a:xfrm>
                    <a:prstGeom prst="rect">
                      <a:avLst/>
                    </a:prstGeom>
                    <a:noFill/>
                    <a:ln w="9525">
                      <a:noFill/>
                    </a:ln>
                  </pic:spPr>
                </pic:pic>
              </a:graphicData>
            </a:graphic>
          </wp:inline>
        </w:drawing>
      </w:r>
    </w:p>
    <w:p>
      <w:pPr>
        <w:pStyle w:val="8"/>
      </w:pPr>
      <w:bookmarkStart w:id="61"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61"/>
      <w:r>
        <w:t xml:space="preserve"> </w:t>
      </w:r>
      <w:r>
        <w:rPr>
          <w:rFonts w:hint="eastAsia"/>
        </w:rPr>
        <w:t>技术路线图</w:t>
      </w:r>
    </w:p>
    <w:p>
      <w:pPr>
        <w:pStyle w:val="3"/>
        <w:keepNext/>
        <w:keepLines/>
        <w:numPr>
          <w:ilvl w:val="1"/>
          <w:numId w:val="2"/>
        </w:numPr>
        <w:rPr>
          <w:kern w:val="44"/>
          <w:szCs w:val="30"/>
        </w:rPr>
      </w:pPr>
      <w:bookmarkStart w:id="62" w:name="_Toc16738"/>
      <w:r>
        <w:rPr>
          <w:rFonts w:hint="eastAsia"/>
          <w:kern w:val="44"/>
          <w:szCs w:val="30"/>
        </w:rPr>
        <w:t>技术选型</w:t>
      </w:r>
      <w:bookmarkEnd w:id="62"/>
    </w:p>
    <w:p>
      <w:pPr>
        <w:keepNext/>
        <w:spacing w:line="240" w:lineRule="auto"/>
        <w:ind w:firstLine="480"/>
      </w:pPr>
      <w:r>
        <w:drawing>
          <wp:inline distT="0" distB="0" distL="0" distR="0">
            <wp:extent cx="5267325" cy="242062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7325" cy="2420620"/>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r>
        <w:t xml:space="preserve"> </w:t>
      </w:r>
      <w:r>
        <w:rPr>
          <w:rFonts w:hint="eastAsia"/>
        </w:rPr>
        <w:t>技术选型图</w:t>
      </w:r>
    </w:p>
    <w:p>
      <w:pPr>
        <w:pStyle w:val="37"/>
        <w:numPr>
          <w:ilvl w:val="0"/>
          <w:numId w:val="36"/>
        </w:numPr>
        <w:ind w:firstLineChars="0"/>
        <w:rPr>
          <w:b/>
        </w:rPr>
      </w:pPr>
      <w:r>
        <w:rPr>
          <w:rFonts w:hint="eastAsia"/>
          <w:b/>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numPr>
          <w:ilvl w:val="0"/>
          <w:numId w:val="37"/>
        </w:numPr>
        <w:ind w:firstLineChars="0"/>
      </w:pPr>
      <w:r>
        <w:t>Node.JS</w:t>
      </w:r>
    </w:p>
    <w:p>
      <w:pPr>
        <w:ind w:firstLine="480"/>
      </w:pPr>
      <w:r>
        <w:rPr>
          <w:rFonts w:hint="eastAsia"/>
        </w:rPr>
        <w:t>Node.js是一个Javascript运行环境(runtime)，发布于2009年5月，由Ryan Dahl开发，实质是对Chrome V8引擎进行了封装。Node.js对一些特殊用例进行优化，提供替代的API，使得V8在非浏览器环境下运行得更好。</w:t>
      </w:r>
    </w:p>
    <w:p>
      <w:pPr>
        <w:ind w:firstLine="480"/>
      </w:pPr>
      <w:r>
        <w:rPr>
          <w:rFonts w:hint="eastAsia"/>
        </w:rPr>
        <w:t>V8引擎执行Javascript的速度非常快，性能非常好。Node.js是一个基于Chrome JavaScript运行时建立的平台，用于方便地搭建响应速度快、易于扩展的网络应用。Node.js 使用事件驱动，非阻塞I/O 模型而得以轻量和高效，非常适合在分布式设备上运行数据密集型的实时应用。</w:t>
      </w:r>
    </w:p>
    <w:p>
      <w:pPr>
        <w:pStyle w:val="37"/>
        <w:numPr>
          <w:ilvl w:val="0"/>
          <w:numId w:val="37"/>
        </w:numPr>
        <w:ind w:firstLineChars="0"/>
      </w:pPr>
      <w:r>
        <w:t>express</w:t>
      </w:r>
    </w:p>
    <w:p>
      <w:pPr>
        <w:ind w:firstLine="480"/>
      </w:pPr>
      <w:r>
        <w:rPr>
          <w:rFonts w:hint="eastAsia"/>
        </w:rPr>
        <w:t>express是一个简洁而灵活的node.js Web应用框架，提供一系列强大特性帮助你创建各种Web应用。express不对node.js已有的特性进行二次抽象，我们只是在它之上扩展了Web应用所需的功能。丰富的HTTP工具以及来自Connect框架的中间件随取随用，创建强健、友好的API变得快速又简单。</w:t>
      </w:r>
    </w:p>
    <w:p>
      <w:pPr>
        <w:pStyle w:val="37"/>
        <w:numPr>
          <w:ilvl w:val="0"/>
          <w:numId w:val="37"/>
        </w:numPr>
        <w:ind w:firstLineChars="0"/>
      </w:pPr>
      <w:r>
        <w:t>mongoDB</w:t>
      </w:r>
    </w:p>
    <w:p>
      <w:pPr>
        <w:ind w:firstLine="480"/>
      </w:pPr>
      <w:r>
        <w:rPr>
          <w:rFonts w:hint="eastAsia"/>
        </w:rPr>
        <w:t>mongoDB是一个基于分布式文件存储的介于关系数据库和非关系数据库之间的数据库。由C++语言编写。旨在为WEB应用提供可扩展的高性能数据存储解决方案。</w:t>
      </w:r>
    </w:p>
    <w:p>
      <w:pPr>
        <w:pStyle w:val="37"/>
        <w:numPr>
          <w:ilvl w:val="0"/>
          <w:numId w:val="37"/>
        </w:numPr>
        <w:ind w:firstLineChars="0"/>
      </w:pPr>
      <w:r>
        <w:t>mongoose</w:t>
      </w:r>
    </w:p>
    <w:p>
      <w:pPr>
        <w:ind w:firstLine="480"/>
      </w:pPr>
      <w:r>
        <w:rPr>
          <w:rFonts w:hint="eastAsia"/>
        </w:rPr>
        <w:t>mongoose是在node.js异步环境下对mongoDB进行便捷操作的对象模型工具。</w:t>
      </w:r>
    </w:p>
    <w:p>
      <w:pPr>
        <w:pStyle w:val="37"/>
        <w:numPr>
          <w:ilvl w:val="0"/>
          <w:numId w:val="37"/>
        </w:numPr>
        <w:ind w:firstLineChars="0"/>
      </w:pPr>
      <w:r>
        <w:t>Jade</w:t>
      </w:r>
    </w:p>
    <w:p>
      <w:pPr>
        <w:ind w:firstLine="480"/>
      </w:pPr>
      <w:r>
        <w:rPr>
          <w:rFonts w:hint="eastAsia"/>
        </w:rPr>
        <w:t>Jade是一个高性能的模板引擎，它深受Haml影响，它是用JavaScript实现的，并且可以供Node使用。</w:t>
      </w:r>
    </w:p>
    <w:p>
      <w:pPr>
        <w:pStyle w:val="37"/>
        <w:numPr>
          <w:ilvl w:val="0"/>
          <w:numId w:val="37"/>
        </w:numPr>
        <w:ind w:firstLineChars="0"/>
      </w:pPr>
      <w:r>
        <w:t>Moment.js</w:t>
      </w:r>
    </w:p>
    <w:p>
      <w:pPr>
        <w:ind w:firstLine="480"/>
      </w:pPr>
      <w:r>
        <w:rPr>
          <w:rFonts w:hint="eastAsia"/>
        </w:rPr>
        <w:t>Moment.js是一个JavaScript日期处理类库，用于解析、检验、操作、以及显示日期。</w:t>
      </w:r>
    </w:p>
    <w:p>
      <w:pPr>
        <w:pStyle w:val="37"/>
        <w:numPr>
          <w:ilvl w:val="0"/>
          <w:numId w:val="36"/>
        </w:numPr>
        <w:ind w:firstLineChars="0"/>
        <w:rPr>
          <w:b/>
        </w:rPr>
      </w:pPr>
      <w:r>
        <w:rPr>
          <w:rFonts w:hint="eastAsia"/>
          <w:b/>
        </w:rPr>
        <w:t>前端技术：</w:t>
      </w:r>
    </w:p>
    <w:p>
      <w:pPr>
        <w:ind w:firstLine="480"/>
      </w:pPr>
      <w:r>
        <w:rPr>
          <w:rFonts w:hint="eastAsia"/>
        </w:rPr>
        <w:t>我们将使用符合规范的HTML5页面作基于区块链的脱贫攻坚应用管理平台的前端展示技术，选用jQuery类库，以及Bootstrap样式框架，它们都是网站前端的静态资源。</w:t>
      </w:r>
    </w:p>
    <w:p>
      <w:pPr>
        <w:pStyle w:val="37"/>
        <w:numPr>
          <w:ilvl w:val="0"/>
          <w:numId w:val="38"/>
        </w:numPr>
        <w:ind w:firstLineChars="0"/>
      </w:pPr>
      <w:r>
        <w:t>jQuery</w:t>
      </w:r>
    </w:p>
    <w:p>
      <w:pPr>
        <w:ind w:firstLine="480"/>
      </w:pPr>
      <w:r>
        <w:rPr>
          <w:rFonts w:hint="eastAsia"/>
        </w:rPr>
        <w:t>jQuery是一套跨浏览器的JavaScript函数库，用于简化HTML与JavaScript之间的操作。全球前一万个访问最高的网站中，有65%以上的网站使用了jQuery。</w:t>
      </w:r>
    </w:p>
    <w:p>
      <w:pPr>
        <w:ind w:firstLine="480"/>
      </w:pPr>
      <w:r>
        <w:rPr>
          <w:rFonts w:hint="eastAsia"/>
        </w:rPr>
        <w:t>使用jQuery，可以提升HTML DOM操作的性能，提高JavaScript代码的可扩展性，减少代码字节数并间接加速网页的加载时间。</w:t>
      </w:r>
    </w:p>
    <w:p>
      <w:pPr>
        <w:pStyle w:val="37"/>
        <w:numPr>
          <w:ilvl w:val="0"/>
          <w:numId w:val="38"/>
        </w:numPr>
        <w:ind w:firstLineChars="0"/>
      </w:pPr>
      <w:r>
        <w:t>HTML5</w:t>
      </w:r>
    </w:p>
    <w:p>
      <w:pPr>
        <w:ind w:firstLine="480"/>
      </w:pPr>
      <w:r>
        <w:rPr>
          <w:rFonts w:hint="eastAsia"/>
        </w:rPr>
        <w:t>HTML5是用于取代1999年所制定的HTML 4.01和XHTML 1.0标准的HTML [1]（标准通用标记语言下的一个应用）标准版本。HTML 5有两大特点：首先，强化了Web网页的表现性能。其次，追加了本地数据库等Web应用的功能。广义论及HTML5时，实际指的是包括HTML、CSS和JavaScript在内的一套技术组合。</w:t>
      </w:r>
    </w:p>
    <w:p>
      <w:pPr>
        <w:ind w:firstLine="480"/>
      </w:pPr>
      <w:r>
        <w:rPr>
          <w:rFonts w:hint="eastAsia"/>
        </w:rPr>
        <w:t>在不牺牲性能和语义结构的前提下，CSS3中提供了更多的风格和更强的效果。此外，较之以前的Web排版，Web的开放字体格式（WOFF）也提供了更高的灵活性和控制性。</w:t>
      </w:r>
    </w:p>
    <w:p>
      <w:pPr>
        <w:pStyle w:val="37"/>
        <w:numPr>
          <w:ilvl w:val="0"/>
          <w:numId w:val="38"/>
        </w:numPr>
        <w:ind w:firstLineChars="0"/>
      </w:pPr>
      <w:r>
        <w:t>Bootstrap</w:t>
      </w:r>
    </w:p>
    <w:p>
      <w:pPr>
        <w:ind w:firstLine="480"/>
      </w:pPr>
      <w:r>
        <w:rPr>
          <w:rFonts w:hint="eastAsia"/>
        </w:rPr>
        <w:t>Bootstrap是一款由Twitter推出的前端框架，它的优势在于页面响应式布局、Grid布局、高可用性CSS样式表及HTML/JavaScript组件。但由于其对于IE老版本浏览器兼容性较差，因此我们将其运用在管理后台页面中，以提升后台操作的便利性及友好性。</w:t>
      </w:r>
    </w:p>
    <w:p>
      <w:pPr>
        <w:pStyle w:val="37"/>
        <w:numPr>
          <w:ilvl w:val="0"/>
          <w:numId w:val="36"/>
        </w:numPr>
        <w:ind w:firstLineChars="0"/>
        <w:rPr>
          <w:b/>
        </w:rPr>
      </w:pPr>
      <w:r>
        <w:rPr>
          <w:rFonts w:hint="eastAsia"/>
          <w:b/>
        </w:rPr>
        <w:t>区块链技术：</w:t>
      </w:r>
    </w:p>
    <w:p>
      <w:pPr>
        <w:ind w:firstLine="480"/>
        <w:sectPr>
          <w:headerReference r:id="rId19" w:type="default"/>
          <w:pgSz w:w="11906" w:h="16838"/>
          <w:pgMar w:top="1440" w:right="1800" w:bottom="1440" w:left="1800" w:header="1134" w:footer="1134" w:gutter="0"/>
          <w:cols w:space="425" w:num="1"/>
          <w:docGrid w:type="lines" w:linePitch="312" w:charSpace="0"/>
        </w:sectPr>
      </w:pPr>
      <w:r>
        <w:rPr>
          <w:rFonts w:hint="eastAsia"/>
        </w:rPr>
        <w:t>根据基于区块链的脱贫攻坚应用管理平台的业务模式——即以“政府主导、企业主体、市场运作、风险可控”的原则，采用联盟链的区块链技术最为合适。因此区块链底层基础平台采用Hyperledger fabric的应用框架，共识机制采用PBFT算法，保证数据的共识可信。根据不同业务灵活采用非对称加密或对称加密算法进行加密，非对称加密采用ECC椭圆曲线算法，对称加密采用AEC算法。摘要采用SHA256和SHA384哈希算法。基于PKI的成员管理，对接入的节点和客户端进行管控。</w:t>
      </w:r>
    </w:p>
    <w:p>
      <w:pPr>
        <w:pStyle w:val="2"/>
        <w:keepNext w:val="0"/>
        <w:keepLines w:val="0"/>
        <w:pageBreakBefore/>
        <w:numPr>
          <w:ilvl w:val="0"/>
          <w:numId w:val="2"/>
        </w:numPr>
        <w:rPr>
          <w:rFonts w:ascii="黑体" w:hAnsi="黑体"/>
          <w:szCs w:val="32"/>
        </w:rPr>
      </w:pPr>
      <w:bookmarkStart w:id="63" w:name="_Toc31024"/>
      <w:r>
        <w:rPr>
          <w:rFonts w:hint="eastAsia" w:ascii="黑体" w:hAnsi="黑体"/>
          <w:szCs w:val="32"/>
        </w:rPr>
        <w:t>业务创新</w:t>
      </w:r>
      <w:bookmarkEnd w:id="63"/>
    </w:p>
    <w:p>
      <w:pPr>
        <w:pStyle w:val="3"/>
        <w:keepNext/>
        <w:keepLines/>
        <w:numPr>
          <w:ilvl w:val="1"/>
          <w:numId w:val="2"/>
        </w:numPr>
        <w:rPr>
          <w:kern w:val="44"/>
          <w:szCs w:val="30"/>
        </w:rPr>
      </w:pPr>
      <w:bookmarkStart w:id="64" w:name="_Toc19253"/>
      <w:r>
        <w:rPr>
          <w:rFonts w:hint="eastAsia"/>
          <w:kern w:val="44"/>
          <w:szCs w:val="30"/>
        </w:rPr>
        <w:t>痛点分析</w:t>
      </w:r>
      <w:bookmarkEnd w:id="64"/>
    </w:p>
    <w:p>
      <w:pPr>
        <w:ind w:firstLine="480"/>
      </w:pPr>
      <w:r>
        <w:rPr>
          <w:rFonts w:hint="eastAsia"/>
        </w:rPr>
        <w:t>扶贫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39"/>
        </w:numPr>
        <w:ind w:firstLineChars="0"/>
      </w:pPr>
      <w:r>
        <w:rPr>
          <w:rFonts w:hint="eastAsia"/>
        </w:rPr>
        <w:t>人为设置的信用可达性屏障</w:t>
      </w:r>
    </w:p>
    <w:p>
      <w:pPr>
        <w:pStyle w:val="37"/>
        <w:numPr>
          <w:ilvl w:val="0"/>
          <w:numId w:val="39"/>
        </w:numPr>
        <w:ind w:firstLineChars="0"/>
      </w:pPr>
      <w:r>
        <w:rPr>
          <w:rFonts w:hint="eastAsia"/>
        </w:rPr>
        <w:t>管理力度的急剧衰减</w:t>
      </w:r>
    </w:p>
    <w:p>
      <w:pPr>
        <w:pStyle w:val="37"/>
        <w:numPr>
          <w:ilvl w:val="0"/>
          <w:numId w:val="39"/>
        </w:numPr>
        <w:ind w:firstLineChars="0"/>
      </w:pPr>
      <w:r>
        <w:rPr>
          <w:rFonts w:hint="eastAsia"/>
        </w:rPr>
        <w:t>无法实时了解到扶贫转款账户变动的明细信息</w:t>
      </w:r>
    </w:p>
    <w:p>
      <w:pPr>
        <w:pStyle w:val="37"/>
        <w:numPr>
          <w:ilvl w:val="0"/>
          <w:numId w:val="39"/>
        </w:numPr>
        <w:ind w:firstLineChars="0"/>
      </w:pPr>
      <w:r>
        <w:rPr>
          <w:rFonts w:hint="eastAsia"/>
        </w:rPr>
        <w:t>无法及时了解到账务是否不平</w:t>
      </w:r>
    </w:p>
    <w:p>
      <w:pPr>
        <w:pStyle w:val="37"/>
        <w:numPr>
          <w:ilvl w:val="0"/>
          <w:numId w:val="39"/>
        </w:numPr>
        <w:ind w:firstLineChars="0"/>
      </w:pPr>
      <w:r>
        <w:rPr>
          <w:rFonts w:hint="eastAsia"/>
        </w:rPr>
        <w:t>无法保证上链信息的真实性</w:t>
      </w:r>
    </w:p>
    <w:p>
      <w:pPr>
        <w:keepNext/>
        <w:spacing w:line="240" w:lineRule="auto"/>
        <w:ind w:firstLine="0" w:firstLineChars="0"/>
      </w:pPr>
      <w:r>
        <w:drawing>
          <wp:inline distT="0" distB="0" distL="0" distR="0">
            <wp:extent cx="5267325" cy="32861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7325" cy="3286125"/>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t xml:space="preserve"> </w:t>
      </w:r>
      <w:r>
        <w:rPr>
          <w:rFonts w:hint="eastAsia"/>
        </w:rPr>
        <w:t>信用变化图</w:t>
      </w:r>
    </w:p>
    <w:p>
      <w:pPr>
        <w:pStyle w:val="3"/>
        <w:keepNext/>
        <w:keepLines/>
        <w:numPr>
          <w:ilvl w:val="1"/>
          <w:numId w:val="2"/>
        </w:numPr>
        <w:rPr>
          <w:kern w:val="44"/>
          <w:szCs w:val="30"/>
        </w:rPr>
      </w:pPr>
      <w:bookmarkStart w:id="65" w:name="_Toc5123"/>
      <w:r>
        <w:rPr>
          <w:rFonts w:hint="eastAsia"/>
          <w:kern w:val="44"/>
          <w:szCs w:val="30"/>
        </w:rPr>
        <w:t>解决方案</w:t>
      </w:r>
      <w:bookmarkEnd w:id="65"/>
    </w:p>
    <w:p>
      <w:pPr>
        <w:pStyle w:val="4"/>
        <w:numPr>
          <w:ilvl w:val="2"/>
          <w:numId w:val="8"/>
        </w:numPr>
        <w:rPr>
          <w:rFonts w:ascii="黑体" w:hAnsi="黑体"/>
          <w:b w:val="0"/>
          <w:bCs w:val="0"/>
          <w:szCs w:val="28"/>
        </w:rPr>
      </w:pPr>
      <w:bookmarkStart w:id="66" w:name="_Toc15219"/>
      <w:r>
        <w:rPr>
          <w:rFonts w:hint="eastAsia" w:ascii="黑体" w:hAnsi="黑体"/>
          <w:b w:val="0"/>
          <w:bCs w:val="0"/>
          <w:szCs w:val="28"/>
        </w:rPr>
        <w:t>方案介绍</w:t>
      </w:r>
      <w:bookmarkEnd w:id="66"/>
    </w:p>
    <w:p>
      <w:pPr>
        <w:ind w:firstLine="480"/>
      </w:pPr>
      <w:r>
        <w:rPr>
          <w:rFonts w:hint="eastAsia"/>
        </w:rPr>
        <w:t>为了解决以上存在的问题，创造性的提出基于区块链的解决方案，该方案分三步走。</w:t>
      </w:r>
    </w:p>
    <w:p>
      <w:pPr>
        <w:pStyle w:val="37"/>
        <w:numPr>
          <w:ilvl w:val="0"/>
          <w:numId w:val="40"/>
        </w:numPr>
        <w:ind w:left="840" w:leftChars="0" w:firstLineChars="0"/>
        <w:rPr>
          <w:b w:val="0"/>
          <w:bCs/>
        </w:rPr>
      </w:pPr>
      <w:r>
        <w:rPr>
          <w:rFonts w:hint="eastAsia"/>
          <w:b w:val="0"/>
          <w:bCs/>
        </w:rPr>
        <w:t>组织结构扁平化</w:t>
      </w:r>
    </w:p>
    <w:p>
      <w:pPr>
        <w:ind w:firstLine="480"/>
      </w:pPr>
      <w:r>
        <w:rPr>
          <w:rFonts w:hint="eastAsia"/>
        </w:rPr>
        <w:t>区块链是一种新型的信息共享模式，将同一业务（生态）体系下的不同实体建立一个可追溯、可追责、低成本、可信任的系统。信息的透明，可追溯，是最高级最想看到的，同时也给下级徇私舞弊提出来警醒。而全网信息共同记录、共同检查、共同维护，体现了平等与开放，每一个参与者都是主人翁，极大的提高了下级参与者的积极性和责任意识。区块链的使用，可以消除上下层级之间约束和限制，使得组织结构扁平化，信息的传递也因此更加流畅。</w:t>
      </w:r>
    </w:p>
    <w:p>
      <w:pPr>
        <w:pStyle w:val="37"/>
        <w:numPr>
          <w:ilvl w:val="0"/>
          <w:numId w:val="40"/>
        </w:numPr>
        <w:ind w:left="840" w:leftChars="0" w:firstLineChars="0"/>
        <w:rPr>
          <w:b w:val="0"/>
          <w:bCs/>
        </w:rPr>
      </w:pPr>
      <w:r>
        <w:rPr>
          <w:rFonts w:hint="eastAsia"/>
          <w:b w:val="0"/>
          <w:bCs/>
        </w:rPr>
        <w:t>上下层级信用可达</w:t>
      </w:r>
    </w:p>
    <w:p>
      <w:pPr>
        <w:ind w:firstLine="480"/>
      </w:pPr>
      <w:r>
        <w:rPr>
          <w:rFonts w:hint="eastAsia"/>
        </w:rPr>
        <w:t>在系统内，通过省政府的强信用背书发行“数字汇票”</w:t>
      </w:r>
    </w:p>
    <w:p>
      <w:pPr>
        <w:ind w:firstLine="480"/>
      </w:pPr>
      <w:r>
        <w:rPr>
          <w:rFonts w:hint="eastAsia"/>
        </w:rPr>
        <w:t>发起资金筹集计划时，参与各方核对该计划是否符合财政文件、项目合同等信息，达成共识，参与各方按照约定，进行资金的拨付和还款，由省政府强信用背书，生成“数字汇票”。</w:t>
      </w:r>
    </w:p>
    <w:p>
      <w:pPr>
        <w:ind w:firstLine="480"/>
      </w:pPr>
      <w:r>
        <w:rPr>
          <w:rFonts w:hint="eastAsia"/>
        </w:rPr>
        <w:t>“数字汇票”实质上运行在区块链上的根据资金划拨、流转业务需求定制化的智能合约，具有如下特点：</w:t>
      </w:r>
    </w:p>
    <w:p>
      <w:pPr>
        <w:pStyle w:val="37"/>
        <w:numPr>
          <w:ilvl w:val="0"/>
          <w:numId w:val="41"/>
        </w:numPr>
        <w:ind w:firstLineChars="0"/>
      </w:pPr>
      <w:r>
        <w:rPr>
          <w:rFonts w:hint="eastAsia"/>
        </w:rPr>
        <w:t>发行时，约定使用条件，确定资金用途、流转路径、兑现范围等约束条件，固化资金的使用方向。</w:t>
      </w:r>
    </w:p>
    <w:p>
      <w:pPr>
        <w:pStyle w:val="37"/>
        <w:numPr>
          <w:ilvl w:val="0"/>
          <w:numId w:val="41"/>
        </w:numPr>
        <w:ind w:firstLineChars="0"/>
      </w:pPr>
      <w:r>
        <w:rPr>
          <w:rFonts w:hint="eastAsia"/>
        </w:rPr>
        <w:t>流通时，按照发行时约定的约束条件使用，且流通过程受参与各方共同监督。</w:t>
      </w:r>
    </w:p>
    <w:p>
      <w:pPr>
        <w:pStyle w:val="37"/>
        <w:numPr>
          <w:ilvl w:val="0"/>
          <w:numId w:val="41"/>
        </w:numPr>
        <w:ind w:firstLineChars="0"/>
      </w:pPr>
      <w:r>
        <w:rPr>
          <w:rFonts w:hint="eastAsia"/>
        </w:rPr>
        <w:t>承兑时，采用以链上信息为准的原则（区块链上信息更安全，更透明），当使用场景符合要求时，由对应的银行账户向受付对象发起现金转账。</w:t>
      </w:r>
    </w:p>
    <w:p>
      <w:pPr>
        <w:pStyle w:val="37"/>
        <w:numPr>
          <w:ilvl w:val="0"/>
          <w:numId w:val="41"/>
        </w:numPr>
        <w:ind w:firstLineChars="0"/>
      </w:pPr>
      <w:r>
        <w:rPr>
          <w:rFonts w:hint="eastAsia"/>
        </w:rPr>
        <w:t>数字汇票只在脱贫攻坚应用管理平台体系内部闭环流转。</w:t>
      </w:r>
    </w:p>
    <w:p>
      <w:pPr>
        <w:pStyle w:val="37"/>
        <w:numPr>
          <w:ilvl w:val="0"/>
          <w:numId w:val="40"/>
        </w:numPr>
        <w:ind w:left="840" w:leftChars="0" w:firstLineChars="0"/>
        <w:rPr>
          <w:b w:val="0"/>
          <w:bCs/>
        </w:rPr>
      </w:pPr>
      <w:r>
        <w:rPr>
          <w:rFonts w:hint="eastAsia"/>
          <w:b w:val="0"/>
          <w:bCs/>
        </w:rPr>
        <w:t>实时对账</w:t>
      </w:r>
    </w:p>
    <w:p>
      <w:pPr>
        <w:ind w:firstLine="480"/>
      </w:pPr>
      <w:r>
        <w:rPr>
          <w:rFonts w:hint="eastAsia"/>
        </w:rPr>
        <w:t>“数字汇票”就好比一部严格完善的法典，规定了方方面面。但是，如何让人们都按照他规定的去做呢？即如何保证每级部门都如实、按时得将相关款项下拨下去呢？也就是如何保证上链数据的真实性问题。比特币、以太坊等公有区块链大多采用经济制衡的手段，囚徒困境的策略，即作恶的获利要远远低于准守规则的获利。但是，这样往往会照成资源的浪费和弱一致性的达成，即还是会导致作恶，只是作恶的成本较高。结合扶贫基金业余的特点——“政府主导、企业主体、市场运作、风险可控”，即这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具体的做法如</w:t>
      </w:r>
      <w:r>
        <w:fldChar w:fldCharType="begin"/>
      </w:r>
      <w:r>
        <w:instrText xml:space="preserve"> </w:instrText>
      </w:r>
      <w:r>
        <w:rPr>
          <w:rFonts w:hint="eastAsia"/>
        </w:rPr>
        <w:instrText xml:space="preserve">REF _Ref503808455 \h</w:instrText>
      </w:r>
      <w:r>
        <w:instrText xml:space="preserve"> </w:instrText>
      </w:r>
      <w:r>
        <w:fldChar w:fldCharType="separate"/>
      </w:r>
      <w:r>
        <w:rPr>
          <w:rFonts w:hint="eastAsia"/>
        </w:rPr>
        <w:t xml:space="preserve">图 </w:t>
      </w:r>
      <w:r>
        <w:t>4.2</w:t>
      </w:r>
      <w:r>
        <w:fldChar w:fldCharType="end"/>
      </w:r>
      <w:r>
        <w:rPr>
          <w:rFonts w:hint="eastAsia"/>
        </w:rPr>
        <w:t>所示：</w:t>
      </w:r>
    </w:p>
    <w:p>
      <w:pPr>
        <w:keepNext/>
        <w:spacing w:line="240" w:lineRule="auto"/>
        <w:ind w:firstLine="0" w:firstLineChars="0"/>
      </w:pPr>
      <w:r>
        <w:drawing>
          <wp:inline distT="0" distB="0" distL="114300" distR="114300">
            <wp:extent cx="5267960" cy="2005965"/>
            <wp:effectExtent l="0" t="0" r="8890" b="1333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1"/>
                    <a:stretch>
                      <a:fillRect/>
                    </a:stretch>
                  </pic:blipFill>
                  <pic:spPr>
                    <a:xfrm>
                      <a:off x="0" y="0"/>
                      <a:ext cx="5267960" cy="2005965"/>
                    </a:xfrm>
                    <a:prstGeom prst="rect">
                      <a:avLst/>
                    </a:prstGeom>
                    <a:noFill/>
                    <a:ln w="9525">
                      <a:noFill/>
                    </a:ln>
                  </pic:spPr>
                </pic:pic>
              </a:graphicData>
            </a:graphic>
          </wp:inline>
        </w:drawing>
      </w:r>
    </w:p>
    <w:p>
      <w:pPr>
        <w:pStyle w:val="8"/>
      </w:pPr>
      <w:bookmarkStart w:id="67" w:name="_Ref50380845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67"/>
      <w:r>
        <w:rPr>
          <w:rFonts w:hint="eastAsia"/>
        </w:rPr>
        <w:t>实时对账流程泳道图</w:t>
      </w:r>
    </w:p>
    <w:p>
      <w:pPr>
        <w:pStyle w:val="37"/>
        <w:numPr>
          <w:ilvl w:val="0"/>
          <w:numId w:val="42"/>
        </w:numPr>
        <w:ind w:firstLineChars="0"/>
      </w:pPr>
      <w:r>
        <w:rPr>
          <w:rFonts w:hint="eastAsia"/>
        </w:rPr>
        <w:t>转账单位根据“数字汇票”上的信息（转账金额、拨款账户、收款账户、转账截止时间）在规定的时间内向规定的收款账户转账。转账完成后，根据银行转账回执，在基于区块链的脱贫攻坚应用管理平台上登记转账流水号，转账流水号直接发送到区块链系统的对账智能合约。</w:t>
      </w:r>
    </w:p>
    <w:p>
      <w:pPr>
        <w:pStyle w:val="37"/>
        <w:numPr>
          <w:ilvl w:val="0"/>
          <w:numId w:val="42"/>
        </w:numPr>
        <w:ind w:firstLineChars="0"/>
      </w:pPr>
      <w:r>
        <w:rPr>
          <w:rFonts w:hint="eastAsia"/>
        </w:rPr>
        <w:t>商业银行执行转账，并将转账流水推送到平台，转账流水直接发送到区块链系统的对账智能合约。</w:t>
      </w:r>
    </w:p>
    <w:p>
      <w:pPr>
        <w:pStyle w:val="37"/>
        <w:numPr>
          <w:ilvl w:val="0"/>
          <w:numId w:val="42"/>
        </w:numPr>
        <w:ind w:firstLineChars="0"/>
      </w:pPr>
      <w:r>
        <w:rPr>
          <w:rFonts w:hint="eastAsia"/>
        </w:rPr>
        <w:t>区块链系统的对账智能合约根据转账本门登记的转账流水号，获取商业银行推送过来的转账流水，根据“数字汇票”的信息，核对转账金额、拨款账户、收款账户、转账截止时间是否合法，如果有不合法之处，将不合法信息推送到管理平台，发出预警。如果对账无误，则落盘数据，并跟新“数字汇票”。</w:t>
      </w:r>
    </w:p>
    <w:p>
      <w:pPr>
        <w:pStyle w:val="4"/>
        <w:numPr>
          <w:ilvl w:val="2"/>
          <w:numId w:val="8"/>
        </w:numPr>
        <w:rPr>
          <w:rFonts w:ascii="黑体" w:hAnsi="黑体"/>
          <w:b/>
          <w:szCs w:val="28"/>
        </w:rPr>
      </w:pPr>
      <w:bookmarkStart w:id="68" w:name="_Toc17480"/>
      <w:r>
        <w:rPr>
          <w:rFonts w:hint="eastAsia" w:ascii="黑体" w:hAnsi="黑体"/>
          <w:szCs w:val="28"/>
        </w:rPr>
        <w:t>实现架构</w:t>
      </w:r>
      <w:bookmarkEnd w:id="68"/>
      <w:r>
        <w:rPr>
          <w:rFonts w:hint="eastAsia" w:ascii="黑体" w:hAnsi="黑体"/>
          <w:szCs w:val="28"/>
        </w:rPr>
        <w:t xml:space="preserve"> </w:t>
      </w:r>
    </w:p>
    <w:p>
      <w:pPr>
        <w:spacing w:line="240" w:lineRule="auto"/>
        <w:ind w:firstLine="0" w:firstLineChars="0"/>
      </w:pPr>
      <w:r>
        <w:drawing>
          <wp:inline distT="0" distB="0" distL="0" distR="0">
            <wp:extent cx="5267325" cy="225552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4"/>
        <w:numPr>
          <w:ilvl w:val="2"/>
          <w:numId w:val="8"/>
        </w:numPr>
        <w:rPr>
          <w:rFonts w:ascii="黑体" w:hAnsi="黑体"/>
          <w:b/>
          <w:szCs w:val="28"/>
        </w:rPr>
      </w:pPr>
      <w:bookmarkStart w:id="69" w:name="_Toc24142"/>
      <w:r>
        <w:rPr>
          <w:rFonts w:hint="eastAsia" w:ascii="黑体" w:hAnsi="黑体"/>
          <w:szCs w:val="28"/>
        </w:rPr>
        <w:t>合约设计</w:t>
      </w:r>
      <w:bookmarkEnd w:id="69"/>
      <w:r>
        <w:rPr>
          <w:rFonts w:hint="eastAsia" w:ascii="黑体" w:hAnsi="黑体"/>
          <w:szCs w:val="28"/>
        </w:rPr>
        <w:t xml:space="preserve"> </w:t>
      </w:r>
    </w:p>
    <w:p>
      <w:pPr>
        <w:pStyle w:val="37"/>
        <w:numPr>
          <w:ilvl w:val="0"/>
          <w:numId w:val="43"/>
        </w:numPr>
        <w:ind w:firstLineChars="0"/>
        <w:rPr>
          <w:rFonts w:ascii="黑体" w:hAnsi="黑体"/>
          <w:b/>
          <w:szCs w:val="28"/>
        </w:rPr>
      </w:pPr>
      <w:r>
        <w:rPr>
          <w:rFonts w:hint="eastAsia" w:ascii="黑体" w:hAnsi="黑体"/>
          <w:b/>
          <w:szCs w:val="28"/>
        </w:rPr>
        <w:t>实现功能：</w:t>
      </w:r>
    </w:p>
    <w:p>
      <w:pPr>
        <w:ind w:firstLine="480"/>
        <w:rPr>
          <w:rFonts w:ascii="黑体" w:hAnsi="黑体"/>
          <w:szCs w:val="28"/>
        </w:rPr>
      </w:pPr>
      <w:r>
        <w:rPr>
          <w:rFonts w:hint="eastAsia" w:ascii="黑体" w:hAnsi="黑体"/>
          <w:szCs w:val="28"/>
        </w:rPr>
        <w:t>实时流水对账，准实时发现对账差异。</w:t>
      </w:r>
    </w:p>
    <w:p>
      <w:pPr>
        <w:pStyle w:val="37"/>
        <w:numPr>
          <w:ilvl w:val="0"/>
          <w:numId w:val="43"/>
        </w:numPr>
        <w:ind w:firstLineChars="0"/>
        <w:rPr>
          <w:rFonts w:ascii="黑体" w:hAnsi="黑体"/>
          <w:b/>
          <w:szCs w:val="28"/>
        </w:rPr>
      </w:pPr>
      <w:r>
        <w:rPr>
          <w:rFonts w:hint="eastAsia" w:ascii="黑体" w:hAnsi="黑体"/>
          <w:b/>
          <w:szCs w:val="28"/>
        </w:rPr>
        <w:t>触发时机：</w:t>
      </w:r>
    </w:p>
    <w:p>
      <w:pPr>
        <w:ind w:firstLine="480"/>
        <w:rPr>
          <w:rFonts w:ascii="黑体" w:hAnsi="黑体"/>
          <w:szCs w:val="28"/>
        </w:rPr>
      </w:pPr>
      <w:r>
        <w:rPr>
          <w:rFonts w:hint="eastAsia" w:ascii="黑体" w:hAnsi="黑体"/>
          <w:szCs w:val="28"/>
        </w:rPr>
        <w:t>每条交易流水和资金流水上报都会调用该合约的接口。</w:t>
      </w:r>
    </w:p>
    <w:p>
      <w:pPr>
        <w:pStyle w:val="37"/>
        <w:numPr>
          <w:ilvl w:val="0"/>
          <w:numId w:val="43"/>
        </w:numPr>
        <w:ind w:firstLineChars="0"/>
        <w:rPr>
          <w:rFonts w:ascii="黑体" w:hAnsi="黑体"/>
          <w:b/>
          <w:szCs w:val="28"/>
        </w:rPr>
      </w:pPr>
      <w:r>
        <w:rPr>
          <w:rFonts w:hint="eastAsia" w:ascii="黑体" w:hAnsi="黑体"/>
          <w:b/>
          <w:szCs w:val="28"/>
        </w:rPr>
        <w:t>运行逻辑：</w:t>
      </w:r>
    </w:p>
    <w:p>
      <w:pPr>
        <w:ind w:firstLine="480"/>
        <w:rPr>
          <w:rFonts w:ascii="黑体" w:hAnsi="黑体"/>
          <w:szCs w:val="28"/>
        </w:rPr>
      </w:pPr>
      <w:r>
        <w:rPr>
          <w:rFonts w:ascii="黑体" w:hAnsi="黑体"/>
          <w:szCs w:val="28"/>
        </w:rPr>
        <w:tab/>
      </w:r>
      <w:r>
        <w:rPr>
          <w:rFonts w:hint="eastAsia" w:ascii="黑体" w:hAnsi="黑体"/>
          <w:szCs w:val="28"/>
        </w:rPr>
        <w:t>流水对账智能合约每收集到一条流水就会存储并执行对账逻辑</w:t>
      </w:r>
      <w:r>
        <w:rPr>
          <w:rFonts w:ascii="黑体" w:hAnsi="黑体"/>
          <w:szCs w:val="28"/>
        </w:rPr>
        <w:t>(</w:t>
      </w:r>
      <w:r>
        <w:rPr>
          <w:rFonts w:hint="eastAsia" w:ascii="黑体" w:hAnsi="黑体"/>
          <w:szCs w:val="28"/>
        </w:rPr>
        <w:t>根据业务流水号、转账金额、拨款账户、收款账户、转账截止时间进行对账</w:t>
      </w:r>
      <w:r>
        <w:rPr>
          <w:rFonts w:ascii="黑体" w:hAnsi="黑体"/>
          <w:szCs w:val="28"/>
        </w:rPr>
        <w:t>)</w:t>
      </w:r>
      <w:r>
        <w:rPr>
          <w:rFonts w:hint="eastAsia" w:ascii="黑体" w:hAnsi="黑体"/>
          <w:szCs w:val="28"/>
        </w:rPr>
        <w:t>，对平的流水就会实时清除，不平的流水根据发生时间判断，超过一定阈值</w:t>
      </w:r>
      <w:r>
        <w:rPr>
          <w:rFonts w:ascii="黑体" w:hAnsi="黑体"/>
          <w:szCs w:val="28"/>
        </w:rPr>
        <w:t>(10</w:t>
      </w:r>
      <w:r>
        <w:rPr>
          <w:rFonts w:hint="eastAsia" w:ascii="黑体" w:hAnsi="黑体"/>
          <w:szCs w:val="28"/>
        </w:rPr>
        <w:t>分钟</w:t>
      </w:r>
      <w:r>
        <w:rPr>
          <w:rFonts w:ascii="黑体" w:hAnsi="黑体"/>
          <w:szCs w:val="28"/>
        </w:rPr>
        <w:t>)</w:t>
      </w:r>
      <w:r>
        <w:rPr>
          <w:rFonts w:hint="eastAsia" w:ascii="黑体" w:hAnsi="黑体"/>
          <w:szCs w:val="28"/>
        </w:rPr>
        <w:t>，就认为是对账差异，需要进行告警和后续处理。</w:t>
      </w:r>
    </w:p>
    <w:p>
      <w:pPr>
        <w:pStyle w:val="37"/>
        <w:numPr>
          <w:ilvl w:val="0"/>
          <w:numId w:val="43"/>
        </w:numPr>
        <w:ind w:firstLineChars="0"/>
        <w:rPr>
          <w:rFonts w:ascii="黑体" w:hAnsi="黑体"/>
          <w:b/>
          <w:szCs w:val="28"/>
        </w:rPr>
      </w:pPr>
      <w:r>
        <w:rPr>
          <w:rFonts w:hint="eastAsia" w:ascii="黑体" w:hAnsi="黑体"/>
          <w:b/>
          <w:szCs w:val="28"/>
        </w:rPr>
        <w:t>数据结构：</w:t>
      </w:r>
    </w:p>
    <w:p>
      <w:pPr>
        <w:keepNext/>
        <w:spacing w:line="240" w:lineRule="auto"/>
        <w:ind w:firstLine="0" w:firstLineChars="0"/>
      </w:pPr>
      <w:r>
        <w:rPr>
          <w:rFonts w:ascii="黑体" w:hAnsi="黑体"/>
          <w:szCs w:val="28"/>
        </w:rPr>
        <w:drawing>
          <wp:inline distT="0" distB="0" distL="0" distR="0">
            <wp:extent cx="5266690" cy="5933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66690" cy="5933440"/>
                    </a:xfrm>
                    <a:prstGeom prst="rect">
                      <a:avLst/>
                    </a:prstGeom>
                    <a:noFill/>
                  </pic:spPr>
                </pic:pic>
              </a:graphicData>
            </a:graphic>
          </wp:inline>
        </w:drawing>
      </w:r>
    </w:p>
    <w:p>
      <w:pPr>
        <w:pStyle w:val="8"/>
        <w:rPr>
          <w:rFonts w:ascii="黑体" w:hAnsi="黑体"/>
          <w:szCs w:val="28"/>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r>
        <w:t xml:space="preserve"> </w:t>
      </w:r>
      <w:r>
        <w:rPr>
          <w:rFonts w:hint="eastAsia"/>
        </w:rPr>
        <w:t>数据结构类图</w:t>
      </w:r>
    </w:p>
    <w:p>
      <w:pPr>
        <w:pStyle w:val="4"/>
        <w:numPr>
          <w:ilvl w:val="2"/>
          <w:numId w:val="8"/>
        </w:numPr>
        <w:rPr>
          <w:rFonts w:ascii="黑体" w:hAnsi="黑体"/>
          <w:b/>
          <w:szCs w:val="28"/>
        </w:rPr>
      </w:pPr>
      <w:bookmarkStart w:id="70" w:name="_Toc7389"/>
      <w:r>
        <w:rPr>
          <w:rFonts w:hint="eastAsia" w:ascii="黑体" w:hAnsi="黑体"/>
          <w:szCs w:val="28"/>
        </w:rPr>
        <w:t>安全原则</w:t>
      </w:r>
      <w:bookmarkEnd w:id="70"/>
      <w:r>
        <w:rPr>
          <w:rFonts w:hint="eastAsia" w:ascii="黑体" w:hAnsi="黑体"/>
          <w:szCs w:val="28"/>
        </w:rPr>
        <w:t xml:space="preserve"> </w:t>
      </w:r>
    </w:p>
    <w:p>
      <w:pPr>
        <w:pStyle w:val="37"/>
        <w:numPr>
          <w:ilvl w:val="0"/>
          <w:numId w:val="44"/>
        </w:numPr>
        <w:ind w:firstLineChars="0"/>
      </w:pPr>
      <w:r>
        <w:rPr>
          <w:rFonts w:hint="eastAsia"/>
        </w:rPr>
        <w:t>链上和链下之间的数据传输全部是加密，数据在机房会进行非对称加密，并且以https发送到区块链节点。区块链节点会进行ip白名单鉴权后，再进行解密。</w:t>
      </w:r>
    </w:p>
    <w:p>
      <w:pPr>
        <w:pStyle w:val="37"/>
        <w:numPr>
          <w:ilvl w:val="0"/>
          <w:numId w:val="44"/>
        </w:numPr>
        <w:ind w:firstLineChars="0"/>
      </w:pPr>
      <w:r>
        <w:rPr>
          <w:rFonts w:hint="eastAsia"/>
        </w:rPr>
        <w:t>链上节点互相之间的数据传输全部是加密，节点间建立连接时会协商出一个加密密钥，密钥分段存放在内存。任意两个节点协商出的密钥都不相同。每次重新建立连接都会协商出一个新的密钥。</w:t>
      </w:r>
    </w:p>
    <w:p>
      <w:pPr>
        <w:pStyle w:val="37"/>
        <w:numPr>
          <w:ilvl w:val="0"/>
          <w:numId w:val="44"/>
        </w:numPr>
        <w:ind w:firstLineChars="0"/>
      </w:pPr>
      <w:r>
        <w:rPr>
          <w:rFonts w:hint="eastAsia"/>
        </w:rPr>
        <w:t>链上节点数据加密存储落地，交易(区块)数据存储在本地磁盘是对称加密的，密钥存放在内存，密钥密文存储在磁盘。每次重启进程时需要拿密钥密文去密钥管理系统换回密钥明文，再进行数据解密。</w:t>
      </w:r>
    </w:p>
    <w:p>
      <w:pPr>
        <w:pStyle w:val="3"/>
        <w:keepNext/>
        <w:keepLines/>
        <w:numPr>
          <w:ilvl w:val="1"/>
          <w:numId w:val="2"/>
        </w:numPr>
        <w:rPr>
          <w:kern w:val="44"/>
          <w:szCs w:val="30"/>
        </w:rPr>
      </w:pPr>
      <w:bookmarkStart w:id="71" w:name="_Toc31931"/>
      <w:r>
        <w:rPr>
          <w:rFonts w:hint="eastAsia"/>
          <w:kern w:val="44"/>
          <w:szCs w:val="30"/>
        </w:rPr>
        <w:t>本章小结</w:t>
      </w:r>
      <w:bookmarkEnd w:id="71"/>
    </w:p>
    <w:p>
      <w:pPr>
        <w:ind w:firstLine="480"/>
      </w:pPr>
      <w:r>
        <w:rPr>
          <w:rFonts w:hint="eastAsia"/>
        </w:rPr>
        <w:t>通过使用区块链技术，将原本自上而下的层级限制扁平化，消息指令得以通过点对点的方式传播，变单方管理为“可视化”公开管理，全程穿透，公开透明，实时监管，扫除了原来层层加码、层层沉淀所造成的信用可达性屏障，管理力度得以增强。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在这样一个结合了完善规章制度和先进科学技术的闭环系统中，扶贫资金得到了最大化的保障！</w:t>
      </w:r>
    </w:p>
    <w:p>
      <w:pPr>
        <w:ind w:firstLine="480"/>
        <w:rPr>
          <w:rFonts w:cs="黑体"/>
          <w:szCs w:val="22"/>
        </w:rPr>
        <w:sectPr>
          <w:headerReference r:id="rId20" w:type="default"/>
          <w:pgSz w:w="11906" w:h="16838"/>
          <w:pgMar w:top="1440" w:right="1800" w:bottom="1440" w:left="1800" w:header="1134" w:footer="1134" w:gutter="0"/>
          <w:cols w:space="425" w:num="1"/>
          <w:docGrid w:type="lines" w:linePitch="312" w:charSpace="0"/>
        </w:sectPr>
      </w:pPr>
    </w:p>
    <w:p>
      <w:pPr>
        <w:pStyle w:val="2"/>
        <w:keepNext w:val="0"/>
        <w:keepLines w:val="0"/>
        <w:pageBreakBefore/>
        <w:numPr>
          <w:ilvl w:val="0"/>
          <w:numId w:val="2"/>
        </w:numPr>
        <w:rPr>
          <w:rFonts w:ascii="黑体" w:hAnsi="黑体"/>
          <w:szCs w:val="32"/>
        </w:rPr>
      </w:pPr>
      <w:bookmarkStart w:id="72" w:name="_Toc1584"/>
      <w:r>
        <w:rPr>
          <w:rFonts w:hint="eastAsia" w:ascii="黑体" w:hAnsi="黑体"/>
          <w:szCs w:val="32"/>
        </w:rPr>
        <w:t>架构创新</w:t>
      </w:r>
      <w:bookmarkEnd w:id="72"/>
    </w:p>
    <w:p>
      <w:pPr>
        <w:pStyle w:val="3"/>
        <w:keepNext/>
        <w:keepLines/>
        <w:numPr>
          <w:ilvl w:val="1"/>
          <w:numId w:val="2"/>
        </w:numPr>
        <w:rPr>
          <w:kern w:val="44"/>
          <w:szCs w:val="30"/>
        </w:rPr>
      </w:pPr>
      <w:bookmarkStart w:id="73" w:name="_Toc15252"/>
      <w:bookmarkStart w:id="74" w:name="_Toc470038984"/>
      <w:r>
        <w:rPr>
          <w:rFonts w:hint="eastAsia"/>
          <w:kern w:val="44"/>
          <w:szCs w:val="30"/>
        </w:rPr>
        <w:t>痛点分析</w:t>
      </w:r>
      <w:bookmarkEnd w:id="73"/>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交易性能。对于商业应用来看，交易吞吐量和时延是企业最关心的交易性能指标。诚然，类似比特币区块链交易频率约6.67次/秒,每次交易需要6个区块确认，10分钟才能产生一个区块，全网确认一次交易需要1个小时，明显，这样的交易性能无法满足金融机构所涉及的高频交易。</w:t>
      </w:r>
    </w:p>
    <w:p>
      <w:pPr>
        <w:pStyle w:val="3"/>
        <w:keepNext/>
        <w:keepLines/>
        <w:numPr>
          <w:ilvl w:val="1"/>
          <w:numId w:val="2"/>
        </w:numPr>
        <w:rPr>
          <w:kern w:val="44"/>
          <w:szCs w:val="30"/>
        </w:rPr>
      </w:pPr>
      <w:bookmarkStart w:id="75" w:name="_Toc32588"/>
      <w:r>
        <w:rPr>
          <w:rFonts w:hint="eastAsia"/>
          <w:kern w:val="44"/>
          <w:szCs w:val="30"/>
        </w:rPr>
        <w:t>现有方案对比</w:t>
      </w:r>
      <w:bookmarkEnd w:id="75"/>
    </w:p>
    <w:p>
      <w:pPr>
        <w:ind w:firstLine="480"/>
      </w:pPr>
      <w:r>
        <w:rPr>
          <w:rFonts w:hint="eastAsia"/>
        </w:rPr>
        <w:t>为了提升性能，工业界提出了一些如闪电网络、分片处理等创新的设计，下面简述现阶段具有代表性的方案。</w:t>
      </w:r>
    </w:p>
    <w:p>
      <w:pPr>
        <w:pStyle w:val="37"/>
        <w:numPr>
          <w:ilvl w:val="0"/>
          <w:numId w:val="45"/>
        </w:numPr>
        <w:ind w:firstLineChars="0"/>
        <w:rPr>
          <w:b/>
        </w:rPr>
      </w:pPr>
      <w:r>
        <w:rPr>
          <w:b/>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 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numPr>
          <w:ilvl w:val="0"/>
          <w:numId w:val="45"/>
        </w:numPr>
        <w:ind w:firstLineChars="0"/>
        <w:rPr>
          <w:b/>
        </w:rPr>
      </w:pPr>
      <w:r>
        <w:rPr>
          <w:b/>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嘉定交易双方之间存在一个“微支付通道”（资金池）。交易双方先预存一部分资金到“微支付通道”里，处处是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contract），这其实就是限时转账。通过只能合约，双方约定转账方先冻结一笔钱，并提供一个哈希值，如果在一定时间内有人能提出一个字符串，使得它哈希后的值与已知值匹配，则这笔钱转给接收方。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numPr>
          <w:ilvl w:val="0"/>
          <w:numId w:val="45"/>
        </w:numPr>
        <w:ind w:firstLineChars="0"/>
        <w:rPr>
          <w:b/>
        </w:rPr>
      </w:pPr>
      <w:r>
        <w:rPr>
          <w:b/>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numPr>
          <w:ilvl w:val="0"/>
          <w:numId w:val="46"/>
        </w:numPr>
        <w:ind w:firstLineChars="0"/>
      </w:pPr>
      <w:r>
        <w:rPr>
          <w:rFonts w:hint="eastAsia"/>
        </w:rPr>
        <w:t>解耦了原子排序环节与其他复杂处理环节，消除了网络处理瓶颈，提高可扩展性。</w:t>
      </w:r>
    </w:p>
    <w:p>
      <w:pPr>
        <w:pStyle w:val="37"/>
        <w:numPr>
          <w:ilvl w:val="0"/>
          <w:numId w:val="46"/>
        </w:numPr>
        <w:ind w:firstLineChars="0"/>
      </w:pPr>
      <w:r>
        <w:rPr>
          <w:rFonts w:hint="eastAsia"/>
        </w:rPr>
        <w:t>解耦交易处理节点的逻辑角色为背书节点、确认节点、可根据负载进行灵活部署。</w:t>
      </w:r>
    </w:p>
    <w:p>
      <w:pPr>
        <w:ind w:firstLine="480"/>
      </w:pPr>
      <w:r>
        <w:rPr>
          <w:rFonts w:hint="eastAsia"/>
        </w:rPr>
        <w:t>上述涉及的两方面，一方面解决了全网交易一致性的问题，另一方面解决了数据处理的性能问题。</w:t>
      </w:r>
    </w:p>
    <w:p>
      <w:pPr>
        <w:ind w:firstLine="480"/>
      </w:pPr>
      <w:r>
        <w:rPr>
          <w:rFonts w:hint="eastAsia"/>
        </w:rPr>
        <w:t>存在的问题：</w:t>
      </w:r>
    </w:p>
    <w:p>
      <w:pPr>
        <w:ind w:firstLine="480"/>
      </w:pPr>
      <w:r>
        <w:rPr>
          <w:rFonts w:hint="eastAsia"/>
        </w:rPr>
        <w:t>为了提高可扩展性和交易性能，都会采用“众人拾材火焰高”的多任务模式，减少主链的压力，其中就不可避免的涉及到如下两个问题：</w:t>
      </w:r>
    </w:p>
    <w:p>
      <w:pPr>
        <w:pStyle w:val="37"/>
        <w:numPr>
          <w:ilvl w:val="0"/>
          <w:numId w:val="47"/>
        </w:numPr>
        <w:ind w:firstLineChars="0"/>
        <w:rPr>
          <w:b/>
        </w:rPr>
      </w:pPr>
      <w:r>
        <w:rPr>
          <w:rFonts w:hint="eastAsia"/>
          <w:b/>
        </w:rPr>
        <w:t>通信手段</w:t>
      </w:r>
    </w:p>
    <w:p>
      <w:pPr>
        <w:ind w:firstLine="480"/>
      </w:pPr>
      <w:r>
        <w:rPr>
          <w:rFonts w:hint="eastAsia"/>
        </w:rPr>
        <w:t>不同链之间的通信手段问题，现阶段有两种模式，一种是使用区块链自身作为消息传递的媒介，另一种不依赖区块链，通过区块链间的“连接者”传递通信消息。但这两种模式各有优势和不足：</w:t>
      </w:r>
    </w:p>
    <w:p>
      <w:pPr>
        <w:ind w:firstLine="480"/>
      </w:pPr>
      <w:r>
        <w:rPr>
          <w:rFonts w:hint="eastAsia"/>
        </w:rPr>
        <w:t>用区块链传递消息，则可以不必基于信任来通信，但是由于共识机制的存在，这样的通信速度一般会比较慢。然而不依赖区块链，虽然速度上会有很大的提高，但是这是一种能而是基于信任的转移，在信任不高的环境下，这种机制的安全性会有很大的挑战。</w:t>
      </w:r>
    </w:p>
    <w:p>
      <w:pPr>
        <w:pStyle w:val="37"/>
        <w:numPr>
          <w:ilvl w:val="0"/>
          <w:numId w:val="47"/>
        </w:numPr>
        <w:ind w:firstLineChars="0"/>
        <w:rPr>
          <w:b/>
        </w:rPr>
      </w:pPr>
      <w:r>
        <w:rPr>
          <w:rFonts w:hint="eastAsia"/>
          <w:b/>
        </w:rPr>
        <w:t>并行计算</w:t>
      </w:r>
    </w:p>
    <w:p>
      <w:pPr>
        <w:ind w:firstLine="480"/>
      </w:pPr>
      <w:r>
        <w:rPr>
          <w:rFonts w:hint="eastAsia"/>
        </w:rPr>
        <w:t>并行计算的使用，是提高区块链系统计算速度和处理能力的一种有效手段。但同时也会造成一些问题，以Hyperledger为例，由于其对事务的处理都是基于状态的，并行处理与状态机在本质上是相违背的。并行处理会造成状态的混乱，无法达到一致。</w:t>
      </w:r>
    </w:p>
    <w:p>
      <w:pPr>
        <w:pStyle w:val="3"/>
        <w:keepNext/>
        <w:keepLines/>
        <w:numPr>
          <w:ilvl w:val="1"/>
          <w:numId w:val="2"/>
        </w:numPr>
        <w:rPr>
          <w:kern w:val="44"/>
          <w:szCs w:val="30"/>
        </w:rPr>
      </w:pPr>
      <w:bookmarkStart w:id="76" w:name="_Toc15597"/>
      <w:r>
        <w:rPr>
          <w:rFonts w:hint="eastAsia"/>
          <w:kern w:val="44"/>
          <w:szCs w:val="30"/>
        </w:rPr>
        <w:t>解决方案</w:t>
      </w:r>
      <w:bookmarkEnd w:id="76"/>
    </w:p>
    <w:p>
      <w:pPr>
        <w:ind w:firstLine="480"/>
      </w:pPr>
      <w:r>
        <w:rPr>
          <w:rFonts w:hint="eastAsia"/>
        </w:rPr>
        <w:t>本文博众家之所长，同时结合政府主导下的联盟链场景的特点，提出了多链并行计算的创新架构。</w:t>
      </w:r>
    </w:p>
    <w:p>
      <w:pPr>
        <w:pStyle w:val="4"/>
        <w:numPr>
          <w:ilvl w:val="2"/>
          <w:numId w:val="8"/>
        </w:numPr>
        <w:rPr>
          <w:rFonts w:ascii="黑体" w:hAnsi="黑体"/>
          <w:b w:val="0"/>
          <w:bCs w:val="0"/>
          <w:szCs w:val="28"/>
        </w:rPr>
      </w:pPr>
      <w:bookmarkStart w:id="77" w:name="_Toc3167"/>
      <w:r>
        <w:rPr>
          <w:rFonts w:hint="eastAsia" w:ascii="黑体" w:hAnsi="黑体"/>
          <w:b w:val="0"/>
          <w:bCs w:val="0"/>
          <w:szCs w:val="28"/>
        </w:rPr>
        <w:t>方案架构</w:t>
      </w:r>
      <w:bookmarkEnd w:id="77"/>
    </w:p>
    <w:p>
      <w:pPr>
        <w:ind w:firstLine="480"/>
      </w:pPr>
      <w:r>
        <w:rPr>
          <w:rFonts w:hint="eastAsia"/>
        </w:rPr>
        <w:t>在该场景下，运行环境安全可信，因此在区块链层与业务层之间增加中继路由模块，负责接收业务层的请求向多条区块链进行消息转发，多条链协同处理，并行计算，此模块相对独立于区块链系统，因此该模块的性能不会受制于区块链本身的性能瓶颈，因此大大提升了整个系统的性能；同时中继路由模块可以根据所链接的每个区块链处理载荷的实时情况，对请求进行负载均衡，大大提升了系统的鲁棒性。</w:t>
      </w:r>
    </w:p>
    <w:p>
      <w:pPr>
        <w:ind w:firstLine="480"/>
      </w:pPr>
      <w:r>
        <w:rPr>
          <w:rFonts w:hint="eastAsia"/>
        </w:rPr>
        <w:t>为了保障系统的安全，业务层与路由层的通信采用Https通信协议，路由层与区块链层的通信采用ssl通信协议。</w:t>
      </w:r>
    </w:p>
    <w:p>
      <w:pPr>
        <w:ind w:firstLine="480"/>
      </w:pPr>
      <w:r>
        <w:rPr>
          <w:rFonts w:hint="eastAsia"/>
        </w:rPr>
        <w:t>中继路由模块又非完全独立于区块链系统，中继路由模块的路由规则来源于区块链，在多条区块链中，独立设置一条路由链，路由链上运行着与路由规则相关的智能合约，中继理由模块通过安全的ssl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同时，中继路由模块的设计，也提高了系统的扩展性，实现了可插拔、模块化。只需要路由链制定不同的规则智能合约，中继路由模块即可实现不同的功能。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t>5.1</w:t>
      </w:r>
      <w:r>
        <w:fldChar w:fldCharType="end"/>
      </w:r>
      <w:r>
        <w:rPr>
          <w:rFonts w:hint="eastAsia"/>
        </w:rPr>
        <w:t>所示：</w:t>
      </w:r>
    </w:p>
    <w:p>
      <w:pPr>
        <w:keepNext/>
        <w:spacing w:line="240" w:lineRule="auto"/>
        <w:ind w:firstLine="0" w:firstLineChars="0"/>
      </w:pPr>
      <w:r>
        <w:drawing>
          <wp:inline distT="0" distB="0" distL="0" distR="0">
            <wp:extent cx="5267325" cy="5053965"/>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67325" cy="5053965"/>
                    </a:xfrm>
                    <a:prstGeom prst="rect">
                      <a:avLst/>
                    </a:prstGeom>
                    <a:noFill/>
                  </pic:spPr>
                </pic:pic>
              </a:graphicData>
            </a:graphic>
          </wp:inline>
        </w:drawing>
      </w:r>
    </w:p>
    <w:p>
      <w:pPr>
        <w:pStyle w:val="8"/>
      </w:pPr>
      <w:bookmarkStart w:id="78"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78"/>
      <w:r>
        <w:t xml:space="preserve"> </w:t>
      </w:r>
      <w:r>
        <w:rPr>
          <w:rFonts w:hint="eastAsia"/>
        </w:rPr>
        <w:t>跨链并行计算系统架构图</w:t>
      </w:r>
    </w:p>
    <w:p>
      <w:pPr>
        <w:pStyle w:val="4"/>
        <w:numPr>
          <w:ilvl w:val="2"/>
          <w:numId w:val="8"/>
        </w:numPr>
        <w:rPr>
          <w:rFonts w:ascii="黑体" w:hAnsi="黑体"/>
          <w:b w:val="0"/>
          <w:bCs w:val="0"/>
          <w:szCs w:val="28"/>
        </w:rPr>
      </w:pPr>
      <w:bookmarkStart w:id="79" w:name="_Toc23802"/>
      <w:r>
        <w:rPr>
          <w:rFonts w:hint="eastAsia" w:ascii="黑体" w:hAnsi="黑体"/>
          <w:b w:val="0"/>
          <w:bCs w:val="0"/>
          <w:szCs w:val="28"/>
        </w:rPr>
        <w:t>关键模块</w:t>
      </w:r>
      <w:bookmarkEnd w:id="79"/>
    </w:p>
    <w:p>
      <w:pPr>
        <w:pStyle w:val="37"/>
        <w:numPr>
          <w:ilvl w:val="0"/>
          <w:numId w:val="48"/>
        </w:numPr>
        <w:ind w:firstLineChars="0"/>
        <w:rPr>
          <w:b/>
        </w:rPr>
      </w:pPr>
      <w:r>
        <w:rPr>
          <w:rFonts w:hint="eastAsia"/>
          <w:b/>
        </w:rPr>
        <w:t>路由链</w:t>
      </w:r>
    </w:p>
    <w:p>
      <w:pPr>
        <w:pStyle w:val="37"/>
        <w:numPr>
          <w:ilvl w:val="1"/>
          <w:numId w:val="49"/>
        </w:numPr>
        <w:ind w:firstLineChars="0"/>
      </w:pPr>
      <w:r>
        <w:rPr>
          <w:rFonts w:hint="eastAsia"/>
        </w:rPr>
        <w:t>模型</w:t>
      </w:r>
    </w:p>
    <w:p>
      <w:pPr>
        <w:ind w:firstLine="480"/>
      </w:pPr>
      <w:r>
        <w:rPr>
          <w:rFonts w:hint="eastAsia"/>
        </w:rPr>
        <w:t>路由链为一条完整独立的区块链。用于制定多链并行计算架构中中继路由模块的路由规则，在该条区块链上部署了路由规则相关的路由管理合约，和全局区块链系统相关的Set合约和Node合约。</w:t>
      </w:r>
    </w:p>
    <w:p>
      <w:pPr>
        <w:ind w:firstLine="480"/>
      </w:pPr>
      <w:r>
        <w:rPr>
          <w:rFonts w:hint="eastAsia"/>
        </w:rPr>
        <w:t>除了路由链之外的区块链称之为业务链，路由链与业务链的区别在于链上智能合约的不同。业务链部署与业务先关的智能合约合约，而Route链只部署路由管理合约、Set合约和Node合约。</w:t>
      </w:r>
    </w:p>
    <w:p>
      <w:pPr>
        <w:pStyle w:val="37"/>
        <w:numPr>
          <w:ilvl w:val="1"/>
          <w:numId w:val="49"/>
        </w:numPr>
        <w:ind w:firstLineChars="0"/>
      </w:pPr>
      <w:r>
        <w:rPr>
          <w:rFonts w:hint="eastAsia"/>
        </w:rPr>
        <w:t>智能合约模型</w:t>
      </w:r>
    </w:p>
    <w:p>
      <w:pPr>
        <w:keepNext/>
        <w:spacing w:line="240" w:lineRule="auto"/>
        <w:ind w:firstLine="0" w:firstLineChars="0"/>
        <w:jc w:val="center"/>
      </w:pPr>
      <w:r>
        <w:drawing>
          <wp:inline distT="0" distB="0" distL="0" distR="0">
            <wp:extent cx="2901950" cy="332867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901950" cy="3328670"/>
                    </a:xfrm>
                    <a:prstGeom prst="rect">
                      <a:avLst/>
                    </a:prstGeom>
                    <a:noFill/>
                  </pic:spPr>
                </pic:pic>
              </a:graphicData>
            </a:graphic>
          </wp:inline>
        </w:drawing>
      </w:r>
    </w:p>
    <w:p>
      <w:pPr>
        <w:pStyle w:val="8"/>
      </w:pPr>
      <w:bookmarkStart w:id="80" w:name="_Ref50380927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80"/>
      <w:r>
        <w:t xml:space="preserve"> </w:t>
      </w:r>
      <w:r>
        <w:rPr>
          <w:rFonts w:hint="eastAsia"/>
        </w:rPr>
        <w:t>合约关系图</w:t>
      </w:r>
    </w:p>
    <w:p>
      <w:pPr>
        <w:spacing w:line="240" w:lineRule="auto"/>
        <w:ind w:firstLine="480"/>
      </w:pPr>
      <w:r>
        <w:rPr>
          <w:rFonts w:hint="eastAsia"/>
        </w:rPr>
        <w:t>三种合约之间是有相互依赖关系的，如</w:t>
      </w:r>
      <w:r>
        <w:fldChar w:fldCharType="begin"/>
      </w:r>
      <w:r>
        <w:instrText xml:space="preserve"> </w:instrText>
      </w:r>
      <w:r>
        <w:rPr>
          <w:rFonts w:hint="eastAsia"/>
        </w:rPr>
        <w:instrText xml:space="preserve">REF _Ref503809273 \h</w:instrText>
      </w:r>
      <w:r>
        <w:instrText xml:space="preserve"> </w:instrText>
      </w:r>
      <w:r>
        <w:fldChar w:fldCharType="separate"/>
      </w:r>
      <w:r>
        <w:rPr>
          <w:rFonts w:hint="eastAsia"/>
        </w:rPr>
        <w:t xml:space="preserve">图 </w:t>
      </w:r>
      <w:r>
        <w:t>5.2</w:t>
      </w:r>
      <w:r>
        <w:fldChar w:fldCharType="end"/>
      </w:r>
      <w:r>
        <w:rPr>
          <w:rFonts w:hint="eastAsia"/>
        </w:rPr>
        <w:t>所示，自上而下属于1对N的关系，层层嵌套，路由管理合约只有一个，Set合约根据有几条业务链对应几个Set合约，Node合约根据每条链上有几个节点对应几个Node合约。</w:t>
      </w:r>
    </w:p>
    <w:p>
      <w:pPr>
        <w:spacing w:line="240" w:lineRule="auto"/>
        <w:ind w:firstLine="480"/>
      </w:pPr>
    </w:p>
    <w:p>
      <w:pPr>
        <w:pStyle w:val="37"/>
        <w:numPr>
          <w:ilvl w:val="1"/>
          <w:numId w:val="49"/>
        </w:numPr>
        <w:spacing w:line="240" w:lineRule="auto"/>
        <w:ind w:firstLineChars="0"/>
      </w:pPr>
      <w:r>
        <w:rPr>
          <w:rFonts w:hint="eastAsia"/>
        </w:rPr>
        <w:t>路由管理合约</w:t>
      </w:r>
    </w:p>
    <w:tbl>
      <w:tblPr>
        <w:tblStyle w:val="23"/>
        <w:tblW w:w="8522" w:type="dxa"/>
        <w:jc w:val="center"/>
        <w:tblInd w:w="0" w:type="dxa"/>
        <w:tblLayout w:type="fixed"/>
        <w:tblCellMar>
          <w:top w:w="0" w:type="dxa"/>
          <w:left w:w="108" w:type="dxa"/>
          <w:bottom w:w="0" w:type="dxa"/>
          <w:right w:w="108" w:type="dxa"/>
        </w:tblCellMar>
      </w:tblPr>
      <w:tblGrid>
        <w:gridCol w:w="3936"/>
        <w:gridCol w:w="4586"/>
      </w:tblGrid>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存储数据</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Array&lt;SET</w:t>
            </w:r>
            <w:r>
              <w:rPr>
                <w:rFonts w:ascii="仿宋" w:hAnsi="仿宋" w:eastAsia="仿宋" w:cs="仿宋"/>
                <w:color w:val="000000"/>
                <w:sz w:val="21"/>
                <w:szCs w:val="21"/>
                <w:u w:color="000000"/>
                <w:lang w:val="zh-Hans" w:eastAsia="zh-Hans"/>
              </w:rPr>
              <w:t>合约地址</w:t>
            </w:r>
            <w:r>
              <w:rPr>
                <w:rFonts w:ascii="仿宋" w:hAnsi="仿宋" w:eastAsia="仿宋" w:cs="仿宋"/>
                <w:color w:val="000000"/>
                <w:sz w:val="21"/>
                <w:szCs w:val="21"/>
                <w:u w:color="000000"/>
              </w:rPr>
              <w:t>&gt;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数组结构，存储所有Set合约的地址</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Map&lt;</w:t>
            </w: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rPr>
              <w:t>ID,SET</w:t>
            </w:r>
            <w:r>
              <w:rPr>
                <w:rFonts w:ascii="仿宋" w:hAnsi="仿宋" w:eastAsia="仿宋" w:cs="仿宋"/>
                <w:color w:val="000000"/>
                <w:sz w:val="21"/>
                <w:szCs w:val="21"/>
                <w:u w:color="000000"/>
                <w:lang w:val="zh-Hans" w:eastAsia="zh-Hans"/>
              </w:rPr>
              <w:t>序号</w:t>
            </w:r>
            <w:r>
              <w:rPr>
                <w:rFonts w:ascii="仿宋" w:hAnsi="仿宋" w:eastAsia="仿宋" w:cs="仿宋"/>
                <w:color w:val="000000"/>
                <w:sz w:val="21"/>
                <w:szCs w:val="21"/>
                <w:u w:color="000000"/>
              </w:rPr>
              <w:t>&gt;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Map结构，Set合约和用户ID的映射，即该ID的用户的数据请求应该由哪个Set处理</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w:t>
            </w:r>
            <w:r>
              <w:rPr>
                <w:rFonts w:hint="eastAsia" w:ascii="仿宋" w:hAnsi="仿宋" w:eastAsia="仿宋" w:cs="仿宋"/>
                <w:color w:val="000000"/>
                <w:sz w:val="21"/>
                <w:szCs w:val="21"/>
                <w:u w:color="000000"/>
              </w:rPr>
              <w:t xml:space="preserve"> </w:t>
            </w:r>
            <w:r>
              <w:rPr>
                <w:rFonts w:ascii="仿宋" w:hAnsi="仿宋" w:eastAsia="仿宋" w:cs="仿宋"/>
                <w:color w:val="000000"/>
                <w:sz w:val="21"/>
                <w:szCs w:val="21"/>
                <w:u w:color="000000"/>
                <w:lang w:val="zh-Hans" w:eastAsia="zh-Hans"/>
              </w:rPr>
              <w:t>业务</w:t>
            </w:r>
            <w:r>
              <w:rPr>
                <w:rFonts w:ascii="仿宋" w:hAnsi="仿宋" w:eastAsia="仿宋" w:cs="仿宋"/>
                <w:color w:val="000000"/>
                <w:sz w:val="21"/>
                <w:szCs w:val="21"/>
                <w:u w:color="000000"/>
              </w:rPr>
              <w:t>ID</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szCs w:val="21"/>
                <w:u w:color="000000"/>
              </w:rPr>
            </w:pP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rPr>
              <w:t xml:space="preserve">Uint </w:t>
            </w:r>
            <w:r>
              <w:rPr>
                <w:rFonts w:ascii="仿宋" w:hAnsi="仿宋" w:eastAsia="仿宋" w:cs="仿宋"/>
                <w:color w:val="000000"/>
                <w:sz w:val="21"/>
                <w:szCs w:val="21"/>
                <w:u w:color="000000"/>
                <w:lang w:val="zh-Hans" w:eastAsia="zh-Hans"/>
              </w:rPr>
              <w:t>当前空闲</w:t>
            </w:r>
            <w:r>
              <w:rPr>
                <w:rFonts w:ascii="仿宋" w:hAnsi="仿宋" w:eastAsia="仿宋" w:cs="仿宋"/>
                <w:color w:val="000000"/>
                <w:sz w:val="21"/>
                <w:szCs w:val="21"/>
                <w:u w:color="000000"/>
              </w:rPr>
              <w:t>SET</w:t>
            </w:r>
            <w:r>
              <w:rPr>
                <w:rFonts w:ascii="仿宋" w:hAnsi="仿宋" w:eastAsia="仿宋" w:cs="仿宋"/>
                <w:color w:val="000000"/>
                <w:sz w:val="21"/>
                <w:szCs w:val="21"/>
                <w:u w:color="000000"/>
                <w:lang w:val="zh-Hans" w:eastAsia="zh-Hans"/>
              </w:rPr>
              <w:t>序号</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递增</w:t>
            </w:r>
          </w:p>
        </w:tc>
      </w:tr>
    </w:tbl>
    <w:p>
      <w:pPr>
        <w:pStyle w:val="37"/>
        <w:spacing w:line="240" w:lineRule="auto"/>
        <w:ind w:left="900" w:firstLine="0" w:firstLineChars="0"/>
      </w:pPr>
    </w:p>
    <w:tbl>
      <w:tblPr>
        <w:tblStyle w:val="23"/>
        <w:tblW w:w="8522" w:type="dxa"/>
        <w:jc w:val="center"/>
        <w:tblInd w:w="0" w:type="dxa"/>
        <w:tblLayout w:type="fixed"/>
        <w:tblCellMar>
          <w:top w:w="0" w:type="dxa"/>
          <w:left w:w="108" w:type="dxa"/>
          <w:bottom w:w="0" w:type="dxa"/>
          <w:right w:w="108" w:type="dxa"/>
        </w:tblCellMar>
      </w:tblPr>
      <w:tblGrid>
        <w:gridCol w:w="1895"/>
        <w:gridCol w:w="2091"/>
        <w:gridCol w:w="2250"/>
        <w:gridCol w:w="2286"/>
      </w:tblGrid>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接口</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输入</w:t>
            </w:r>
          </w:p>
        </w:tc>
        <w:tc>
          <w:tcPr>
            <w:tcW w:w="225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输出</w:t>
            </w:r>
          </w:p>
        </w:tc>
        <w:tc>
          <w:tcPr>
            <w:tcW w:w="22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registerSet</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eastAsia="zh-Hans"/>
              </w:rPr>
              <w:t>SET</w:t>
            </w:r>
            <w:r>
              <w:rPr>
                <w:rFonts w:ascii="仿宋" w:hAnsi="仿宋" w:eastAsia="仿宋" w:cs="仿宋"/>
                <w:color w:val="000000"/>
                <w:sz w:val="21"/>
                <w:szCs w:val="21"/>
                <w:u w:color="000000"/>
                <w:lang w:val="zh-Hans" w:eastAsia="zh-Hans"/>
              </w:rPr>
              <w:t>合约地址</w:t>
            </w:r>
          </w:p>
        </w:tc>
        <w:tc>
          <w:tcPr>
            <w:tcW w:w="225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szCs w:val="21"/>
                <w:u w:color="000000"/>
                <w:lang w:val="zh-Hans" w:eastAsia="zh-Hans"/>
              </w:rPr>
            </w:pPr>
          </w:p>
        </w:tc>
        <w:tc>
          <w:tcPr>
            <w:tcW w:w="22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lang w:val="zh-Hans" w:eastAsia="zh-Hans"/>
              </w:rPr>
              <w:t>注册新</w:t>
            </w:r>
            <w:r>
              <w:rPr>
                <w:rFonts w:ascii="仿宋" w:hAnsi="仿宋" w:eastAsia="仿宋" w:cs="仿宋"/>
                <w:color w:val="000000"/>
                <w:sz w:val="21"/>
                <w:szCs w:val="21"/>
                <w:u w:color="000000"/>
              </w:rPr>
              <w:t>SET</w:t>
            </w:r>
            <w:r>
              <w:rPr>
                <w:rFonts w:hint="eastAsia" w:ascii="仿宋" w:hAnsi="仿宋" w:eastAsia="仿宋" w:cs="仿宋"/>
                <w:color w:val="000000"/>
                <w:sz w:val="21"/>
                <w:szCs w:val="21"/>
                <w:u w:color="000000"/>
              </w:rPr>
              <w:t>，即将新的SET合约的地址加入到数组中</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registerRoute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eastAsia="zh-Hans"/>
              </w:rPr>
            </w:pP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lang w:eastAsia="zh-Hans"/>
              </w:rPr>
              <w:t>ID</w:t>
            </w:r>
          </w:p>
        </w:tc>
        <w:tc>
          <w:tcPr>
            <w:tcW w:w="225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Boole</w:t>
            </w:r>
          </w:p>
        </w:tc>
        <w:tc>
          <w:tcPr>
            <w:tcW w:w="22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注册用户路由</w:t>
            </w:r>
            <w:r>
              <w:rPr>
                <w:rFonts w:hint="eastAsia" w:ascii="仿宋" w:hAnsi="仿宋" w:eastAsia="仿宋" w:cs="仿宋"/>
                <w:color w:val="000000"/>
                <w:sz w:val="21"/>
                <w:szCs w:val="21"/>
                <w:u w:color="000000"/>
                <w:lang w:val="zh-Hans"/>
              </w:rPr>
              <w:t>，</w:t>
            </w:r>
            <w:r>
              <w:rPr>
                <w:rFonts w:hint="eastAsia" w:ascii="仿宋" w:hAnsi="仿宋" w:eastAsia="仿宋" w:cs="仿宋"/>
                <w:color w:val="000000"/>
                <w:sz w:val="21"/>
                <w:szCs w:val="21"/>
                <w:u w:color="000000"/>
              </w:rPr>
              <w:t>即分配新用户的数据请求交由哪个Set处理</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getRoute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rPr>
              <w:t>ID</w:t>
            </w:r>
          </w:p>
        </w:tc>
        <w:tc>
          <w:tcPr>
            <w:tcW w:w="225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rPr>
              <w:t>SET</w:t>
            </w:r>
            <w:r>
              <w:rPr>
                <w:rFonts w:ascii="仿宋" w:hAnsi="仿宋" w:eastAsia="仿宋" w:cs="仿宋"/>
                <w:color w:val="000000"/>
                <w:sz w:val="21"/>
                <w:szCs w:val="21"/>
                <w:u w:color="000000"/>
                <w:lang w:val="zh-Hans" w:eastAsia="zh-Hans"/>
              </w:rPr>
              <w:t>序号</w:t>
            </w:r>
          </w:p>
        </w:tc>
        <w:tc>
          <w:tcPr>
            <w:tcW w:w="22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获取</w:t>
            </w:r>
            <w:r>
              <w:rPr>
                <w:rFonts w:hint="eastAsia" w:ascii="仿宋" w:hAnsi="仿宋" w:eastAsia="仿宋" w:cs="仿宋"/>
                <w:color w:val="000000"/>
                <w:sz w:val="21"/>
                <w:szCs w:val="21"/>
                <w:u w:color="000000"/>
              </w:rPr>
              <w:t>当前</w:t>
            </w:r>
            <w:r>
              <w:rPr>
                <w:rFonts w:ascii="仿宋" w:hAnsi="仿宋" w:eastAsia="仿宋" w:cs="仿宋"/>
                <w:color w:val="000000"/>
                <w:sz w:val="21"/>
                <w:szCs w:val="21"/>
                <w:u w:color="000000"/>
                <w:lang w:val="zh-Hans" w:eastAsia="zh-Hans"/>
              </w:rPr>
              <w:t>用户</w:t>
            </w:r>
            <w:r>
              <w:rPr>
                <w:rFonts w:hint="eastAsia" w:ascii="仿宋" w:hAnsi="仿宋" w:eastAsia="仿宋" w:cs="仿宋"/>
                <w:color w:val="000000"/>
                <w:sz w:val="21"/>
                <w:szCs w:val="21"/>
                <w:u w:color="000000"/>
              </w:rPr>
              <w:t>是由那个Set处理</w:t>
            </w:r>
          </w:p>
        </w:tc>
      </w:tr>
    </w:tbl>
    <w:p>
      <w:pPr>
        <w:ind w:firstLine="0" w:firstLineChars="0"/>
      </w:pPr>
    </w:p>
    <w:p>
      <w:pPr>
        <w:pStyle w:val="37"/>
        <w:numPr>
          <w:ilvl w:val="1"/>
          <w:numId w:val="49"/>
        </w:numPr>
        <w:spacing w:line="240" w:lineRule="auto"/>
        <w:ind w:firstLineChars="0"/>
      </w:pPr>
      <w:r>
        <w:rPr>
          <w:rFonts w:hint="eastAsia"/>
        </w:rPr>
        <w:t>Set合约</w:t>
      </w:r>
    </w:p>
    <w:tbl>
      <w:tblPr>
        <w:tblStyle w:val="23"/>
        <w:tblW w:w="8522" w:type="dxa"/>
        <w:jc w:val="center"/>
        <w:tblInd w:w="0" w:type="dxa"/>
        <w:tblLayout w:type="fixed"/>
        <w:tblCellMar>
          <w:top w:w="0" w:type="dxa"/>
          <w:left w:w="108" w:type="dxa"/>
          <w:bottom w:w="0" w:type="dxa"/>
          <w:right w:w="108" w:type="dxa"/>
        </w:tblCellMar>
      </w:tblPr>
      <w:tblGrid>
        <w:gridCol w:w="3936"/>
        <w:gridCol w:w="4586"/>
      </w:tblGrid>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存储数据</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Array&lt;</w:t>
            </w: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rPr>
              <w:t>ID&gt;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数组结构，存储当前Set需要处理的user列表</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Array&lt;</w:t>
            </w:r>
            <w:r>
              <w:rPr>
                <w:rFonts w:ascii="仿宋" w:hAnsi="仿宋" w:eastAsia="仿宋" w:cs="仿宋"/>
                <w:color w:val="000000"/>
                <w:sz w:val="21"/>
                <w:szCs w:val="21"/>
                <w:u w:color="000000"/>
                <w:lang w:val="zh-Hans" w:eastAsia="zh-Hans"/>
              </w:rPr>
              <w:t>节点合约地址</w:t>
            </w:r>
            <w:r>
              <w:rPr>
                <w:rFonts w:ascii="仿宋" w:hAnsi="仿宋" w:eastAsia="仿宋" w:cs="仿宋"/>
                <w:color w:val="000000"/>
                <w:sz w:val="21"/>
                <w:szCs w:val="21"/>
                <w:u w:color="000000"/>
              </w:rPr>
              <w:t>&gt;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hint="eastAsia" w:ascii="仿宋" w:hAnsi="仿宋" w:eastAsia="仿宋" w:cs="仿宋"/>
                <w:color w:val="000000"/>
                <w:sz w:val="21"/>
                <w:szCs w:val="21"/>
                <w:u w:color="000000"/>
              </w:rPr>
              <w:t>数组结构，存储属于该Set的所有Node合约的地址</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rPr>
              <w:t>Uint SET</w:t>
            </w:r>
            <w:r>
              <w:rPr>
                <w:rFonts w:ascii="仿宋" w:hAnsi="仿宋" w:eastAsia="仿宋" w:cs="仿宋"/>
                <w:color w:val="000000"/>
                <w:sz w:val="21"/>
                <w:szCs w:val="21"/>
                <w:u w:color="000000"/>
                <w:lang w:val="zh-Hans" w:eastAsia="zh-Hans"/>
              </w:rPr>
              <w:t>序号</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szCs w:val="21"/>
                <w:u w:color="000000"/>
                <w:lang w:val="zh-Hans" w:eastAsia="zh-Hans"/>
              </w:rPr>
            </w:pP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maxNum</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最大用户数</w:t>
            </w:r>
          </w:p>
        </w:tc>
      </w:tr>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warnNum</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告警用户数</w:t>
            </w:r>
          </w:p>
        </w:tc>
      </w:tr>
    </w:tbl>
    <w:p>
      <w:pPr>
        <w:spacing w:line="240" w:lineRule="auto"/>
        <w:ind w:firstLineChars="0"/>
      </w:pPr>
    </w:p>
    <w:tbl>
      <w:tblPr>
        <w:tblStyle w:val="23"/>
        <w:tblW w:w="8522" w:type="dxa"/>
        <w:jc w:val="center"/>
        <w:tblInd w:w="0" w:type="dxa"/>
        <w:tblLayout w:type="fixed"/>
        <w:tblCellMar>
          <w:top w:w="0" w:type="dxa"/>
          <w:left w:w="108" w:type="dxa"/>
          <w:bottom w:w="0" w:type="dxa"/>
          <w:right w:w="108" w:type="dxa"/>
        </w:tblCellMar>
      </w:tblPr>
      <w:tblGrid>
        <w:gridCol w:w="1895"/>
        <w:gridCol w:w="2091"/>
        <w:gridCol w:w="2025"/>
        <w:gridCol w:w="2511"/>
      </w:tblGrid>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接口</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输入</w:t>
            </w: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输出</w:t>
            </w: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registerRoute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lang w:val="zh-Hans" w:eastAsia="zh-Hans"/>
              </w:rPr>
              <w:t>用户</w:t>
            </w:r>
            <w:r>
              <w:rPr>
                <w:rFonts w:ascii="仿宋" w:hAnsi="仿宋" w:eastAsia="仿宋" w:cs="仿宋"/>
                <w:color w:val="000000"/>
                <w:sz w:val="21"/>
                <w:szCs w:val="21"/>
                <w:u w:color="000000"/>
              </w:rPr>
              <w:t>ID</w:t>
            </w: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注册用户路由</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getNodeList</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节点信息列表</w:t>
            </w: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获取</w:t>
            </w:r>
            <w:r>
              <w:rPr>
                <w:rFonts w:ascii="仿宋" w:hAnsi="仿宋" w:eastAsia="仿宋" w:cs="仿宋"/>
                <w:color w:val="000000"/>
                <w:sz w:val="21"/>
                <w:szCs w:val="21"/>
                <w:u w:color="000000"/>
              </w:rPr>
              <w:t>SET</w:t>
            </w:r>
            <w:r>
              <w:rPr>
                <w:rFonts w:ascii="仿宋" w:hAnsi="仿宋" w:eastAsia="仿宋" w:cs="仿宋"/>
                <w:color w:val="000000"/>
                <w:sz w:val="21"/>
                <w:szCs w:val="21"/>
                <w:u w:color="00000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addNode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节点信息</w:t>
            </w: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removeNode</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节点信息</w:t>
            </w: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189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IsFull</w:t>
            </w:r>
          </w:p>
        </w:tc>
        <w:tc>
          <w:tcPr>
            <w:tcW w:w="209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c>
          <w:tcPr>
            <w:tcW w:w="202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布尔</w:t>
            </w:r>
          </w:p>
        </w:tc>
        <w:tc>
          <w:tcPr>
            <w:tcW w:w="251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lang w:val="zh-Hans" w:eastAsia="zh-Hans"/>
              </w:rPr>
              <w:t>返回当前</w:t>
            </w:r>
            <w:r>
              <w:rPr>
                <w:rFonts w:ascii="仿宋" w:hAnsi="仿宋" w:eastAsia="仿宋" w:cs="仿宋"/>
                <w:color w:val="000000"/>
                <w:sz w:val="21"/>
                <w:szCs w:val="21"/>
                <w:u w:color="000000"/>
              </w:rPr>
              <w:t>SET</w:t>
            </w:r>
            <w:r>
              <w:rPr>
                <w:rFonts w:ascii="仿宋" w:hAnsi="仿宋" w:eastAsia="仿宋" w:cs="仿宋"/>
                <w:color w:val="000000"/>
                <w:sz w:val="21"/>
                <w:szCs w:val="21"/>
                <w:u w:color="000000"/>
                <w:lang w:val="zh-Hans" w:eastAsia="zh-Hans"/>
              </w:rPr>
              <w:t>是否已满</w:t>
            </w:r>
          </w:p>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不允许继续注册用户</w:t>
            </w:r>
          </w:p>
        </w:tc>
      </w:tr>
    </w:tbl>
    <w:p>
      <w:pPr>
        <w:spacing w:line="240" w:lineRule="auto"/>
        <w:ind w:firstLine="0" w:firstLineChars="0"/>
      </w:pPr>
    </w:p>
    <w:p>
      <w:pPr>
        <w:pStyle w:val="37"/>
        <w:numPr>
          <w:ilvl w:val="1"/>
          <w:numId w:val="49"/>
        </w:numPr>
        <w:spacing w:line="240" w:lineRule="auto"/>
        <w:ind w:firstLineChars="0"/>
      </w:pPr>
      <w:r>
        <w:rPr>
          <w:rFonts w:hint="eastAsia"/>
        </w:rPr>
        <w:t>Node合约</w:t>
      </w:r>
    </w:p>
    <w:tbl>
      <w:tblPr>
        <w:tblStyle w:val="23"/>
        <w:tblW w:w="8522" w:type="dxa"/>
        <w:jc w:val="center"/>
        <w:tblInd w:w="0" w:type="dxa"/>
        <w:tblLayout w:type="fixed"/>
        <w:tblCellMar>
          <w:top w:w="0" w:type="dxa"/>
          <w:left w:w="108" w:type="dxa"/>
          <w:bottom w:w="0" w:type="dxa"/>
          <w:right w:w="108" w:type="dxa"/>
        </w:tblCellMar>
      </w:tblPr>
      <w:tblGrid>
        <w:gridCol w:w="3936"/>
        <w:gridCol w:w="4586"/>
      </w:tblGrid>
      <w:tr>
        <w:tblPrEx>
          <w:tblLayout w:type="fixed"/>
          <w:tblCellMar>
            <w:top w:w="0" w:type="dxa"/>
            <w:left w:w="108" w:type="dxa"/>
            <w:bottom w:w="0" w:type="dxa"/>
            <w:right w:w="108" w:type="dxa"/>
          </w:tblCellMar>
        </w:tblPrEx>
        <w:trPr>
          <w:cantSplit/>
          <w:trHeight w:val="31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存储数据</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NodeId</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ListenIp</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P2PPort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RpcPort</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Uint NodeType</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Desc</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CAHash</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r>
        <w:tblPrEx>
          <w:tblLayout w:type="fixed"/>
          <w:tblCellMar>
            <w:top w:w="0" w:type="dxa"/>
            <w:left w:w="108" w:type="dxa"/>
            <w:bottom w:w="0" w:type="dxa"/>
            <w:right w:w="108" w:type="dxa"/>
          </w:tblCellMar>
        </w:tblPrEx>
        <w:trPr>
          <w:cantSplit/>
          <w:trHeight w:val="250" w:hRule="atLeast"/>
          <w:jc w:val="center"/>
        </w:trPr>
        <w:tc>
          <w:tcPr>
            <w:tcW w:w="393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rPr>
            </w:pPr>
            <w:r>
              <w:rPr>
                <w:rFonts w:ascii="仿宋" w:hAnsi="仿宋" w:eastAsia="仿宋" w:cs="仿宋"/>
                <w:color w:val="000000"/>
                <w:sz w:val="21"/>
                <w:szCs w:val="21"/>
                <w:u w:color="000000"/>
              </w:rPr>
              <w:t>String agencyinfo</w:t>
            </w:r>
          </w:p>
        </w:tc>
        <w:tc>
          <w:tcPr>
            <w:tcW w:w="458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pPr>
          </w:p>
        </w:tc>
      </w:tr>
    </w:tbl>
    <w:p>
      <w:pPr>
        <w:pStyle w:val="37"/>
        <w:spacing w:line="240" w:lineRule="auto"/>
        <w:ind w:left="420" w:firstLine="0" w:firstLineChars="0"/>
        <w:rPr>
          <w:b/>
        </w:rPr>
      </w:pPr>
    </w:p>
    <w:p>
      <w:pPr>
        <w:pStyle w:val="37"/>
        <w:numPr>
          <w:ilvl w:val="0"/>
          <w:numId w:val="48"/>
        </w:numPr>
        <w:spacing w:line="240" w:lineRule="auto"/>
        <w:ind w:firstLineChars="0"/>
        <w:rPr>
          <w:b/>
        </w:rPr>
      </w:pPr>
      <w:r>
        <w:rPr>
          <w:rFonts w:hint="eastAsia"/>
          <w:b/>
        </w:rPr>
        <w:t>中继路由模块</w:t>
      </w:r>
    </w:p>
    <w:p>
      <w:pPr>
        <w:pStyle w:val="37"/>
        <w:numPr>
          <w:ilvl w:val="1"/>
          <w:numId w:val="50"/>
        </w:numPr>
        <w:spacing w:line="240" w:lineRule="auto"/>
        <w:ind w:firstLineChars="0"/>
        <w:rPr>
          <w:b/>
        </w:rPr>
      </w:pPr>
      <w:r>
        <w:rPr>
          <w:rFonts w:hint="eastAsia"/>
        </w:rPr>
        <w:t>模型</w:t>
      </w:r>
    </w:p>
    <w:p>
      <w:pPr>
        <w:spacing w:line="240" w:lineRule="auto"/>
        <w:ind w:firstLine="480"/>
      </w:pPr>
      <w:r>
        <w:rPr>
          <w:rFonts w:hint="eastAsia"/>
        </w:rPr>
        <w:t>使用NodeJs实现高并发接入，实现内存缓存路由信息提高路由速度。</w:t>
      </w:r>
    </w:p>
    <w:p>
      <w:pPr>
        <w:pStyle w:val="37"/>
        <w:numPr>
          <w:ilvl w:val="1"/>
          <w:numId w:val="50"/>
        </w:numPr>
        <w:spacing w:line="240" w:lineRule="auto"/>
        <w:ind w:firstLineChars="0"/>
      </w:pPr>
      <w:r>
        <w:rPr>
          <w:rFonts w:hint="eastAsia"/>
        </w:rPr>
        <w:t>功能列表</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功能项</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2"/>
              <w:jc w:val="left"/>
              <w:rPr>
                <w:rFonts w:ascii="仿宋" w:hAnsi="仿宋" w:eastAsia="仿宋" w:cs="仿宋"/>
                <w:b/>
                <w:bCs/>
                <w:color w:val="000000"/>
                <w:szCs w:val="21"/>
                <w:u w:color="000000"/>
                <w:lang w:val="zh-Hans" w:eastAsia="zh-Hans"/>
              </w:rPr>
            </w:pPr>
            <w:r>
              <w:rPr>
                <w:rFonts w:ascii="仿宋" w:hAnsi="仿宋" w:eastAsia="仿宋" w:cs="仿宋"/>
                <w:b/>
                <w:bCs/>
                <w:color w:val="000000"/>
                <w:sz w:val="21"/>
                <w:szCs w:val="21"/>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接入准入</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控制请求的接入授权管理。</w:t>
            </w:r>
          </w:p>
        </w:tc>
      </w:tr>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路由链请求转发</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将路由链的请求转发至路由链</w:t>
            </w:r>
          </w:p>
        </w:tc>
      </w:tr>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业务链请求转发</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20"/>
              <w:jc w:val="left"/>
              <w:rPr>
                <w:rFonts w:ascii="仿宋" w:hAnsi="仿宋" w:eastAsia="仿宋" w:cs="仿宋"/>
                <w:color w:val="000000"/>
                <w:szCs w:val="21"/>
                <w:u w:color="000000"/>
                <w:lang w:val="zh-Hans" w:eastAsia="zh-Hans"/>
              </w:rPr>
            </w:pPr>
            <w:r>
              <w:rPr>
                <w:rFonts w:ascii="仿宋" w:hAnsi="仿宋" w:eastAsia="仿宋" w:cs="仿宋"/>
                <w:color w:val="000000"/>
                <w:sz w:val="21"/>
                <w:szCs w:val="21"/>
                <w:u w:color="00000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0" w:hRule="atLeast"/>
          <w:jc w:val="center"/>
        </w:trPr>
        <w:tc>
          <w:tcPr>
            <w:tcW w:w="264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rPr>
            </w:pPr>
            <w:r>
              <w:rPr>
                <w:rFonts w:ascii="仿宋" w:hAnsi="仿宋" w:eastAsia="仿宋" w:cs="仿宋"/>
                <w:color w:val="000000"/>
              </w:rPr>
              <w:t>回调模块</w:t>
            </w:r>
          </w:p>
        </w:tc>
        <w:tc>
          <w:tcPr>
            <w:tcW w:w="58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ind w:firstLine="480"/>
              <w:jc w:val="left"/>
              <w:rPr>
                <w:rFonts w:ascii="仿宋" w:hAnsi="仿宋" w:eastAsia="仿宋" w:cs="仿宋"/>
                <w:color w:val="000000"/>
              </w:rPr>
            </w:pPr>
            <w:r>
              <w:rPr>
                <w:rFonts w:ascii="仿宋" w:hAnsi="仿宋" w:eastAsia="仿宋" w:cs="仿宋"/>
                <w:color w:val="000000"/>
              </w:rPr>
              <w:t>添加支持对交易成功后进行回调</w:t>
            </w:r>
          </w:p>
        </w:tc>
      </w:tr>
    </w:tbl>
    <w:p>
      <w:pPr>
        <w:spacing w:line="240" w:lineRule="auto"/>
        <w:ind w:firstLineChars="0"/>
      </w:pPr>
    </w:p>
    <w:p>
      <w:pPr>
        <w:pStyle w:val="4"/>
        <w:numPr>
          <w:ilvl w:val="2"/>
          <w:numId w:val="8"/>
        </w:numPr>
        <w:rPr>
          <w:rFonts w:ascii="黑体" w:hAnsi="黑体"/>
          <w:b w:val="0"/>
          <w:bCs w:val="0"/>
          <w:szCs w:val="28"/>
        </w:rPr>
      </w:pPr>
      <w:bookmarkStart w:id="81" w:name="_Toc26246"/>
      <w:r>
        <w:rPr>
          <w:rFonts w:hint="eastAsia" w:ascii="黑体" w:hAnsi="黑体"/>
          <w:b w:val="0"/>
          <w:bCs w:val="0"/>
          <w:szCs w:val="28"/>
        </w:rPr>
        <w:t>关键流程</w:t>
      </w:r>
      <w:bookmarkEnd w:id="81"/>
    </w:p>
    <w:p>
      <w:pPr>
        <w:pStyle w:val="37"/>
        <w:numPr>
          <w:ilvl w:val="0"/>
          <w:numId w:val="51"/>
        </w:numPr>
        <w:ind w:firstLineChars="0"/>
        <w:rPr>
          <w:b/>
        </w:rPr>
      </w:pPr>
      <w:r>
        <w:rPr>
          <w:rFonts w:hint="eastAsia"/>
          <w:b/>
        </w:rPr>
        <w:t>接入代理数据校验</w:t>
      </w:r>
    </w:p>
    <w:p>
      <w:pPr>
        <w:pStyle w:val="37"/>
        <w:spacing w:line="240" w:lineRule="auto"/>
        <w:ind w:firstLine="0" w:firstLineChars="0"/>
      </w:pPr>
      <w:r>
        <w:drawing>
          <wp:inline distT="0" distB="0" distL="0" distR="0">
            <wp:extent cx="5273675" cy="535305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3675" cy="5353050"/>
                    </a:xfrm>
                    <a:prstGeom prst="rect">
                      <a:avLst/>
                    </a:prstGeom>
                    <a:noFill/>
                  </pic:spPr>
                </pic:pic>
              </a:graphicData>
            </a:graphic>
          </wp:inline>
        </w:drawing>
      </w:r>
    </w:p>
    <w:p>
      <w:pPr>
        <w:pStyle w:val="37"/>
        <w:numPr>
          <w:ilvl w:val="0"/>
          <w:numId w:val="51"/>
        </w:numPr>
        <w:spacing w:line="240" w:lineRule="auto"/>
        <w:ind w:firstLineChars="0"/>
        <w:rPr>
          <w:b/>
        </w:rPr>
      </w:pPr>
      <w:r>
        <w:rPr>
          <w:rFonts w:hint="eastAsia"/>
          <w:b/>
        </w:rPr>
        <w:t>接入准入</w:t>
      </w:r>
    </w:p>
    <w:p>
      <w:pPr>
        <w:pStyle w:val="37"/>
        <w:spacing w:line="240" w:lineRule="auto"/>
        <w:ind w:firstLine="0" w:firstLineChars="0"/>
      </w:pPr>
      <w:r>
        <w:drawing>
          <wp:inline distT="0" distB="0" distL="0" distR="0">
            <wp:extent cx="5273675" cy="6925945"/>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3675" cy="6925945"/>
                    </a:xfrm>
                    <a:prstGeom prst="rect">
                      <a:avLst/>
                    </a:prstGeom>
                    <a:noFill/>
                  </pic:spPr>
                </pic:pic>
              </a:graphicData>
            </a:graphic>
          </wp:inline>
        </w:drawing>
      </w:r>
    </w:p>
    <w:p>
      <w:pPr>
        <w:pStyle w:val="37"/>
        <w:numPr>
          <w:ilvl w:val="0"/>
          <w:numId w:val="51"/>
        </w:numPr>
        <w:spacing w:line="240" w:lineRule="auto"/>
        <w:ind w:firstLineChars="0"/>
        <w:rPr>
          <w:b/>
        </w:rPr>
      </w:pPr>
      <w:r>
        <w:rPr>
          <w:rFonts w:hint="eastAsia"/>
          <w:b/>
        </w:rPr>
        <w:t>请求转发</w:t>
      </w:r>
    </w:p>
    <w:p>
      <w:pPr>
        <w:pStyle w:val="37"/>
        <w:numPr>
          <w:ilvl w:val="0"/>
          <w:numId w:val="51"/>
        </w:numPr>
        <w:spacing w:line="240" w:lineRule="auto"/>
        <w:ind w:firstLineChars="0"/>
        <w:rPr>
          <w:b/>
        </w:rPr>
      </w:pPr>
      <w:r>
        <w:drawing>
          <wp:inline distT="0" distB="0" distL="0" distR="0">
            <wp:extent cx="5267325" cy="5175885"/>
            <wp:effectExtent l="0" t="0" r="952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67325" cy="5175885"/>
                    </a:xfrm>
                    <a:prstGeom prst="rect">
                      <a:avLst/>
                    </a:prstGeom>
                    <a:noFill/>
                  </pic:spPr>
                </pic:pic>
              </a:graphicData>
            </a:graphic>
          </wp:inline>
        </w:drawing>
      </w:r>
      <w:r>
        <w:rPr>
          <w:rFonts w:hint="eastAsia"/>
          <w:b/>
        </w:rPr>
        <w:t>路由分配策略</w:t>
      </w:r>
      <w:bookmarkEnd w:id="74"/>
      <w:bookmarkStart w:id="82" w:name="_Toc476850397"/>
      <w:bookmarkStart w:id="83" w:name="_Toc476850594"/>
      <w:bookmarkStart w:id="84" w:name="_Toc476850327"/>
      <w:bookmarkStart w:id="85" w:name="_Toc470039000"/>
    </w:p>
    <w:p>
      <w:pPr>
        <w:pStyle w:val="37"/>
        <w:spacing w:line="240" w:lineRule="auto"/>
        <w:ind w:firstLine="0" w:firstLineChars="0"/>
      </w:pPr>
      <w:r>
        <w:rPr>
          <w:kern w:val="44"/>
          <w:szCs w:val="30"/>
        </w:rPr>
        <w:drawing>
          <wp:inline distT="0" distB="0" distL="0" distR="0">
            <wp:extent cx="5273675" cy="7041515"/>
            <wp:effectExtent l="0" t="0" r="317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3675" cy="7041515"/>
                    </a:xfrm>
                    <a:prstGeom prst="rect">
                      <a:avLst/>
                    </a:prstGeom>
                    <a:noFill/>
                  </pic:spPr>
                </pic:pic>
              </a:graphicData>
            </a:graphic>
          </wp:inline>
        </w:drawing>
      </w:r>
    </w:p>
    <w:p>
      <w:pPr>
        <w:pStyle w:val="37"/>
        <w:numPr>
          <w:ilvl w:val="0"/>
          <w:numId w:val="51"/>
        </w:numPr>
        <w:ind w:firstLineChars="0"/>
        <w:rPr>
          <w:b/>
        </w:rPr>
      </w:pPr>
      <w:r>
        <w:rPr>
          <w:rFonts w:hint="eastAsia"/>
          <w:b/>
        </w:rPr>
        <w:t>回调策略</w:t>
      </w:r>
    </w:p>
    <w:p>
      <w:pPr>
        <w:spacing w:line="240" w:lineRule="auto"/>
        <w:ind w:firstLine="199" w:firstLineChars="83"/>
      </w:pPr>
      <w:r>
        <w:drawing>
          <wp:inline distT="0" distB="0" distL="0" distR="0">
            <wp:extent cx="5273675" cy="32918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3675" cy="3291840"/>
                    </a:xfrm>
                    <a:prstGeom prst="rect">
                      <a:avLst/>
                    </a:prstGeom>
                    <a:noFill/>
                  </pic:spPr>
                </pic:pic>
              </a:graphicData>
            </a:graphic>
          </wp:inline>
        </w:drawing>
      </w:r>
    </w:p>
    <w:bookmarkEnd w:id="82"/>
    <w:bookmarkEnd w:id="83"/>
    <w:bookmarkEnd w:id="84"/>
    <w:bookmarkEnd w:id="85"/>
    <w:p>
      <w:pPr>
        <w:pStyle w:val="3"/>
        <w:keepNext/>
        <w:keepLines/>
        <w:numPr>
          <w:ilvl w:val="1"/>
          <w:numId w:val="2"/>
        </w:numPr>
        <w:rPr>
          <w:kern w:val="44"/>
          <w:szCs w:val="30"/>
        </w:rPr>
      </w:pPr>
      <w:bookmarkStart w:id="86" w:name="_Toc28469"/>
      <w:r>
        <w:rPr>
          <w:rFonts w:hint="eastAsia"/>
          <w:kern w:val="44"/>
          <w:szCs w:val="30"/>
        </w:rPr>
        <w:t>性能测试</w:t>
      </w:r>
      <w:bookmarkEnd w:id="86"/>
    </w:p>
    <w:p>
      <w:pPr>
        <w:ind w:firstLine="480"/>
        <w:rPr>
          <w:szCs w:val="20"/>
        </w:rPr>
      </w:pPr>
      <w:r>
        <w:rPr>
          <w:szCs w:val="20"/>
        </w:rPr>
        <w:t>本章首先给出联合控制系统模型，并给出相对应的控制策略。其次，本章提出室外昼光照度上界值、下界值的概念，并给出联控系统的边界值分析。最后，本章给出联合控制系统流程图。</w:t>
      </w:r>
    </w:p>
    <w:p>
      <w:pPr>
        <w:ind w:firstLine="480"/>
        <w:rPr>
          <w:szCs w:val="20"/>
        </w:rPr>
        <w:sectPr>
          <w:headerReference r:id="rId21" w:type="default"/>
          <w:pgSz w:w="11906" w:h="16838"/>
          <w:pgMar w:top="1440" w:right="1800" w:bottom="1440" w:left="1800" w:header="1134" w:footer="1134" w:gutter="0"/>
          <w:cols w:space="425" w:num="1"/>
          <w:docGrid w:type="lines" w:linePitch="312" w:charSpace="0"/>
        </w:sectPr>
      </w:pPr>
    </w:p>
    <w:p>
      <w:pPr>
        <w:pStyle w:val="2"/>
        <w:keepNext w:val="0"/>
        <w:keepLines w:val="0"/>
        <w:pageBreakBefore/>
        <w:numPr>
          <w:ilvl w:val="0"/>
          <w:numId w:val="2"/>
        </w:numPr>
        <w:rPr>
          <w:rFonts w:ascii="黑体" w:hAnsi="黑体"/>
          <w:szCs w:val="32"/>
        </w:rPr>
      </w:pPr>
      <w:bookmarkStart w:id="87" w:name="_Toc24289"/>
      <w:bookmarkStart w:id="88" w:name="_Toc445160204"/>
      <w:r>
        <w:rPr>
          <w:rFonts w:hint="eastAsia" w:ascii="黑体" w:hAnsi="黑体"/>
          <w:szCs w:val="32"/>
        </w:rPr>
        <w:t>BFT共识算法改进与实现</w:t>
      </w:r>
      <w:bookmarkEnd w:id="87"/>
    </w:p>
    <w:p>
      <w:pPr>
        <w:pStyle w:val="3"/>
        <w:keepNext/>
        <w:keepLines/>
        <w:numPr>
          <w:ilvl w:val="1"/>
          <w:numId w:val="2"/>
        </w:numPr>
      </w:pPr>
      <w:bookmarkStart w:id="89" w:name="_Toc17829"/>
      <w:bookmarkStart w:id="90" w:name="_Ref474176690"/>
      <w:bookmarkStart w:id="91" w:name="_Toc476850329"/>
      <w:bookmarkStart w:id="92" w:name="_Toc476850596"/>
      <w:bookmarkStart w:id="93" w:name="_Toc476850399"/>
      <w:r>
        <w:rPr>
          <w:rFonts w:hint="eastAsia"/>
          <w:kern w:val="44"/>
          <w:szCs w:val="30"/>
        </w:rPr>
        <w:t>痛点分析</w:t>
      </w:r>
      <w:bookmarkEnd w:id="89"/>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numPr>
          <w:ilvl w:val="0"/>
          <w:numId w:val="52"/>
        </w:numPr>
        <w:ind w:firstLineChars="0"/>
      </w:pPr>
      <w:r>
        <w:t>P</w:t>
      </w:r>
      <w:r>
        <w:rPr>
          <w:rFonts w:hint="eastAsia"/>
        </w:rPr>
        <w:t>oW共识机制需要进行大量的计算来证明工作量，算力的竞争会造成大量算力的浪费和资源的消耗。</w:t>
      </w:r>
    </w:p>
    <w:p>
      <w:pPr>
        <w:pStyle w:val="37"/>
        <w:numPr>
          <w:ilvl w:val="0"/>
          <w:numId w:val="52"/>
        </w:numPr>
        <w:ind w:firstLineChars="0"/>
      </w:pPr>
      <w:r>
        <w:rPr>
          <w:rFonts w:hint="eastAsia"/>
        </w:rPr>
        <w:t>Po</w:t>
      </w:r>
      <w:r>
        <w:t>W</w:t>
      </w:r>
      <w:r>
        <w:rPr>
          <w:rFonts w:hint="eastAsia"/>
        </w:rPr>
        <w:t>共识机制是一种基于概率的共识机制，是一种弱一致性的达成，只要某一节点算力足够强大，依然能够对之前的共识结果进行篡改。即便没有恶意节点的存在，依然会有分叉现象的出现。</w:t>
      </w:r>
    </w:p>
    <w:p>
      <w:pPr>
        <w:pStyle w:val="37"/>
        <w:numPr>
          <w:ilvl w:val="0"/>
          <w:numId w:val="52"/>
        </w:numPr>
        <w:ind w:firstLineChars="0"/>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脱贫攻坚应用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拜占庭容错协议必须处理这些失效，并且这些协议还要满足所要解决的问题要求的规范。</w:t>
      </w:r>
    </w:p>
    <w:p>
      <w:pPr>
        <w:ind w:firstLine="480"/>
      </w:pPr>
      <w:r>
        <w:rPr>
          <w:rFonts w:hint="eastAsia"/>
        </w:rPr>
        <w:t>针对以上问题，本论文提出改进版的共识算法，在保证了所有非拜占庭节点都能得到一致的结果的同时，提升了区块链系统的TPS，降低了区块共识所需消耗的资源，提高了区块链系统的安全性。</w:t>
      </w:r>
    </w:p>
    <w:p>
      <w:pPr>
        <w:pStyle w:val="3"/>
        <w:keepNext/>
        <w:keepLines/>
        <w:numPr>
          <w:ilvl w:val="1"/>
          <w:numId w:val="2"/>
        </w:numPr>
        <w:rPr>
          <w:kern w:val="44"/>
          <w:szCs w:val="30"/>
        </w:rPr>
      </w:pPr>
      <w:bookmarkStart w:id="94" w:name="_Toc14128"/>
      <w:r>
        <w:rPr>
          <w:rFonts w:hint="eastAsia"/>
          <w:kern w:val="44"/>
          <w:szCs w:val="30"/>
        </w:rPr>
        <w:t>算法设计</w:t>
      </w:r>
      <w:bookmarkEnd w:id="94"/>
    </w:p>
    <w:p>
      <w:pPr>
        <w:pStyle w:val="4"/>
        <w:numPr>
          <w:ilvl w:val="2"/>
          <w:numId w:val="8"/>
        </w:numPr>
        <w:rPr>
          <w:rFonts w:ascii="黑体" w:hAnsi="黑体"/>
          <w:szCs w:val="28"/>
        </w:rPr>
      </w:pPr>
      <w:bookmarkStart w:id="95" w:name="_Toc23417"/>
      <w:r>
        <w:rPr>
          <w:rFonts w:hint="eastAsia" w:ascii="黑体" w:hAnsi="黑体"/>
          <w:szCs w:val="28"/>
        </w:rPr>
        <w:t>系统模型</w:t>
      </w:r>
      <w:bookmarkEnd w:id="95"/>
    </w:p>
    <w:p>
      <w:pPr>
        <w:ind w:firstLine="480"/>
      </w:pPr>
      <w:r>
        <w:rPr>
          <w:rFonts w:hint="eastAsia"/>
        </w:rPr>
        <w:t>本文提出的算法保证了在一个由</w:t>
      </w:r>
      <w:r>
        <w:rPr>
          <w:rFonts w:hint="eastAsia"/>
          <w:position w:val="-6"/>
        </w:rPr>
        <w:object>
          <v:shape id="_x0000_i1025" o:spt="75" type="#_x0000_t75" style="height:13.8pt;width:13.8pt;" o:ole="t" filled="f" o:preferrelative="t" stroked="f" coordsize="21600,21600">
            <v:path/>
            <v:fill on="f" focussize="0,0"/>
            <v:stroke on="f" joinstyle="miter"/>
            <v:imagedata r:id="rId52" o:title=""/>
            <o:lock v:ext="edit" aspectratio="t"/>
            <w10:wrap type="none"/>
            <w10:anchorlock/>
          </v:shape>
          <o:OLEObject Type="Embed" ProgID="Equation.3" ShapeID="_x0000_i1025" DrawAspect="Content" ObjectID="_1468075725" r:id="rId51">
            <o:LockedField>false</o:LockedField>
          </o:OLEObject>
        </w:object>
      </w:r>
      <w:r>
        <w:rPr>
          <w:rFonts w:hint="eastAsia"/>
        </w:rPr>
        <w:t>个节点组成的分布式系统中，当存在</w:t>
      </w:r>
      <w:r>
        <w:rPr>
          <w:rFonts w:hint="eastAsia"/>
          <w:position w:val="-10"/>
        </w:rPr>
        <w:object>
          <v:shape id="_x0000_i1026" o:spt="75" type="#_x0000_t75" style="height:16.15pt;width:12.1pt;" o:ole="t" filled="f" o:preferrelative="t" stroked="f" coordsize="21600,21600">
            <v:path/>
            <v:fill on="f" focussize="0,0"/>
            <v:stroke on="f" joinstyle="miter"/>
            <v:imagedata r:id="rId54" o:title=""/>
            <o:lock v:ext="edit" aspectratio="t"/>
            <w10:wrap type="none"/>
            <w10:anchorlock/>
          </v:shape>
          <o:OLEObject Type="Embed" ProgID="Equation.3" ShapeID="_x0000_i1026" DrawAspect="Content" ObjectID="_1468075726" r:id="rId53">
            <o:LockedField>false</o:LockedField>
          </o:OLEObject>
        </w:object>
      </w:r>
      <w:r>
        <w:rPr>
          <w:rFonts w:hint="eastAsia"/>
        </w:rPr>
        <w:t>个（</w:t>
      </w:r>
      <w:r>
        <w:rPr>
          <w:rFonts w:hint="eastAsia"/>
          <w:position w:val="-10"/>
        </w:rPr>
        <w:object>
          <v:shape id="_x0000_i1027" o:spt="75" type="#_x0000_t75" style="height:16.15pt;width:39.75pt;" o:ole="t" filled="f" o:preferrelative="t" stroked="f" coordsize="21600,21600">
            <v:path/>
            <v:fill on="f" focussize="0,0"/>
            <v:stroke on="f" joinstyle="miter"/>
            <v:imagedata r:id="rId56" o:title=""/>
            <o:lock v:ext="edit" aspectratio="t"/>
            <w10:wrap type="none"/>
            <w10:anchorlock/>
          </v:shape>
          <o:OLEObject Type="Embed" ProgID="Equation.3" ShapeID="_x0000_i1027" DrawAspect="Content" ObjectID="_1468075727" r:id="rId55">
            <o:LockedField>false</o:LockedField>
          </o:OLEObject>
        </w:object>
      </w:r>
      <w:r>
        <w:rPr>
          <w:rFonts w:hint="eastAsia"/>
        </w:rPr>
        <w:t>）失效节点时，所有的正常节点都能达成一致性。这里，</w:t>
      </w:r>
      <w:r>
        <w:rPr>
          <w:rFonts w:hint="eastAsia"/>
          <w:position w:val="-6"/>
        </w:rPr>
        <w:object>
          <v:shape id="_x0000_i1028" o:spt="75" type="#_x0000_t75" style="height:13.8pt;width:13.8pt;" o:ole="t" filled="f" o:preferrelative="t" stroked="f" coordsize="21600,21600">
            <v:path/>
            <v:fill on="f" focussize="0,0"/>
            <v:stroke on="f" joinstyle="miter"/>
            <v:imagedata r:id="rId52" o:title=""/>
            <o:lock v:ext="edit" aspectratio="t"/>
            <w10:wrap type="none"/>
            <w10:anchorlock/>
          </v:shape>
          <o:OLEObject Type="Embed" ProgID="Equation.3" ShapeID="_x0000_i1028" DrawAspect="Content" ObjectID="_1468075728" r:id="rId57">
            <o:LockedField>false</o:LockedField>
          </o:OLEObject>
        </w:object>
      </w:r>
      <w:r>
        <w:rPr>
          <w:rFonts w:hint="eastAsia"/>
        </w:rPr>
        <w:t>和</w:t>
      </w:r>
      <w:r>
        <w:rPr>
          <w:rFonts w:hint="eastAsia"/>
          <w:position w:val="-10"/>
        </w:rPr>
        <w:object>
          <v:shape id="_x0000_i1029" o:spt="75" type="#_x0000_t75" style="height:16.15pt;width:12.1pt;" o:ole="t" filled="f" o:preferrelative="t" stroked="f" coordsize="21600,21600">
            <v:path/>
            <v:fill on="f" focussize="0,0"/>
            <v:stroke on="f" joinstyle="miter"/>
            <v:imagedata r:id="rId54" o:title=""/>
            <o:lock v:ext="edit" aspectratio="t"/>
            <w10:wrap type="none"/>
            <w10:anchorlock/>
          </v:shape>
          <o:OLEObject Type="Embed" ProgID="Equation.3" ShapeID="_x0000_i1029" DrawAspect="Content" ObjectID="_1468075729" r:id="rId58">
            <o:LockedField>false</o:LockedField>
          </o:OLEObject>
        </w:object>
      </w:r>
      <w:r>
        <w:rPr>
          <w:rFonts w:hint="eastAsia"/>
        </w:rPr>
        <w:t>的关系证明如下：</w:t>
      </w:r>
    </w:p>
    <w:p>
      <w:pPr>
        <w:ind w:firstLine="480"/>
      </w:pPr>
      <w:r>
        <w:rPr>
          <w:rFonts w:hint="eastAsia"/>
        </w:rPr>
        <w:t>在一个分布式系统中，为了达成一致性，需要满足一下两个必要条件：</w:t>
      </w:r>
    </w:p>
    <w:p>
      <w:pPr>
        <w:pStyle w:val="37"/>
        <w:numPr>
          <w:ilvl w:val="0"/>
          <w:numId w:val="53"/>
        </w:numPr>
        <w:ind w:firstLineChars="0"/>
      </w:pPr>
      <w:r>
        <w:rPr>
          <w:rFonts w:hint="eastAsia"/>
        </w:rPr>
        <w:t>活性，即一定能在有限的时间内做出判断。</w:t>
      </w:r>
    </w:p>
    <w:p>
      <w:pPr>
        <w:pStyle w:val="37"/>
        <w:numPr>
          <w:ilvl w:val="0"/>
          <w:numId w:val="53"/>
        </w:numPr>
        <w:ind w:firstLineChars="0"/>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0" o:spt="75" type="#_x0000_t75" style="height:16.15pt;width:12.1pt;" o:ole="t" filled="f" o:preferrelative="t" stroked="f" coordsize="21600,21600">
            <v:path/>
            <v:fill on="f" focussize="0,0"/>
            <v:stroke on="f" joinstyle="miter"/>
            <v:imagedata r:id="rId54" o:title=""/>
            <o:lock v:ext="edit" aspectratio="t"/>
            <w10:wrap type="none"/>
            <w10:anchorlock/>
          </v:shape>
          <o:OLEObject Type="Embed" ProgID="Equation.3" ShapeID="_x0000_i1030" DrawAspect="Content" ObjectID="_1468075730" r:id="rId59">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1" o:spt="75" type="#_x0000_t75" style="height:16.15pt;width:29.95pt;" o:ole="t" filled="f" o:preferrelative="t" stroked="f" coordsize="21600,21600">
            <v:path/>
            <v:fill on="f" focussize="0,0"/>
            <v:stroke on="f" joinstyle="miter"/>
            <v:imagedata r:id="rId61" o:title=""/>
            <o:lock v:ext="edit" aspectratio="t"/>
            <w10:wrap type="none"/>
            <w10:anchorlock/>
          </v:shape>
          <o:OLEObject Type="Embed" ProgID="Equation.3" ShapeID="_x0000_i1031" DrawAspect="Content" ObjectID="_1468075731" r:id="rId60">
            <o:LockedField>false</o:LockedField>
          </o:OLEObject>
        </w:object>
      </w:r>
      <w:r>
        <w:rPr>
          <w:rFonts w:hint="eastAsia"/>
        </w:rPr>
        <w:t>个回复，那么为了保证系统的活性，节点就必须要求在收到</w:t>
      </w:r>
      <w:r>
        <w:rPr>
          <w:rFonts w:hint="eastAsia"/>
          <w:position w:val="-10"/>
        </w:rPr>
        <w:object>
          <v:shape id="_x0000_i1032" o:spt="75" type="#_x0000_t75" style="height:16.15pt;width:29.95pt;" o:ole="t" filled="f" o:preferrelative="t" stroked="f" coordsize="21600,21600">
            <v:path/>
            <v:fill on="f" focussize="0,0"/>
            <v:stroke on="f" joinstyle="miter"/>
            <v:imagedata r:id="rId61" o:title=""/>
            <o:lock v:ext="edit" aspectratio="t"/>
            <w10:wrap type="none"/>
            <w10:anchorlock/>
          </v:shape>
          <o:OLEObject Type="Embed" ProgID="Equation.3" ShapeID="_x0000_i1032" DrawAspect="Content" ObjectID="_1468075732" r:id="rId62">
            <o:LockedField>false</o:LockedField>
          </o:OLEObject>
        </w:object>
      </w:r>
      <w:r>
        <w:rPr>
          <w:rFonts w:hint="eastAsia"/>
        </w:rPr>
        <w:t>个回复的时候做出判断。如果非要等到</w:t>
      </w:r>
      <w:r>
        <w:rPr>
          <w:rFonts w:hint="eastAsia"/>
          <w:position w:val="-10"/>
        </w:rPr>
        <w:object>
          <v:shape id="_x0000_i1033" o:spt="75" type="#_x0000_t75" style="height:16.15pt;width:43.8pt;" o:ole="t" filled="f" o:preferrelative="t" stroked="f" coordsize="21600,21600">
            <v:path/>
            <v:fill on="f" focussize="0,0"/>
            <v:stroke on="f" joinstyle="miter"/>
            <v:imagedata r:id="rId64" o:title=""/>
            <o:lock v:ext="edit" aspectratio="t"/>
            <w10:wrap type="none"/>
            <w10:anchorlock/>
          </v:shape>
          <o:OLEObject Type="Embed" ProgID="Equation.3" ShapeID="_x0000_i1033" DrawAspect="Content" ObjectID="_1468075733" r:id="rId63">
            <o:LockedField>false</o:LockedField>
          </o:OLEObject>
        </w:object>
      </w:r>
      <w:r>
        <w:rPr>
          <w:rFonts w:hint="eastAsia"/>
        </w:rPr>
        <w:t>或者更多个回复，如</w:t>
      </w:r>
      <w:r>
        <w:rPr>
          <w:rFonts w:hint="eastAsia"/>
          <w:position w:val="-6"/>
        </w:rPr>
        <w:object>
          <v:shape id="_x0000_i1034" o:spt="75" type="#_x0000_t75" style="height:13.8pt;width:13.8pt;" o:ole="t" filled="f" o:preferrelative="t" stroked="f" coordsize="21600,21600">
            <v:path/>
            <v:fill on="f" focussize="0,0"/>
            <v:stroke on="f" joinstyle="miter"/>
            <v:imagedata r:id="rId52" o:title=""/>
            <o:lock v:ext="edit" aspectratio="t"/>
            <w10:wrap type="none"/>
            <w10:anchorlock/>
          </v:shape>
          <o:OLEObject Type="Embed" ProgID="Equation.3" ShapeID="_x0000_i1034" DrawAspect="Content" ObjectID="_1468075734" r:id="rId65">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35" o:spt="75" type="#_x0000_t75" style="height:16.15pt;width:29.95pt;" o:ole="t" filled="f" o:preferrelative="t" stroked="f" coordsize="21600,21600">
            <v:path/>
            <v:fill on="f" focussize="0,0"/>
            <v:stroke on="f" joinstyle="miter"/>
            <v:imagedata r:id="rId61" o:title=""/>
            <o:lock v:ext="edit" aspectratio="t"/>
            <w10:wrap type="none"/>
            <w10:anchorlock/>
          </v:shape>
          <o:OLEObject Type="Embed" ProgID="Equation.3" ShapeID="_x0000_i1035" DrawAspect="Content" ObjectID="_1468075735" r:id="rId66">
            <o:LockedField>false</o:LockedField>
          </o:OLEObject>
        </w:object>
      </w:r>
      <w:r>
        <w:rPr>
          <w:rFonts w:hint="eastAsia"/>
        </w:rPr>
        <w:t>个回复中，存在</w:t>
      </w:r>
      <w:r>
        <w:rPr>
          <w:rFonts w:hint="eastAsia"/>
          <w:position w:val="-10"/>
        </w:rPr>
        <w:object>
          <v:shape id="_x0000_i1036" o:spt="75" type="#_x0000_t75" style="height:16.15pt;width:12.1pt;" o:ole="t" filled="f" o:preferrelative="t" stroked="f" coordsize="21600,21600">
            <v:path/>
            <v:fill on="f" focussize="0,0"/>
            <v:stroke on="f" joinstyle="miter"/>
            <v:imagedata r:id="rId54" o:title=""/>
            <o:lock v:ext="edit" aspectratio="t"/>
            <w10:wrap type="none"/>
            <w10:anchorlock/>
          </v:shape>
          <o:OLEObject Type="Embed" ProgID="Equation.3" ShapeID="_x0000_i1036" DrawAspect="Content" ObjectID="_1468075736" r:id="rId67">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37" o:spt="75" type="#_x0000_t75" style="height:16.15pt;width:72pt;" o:ole="t" filled="f" o:preferrelative="t" stroked="f" coordsize="21600,21600">
            <v:path/>
            <v:fill on="f" focussize="0,0"/>
            <v:stroke on="f" joinstyle="miter"/>
            <v:imagedata r:id="rId69" o:title=""/>
            <o:lock v:ext="edit" aspectratio="t"/>
            <w10:wrap type="none"/>
            <w10:anchorlock/>
          </v:shape>
          <o:OLEObject Type="Embed" ProgID="Equation.3" ShapeID="_x0000_i1037" DrawAspect="Content" ObjectID="_1468075737" r:id="rId68">
            <o:LockedField>false</o:LockedField>
          </o:OLEObject>
        </w:object>
      </w:r>
      <w:r>
        <w:rPr>
          <w:rFonts w:hint="eastAsia"/>
        </w:rPr>
        <w:t>，因此得到</w:t>
      </w:r>
      <w:r>
        <w:rPr>
          <w:rFonts w:hint="eastAsia"/>
          <w:position w:val="-10"/>
        </w:rPr>
        <w:object>
          <v:shape id="_x0000_i1038" o:spt="75" type="#_x0000_t75" style="height:16.15pt;width:39.75pt;" o:ole="t" filled="f" o:preferrelative="t" stroked="f" coordsize="21600,21600">
            <v:path/>
            <v:fill on="f" focussize="0,0"/>
            <v:stroke on="f" joinstyle="miter"/>
            <v:imagedata r:id="rId56" o:title=""/>
            <o:lock v:ext="edit" aspectratio="t"/>
            <w10:wrap type="none"/>
            <w10:anchorlock/>
          </v:shape>
          <o:OLEObject Type="Embed" ProgID="Equation.3" ShapeID="_x0000_i1038" DrawAspect="Content" ObjectID="_1468075738" r:id="rId70">
            <o:LockedField>false</o:LockedField>
          </o:OLEObject>
        </w:object>
      </w:r>
      <w:r>
        <w:rPr>
          <w:rFonts w:hint="eastAsia"/>
        </w:rPr>
        <w:t>。</w:t>
      </w:r>
    </w:p>
    <w:p>
      <w:pPr>
        <w:pStyle w:val="4"/>
        <w:numPr>
          <w:ilvl w:val="2"/>
          <w:numId w:val="8"/>
        </w:numPr>
        <w:rPr>
          <w:rFonts w:ascii="黑体" w:hAnsi="黑体"/>
          <w:szCs w:val="28"/>
        </w:rPr>
      </w:pPr>
      <w:bookmarkStart w:id="96" w:name="_Toc1172"/>
      <w:r>
        <w:rPr>
          <w:rFonts w:hint="eastAsia" w:ascii="黑体" w:hAnsi="黑体"/>
          <w:szCs w:val="28"/>
        </w:rPr>
        <w:t>模型假设</w:t>
      </w:r>
      <w:bookmarkEnd w:id="96"/>
    </w:p>
    <w:p>
      <w:pPr>
        <w:ind w:firstLine="480"/>
      </w:pPr>
      <w:r>
        <w:rPr>
          <w:rFonts w:hint="eastAsia"/>
        </w:rPr>
        <w:t>本文提出的算法有如下假设：</w:t>
      </w:r>
    </w:p>
    <w:p>
      <w:pPr>
        <w:pStyle w:val="37"/>
        <w:numPr>
          <w:ilvl w:val="0"/>
          <w:numId w:val="54"/>
        </w:numPr>
        <w:ind w:firstLineChars="0"/>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numPr>
          <w:ilvl w:val="0"/>
          <w:numId w:val="54"/>
        </w:numPr>
        <w:ind w:firstLineChars="0"/>
      </w:pPr>
      <w:r>
        <w:rPr>
          <w:rFonts w:hint="eastAsia"/>
        </w:rPr>
        <w:t>系统是一个由一些节点组成的分布式网络，节点之间的通信可能会因为网络故障、网络抖动等原因导致传输的消息产生丢失、延迟、重复或者乱序等现象，这类现象不归结为拜占庭错误。</w:t>
      </w:r>
    </w:p>
    <w:p>
      <w:pPr>
        <w:pStyle w:val="37"/>
        <w:numPr>
          <w:ilvl w:val="0"/>
          <w:numId w:val="54"/>
        </w:numPr>
        <w:ind w:firstLineChars="0"/>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97" w:name="_Toc1359"/>
      <w:r>
        <w:rPr>
          <w:rFonts w:hint="eastAsia" w:ascii="黑体" w:hAnsi="黑体"/>
          <w:szCs w:val="28"/>
        </w:rPr>
        <w:t>算法定义</w:t>
      </w:r>
      <w:bookmarkEnd w:id="97"/>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39" o:spt="75" type="#_x0000_t75" style="height:13.8pt;width:13.25pt;" o:ole="t" filled="f" o:preferrelative="t" stroked="f" coordsize="21600,21600">
            <v:path/>
            <v:fill on="f" focussize="0,0"/>
            <v:stroke on="f" joinstyle="miter"/>
            <v:imagedata r:id="rId72" o:title=""/>
            <o:lock v:ext="edit" aspectratio="t"/>
            <w10:wrap type="none"/>
            <w10:anchorlock/>
          </v:shape>
          <o:OLEObject Type="Embed" ProgID="Equation.3" ShapeID="_x0000_i1039" DrawAspect="Content" ObjectID="_1468075739" r:id="rId71">
            <o:LockedField>false</o:LockedField>
          </o:OLEObject>
        </w:object>
      </w:r>
      <w:r>
        <w:rPr>
          <w:rFonts w:hint="eastAsia"/>
        </w:rPr>
        <w:t>，</w:t>
      </w:r>
      <w:r>
        <w:rPr>
          <w:rFonts w:hint="eastAsia"/>
          <w:position w:val="-12"/>
        </w:rPr>
        <w:object>
          <v:shape id="_x0000_i1040" o:spt="75" type="#_x0000_t75" style="height:17.85pt;width:111.15pt;" o:ole="t" filled="f" o:preferrelative="t" stroked="f" coordsize="21600,21600">
            <v:path/>
            <v:fill on="f" focussize="0,0"/>
            <v:stroke on="f" joinstyle="miter"/>
            <v:imagedata r:id="rId74" o:title=""/>
            <o:lock v:ext="edit" aspectratio="t"/>
            <w10:wrap type="none"/>
            <w10:anchorlock/>
          </v:shape>
          <o:OLEObject Type="Embed" ProgID="Equation.3" ShapeID="_x0000_i1040" DrawAspect="Content" ObjectID="_1468075740" r:id="rId73">
            <o:LockedField>false</o:LockedField>
          </o:OLEObject>
        </w:object>
      </w:r>
      <w:r>
        <w:rPr>
          <w:rFonts w:hint="eastAsia"/>
        </w:rPr>
        <w:t>，且</w:t>
      </w:r>
      <w:r>
        <w:rPr>
          <w:rFonts w:hint="eastAsia"/>
          <w:position w:val="-12"/>
        </w:rPr>
        <w:object>
          <v:shape id="_x0000_i1041" o:spt="75" type="#_x0000_t75" style="height:17.85pt;width:38pt;" o:ole="t" filled="f" o:preferrelative="t" stroked="f" coordsize="21600,21600">
            <v:path/>
            <v:fill on="f" focussize="0,0"/>
            <v:stroke on="f" joinstyle="miter"/>
            <v:imagedata r:id="rId76" o:title=""/>
            <o:lock v:ext="edit" aspectratio="t"/>
            <w10:wrap type="none"/>
            <w10:anchorlock/>
          </v:shape>
          <o:OLEObject Type="Embed" ProgID="Equation.3" ShapeID="_x0000_i1041" DrawAspect="Content" ObjectID="_1468075741" r:id="rId75">
            <o:LockedField>false</o:LockedField>
          </o:OLEObject>
        </w:object>
      </w:r>
      <w:r>
        <w:rPr>
          <w:rFonts w:hint="eastAsia"/>
        </w:rPr>
        <w:t>,满足公式xxx则称Q为一个Quorum。</w:t>
      </w:r>
    </w:p>
    <w:p>
      <w:pPr>
        <w:ind w:firstLine="0" w:firstLineChars="0"/>
        <w:jc w:val="center"/>
      </w:pPr>
      <w:r>
        <w:rPr>
          <w:rFonts w:hint="eastAsia"/>
          <w:position w:val="-14"/>
        </w:rPr>
        <w:object>
          <v:shape id="_x0000_i1042" o:spt="75" type="#_x0000_t75" style="height:19pt;width:125pt;" o:ole="t" filled="f" o:preferrelative="t" stroked="f" coordsize="21600,21600">
            <v:path/>
            <v:fill on="f" focussize="0,0"/>
            <v:stroke on="f" joinstyle="miter"/>
            <v:imagedata r:id="rId78" o:title=""/>
            <o:lock v:ext="edit" aspectratio="t"/>
            <w10:wrap type="none"/>
            <w10:anchorlock/>
          </v:shape>
          <o:OLEObject Type="Embed" ProgID="Equation.3" ShapeID="_x0000_i1042" DrawAspect="Content" ObjectID="_1468075742" r:id="rId77">
            <o:LockedField>false</o:LockedField>
          </o:OLEObject>
        </w:object>
      </w:r>
    </w:p>
    <w:p>
      <w:pPr>
        <w:ind w:firstLine="480"/>
      </w:pPr>
      <w:r>
        <w:rPr>
          <w:rFonts w:hint="eastAsia"/>
        </w:rPr>
        <w:t>Quorum有如下性质：</w:t>
      </w:r>
    </w:p>
    <w:p>
      <w:pPr>
        <w:pStyle w:val="37"/>
        <w:numPr>
          <w:ilvl w:val="0"/>
          <w:numId w:val="55"/>
        </w:numPr>
        <w:tabs>
          <w:tab w:val="clear" w:pos="4156"/>
          <w:tab w:val="clear" w:pos="8253"/>
        </w:tabs>
        <w:ind w:left="0" w:firstLine="480"/>
      </w:pPr>
      <w:r>
        <w:rPr>
          <w:rFonts w:hint="eastAsia"/>
        </w:rPr>
        <w:t>任意两个Quorum至少有一个共同的并且正确的节点</w:t>
      </w:r>
    </w:p>
    <w:p>
      <w:pPr>
        <w:pStyle w:val="37"/>
        <w:numPr>
          <w:ilvl w:val="0"/>
          <w:numId w:val="55"/>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3" o:spt="75" type="#_x0000_t75" style="height:16.15pt;width:32.85pt;" o:ole="t" filled="f" o:preferrelative="t" stroked="f" coordsize="21600,21600">
            <v:path/>
            <v:fill on="f" focussize="0,0"/>
            <v:stroke on="f" joinstyle="miter"/>
            <v:imagedata r:id="rId80" o:title=""/>
            <o:lock v:ext="edit" aspectratio="t"/>
            <w10:wrap type="none"/>
            <w10:anchorlock/>
          </v:shape>
          <o:OLEObject Type="Embed" ProgID="Equation.3" ShapeID="_x0000_i1043" DrawAspect="Content" ObjectID="_1468075743" r:id="rId79">
            <o:LockedField>false</o:LockedField>
          </o:OLEObject>
        </w:object>
      </w:r>
      <w:r>
        <w:rPr>
          <w:rFonts w:hint="eastAsia"/>
        </w:rPr>
        <w:t>个节点为一个Quorum，这样可以保证在一个Quorum至少有</w:t>
      </w:r>
      <w:r>
        <w:rPr>
          <w:rFonts w:hint="eastAsia"/>
          <w:position w:val="-10"/>
        </w:rPr>
        <w:object>
          <v:shape id="_x0000_i1044" o:spt="75" type="#_x0000_t75" style="height:16.15pt;width:27.05pt;" o:ole="t" filled="f" o:preferrelative="t" stroked="f" coordsize="21600,21600">
            <v:path/>
            <v:fill on="f" focussize="0,0"/>
            <v:stroke on="f" joinstyle="miter"/>
            <v:imagedata r:id="rId82" o:title=""/>
            <o:lock v:ext="edit" aspectratio="t"/>
            <w10:wrap type="none"/>
            <w10:anchorlock/>
          </v:shape>
          <o:OLEObject Type="Embed" ProgID="Equation.3" ShapeID="_x0000_i1044" DrawAspect="Content" ObjectID="_1468075744" r:id="rId81">
            <o:LockedField>false</o:LockedField>
          </o:OLEObject>
        </w:object>
      </w:r>
      <w:r>
        <w:rPr>
          <w:rFonts w:hint="eastAsia"/>
        </w:rPr>
        <w:t>个节点没有发生错误，其中</w:t>
      </w:r>
      <w:r>
        <w:rPr>
          <w:rFonts w:hint="eastAsia"/>
          <w:position w:val="-10"/>
        </w:rPr>
        <w:object>
          <v:shape id="_x0000_i1045" o:spt="75" type="#_x0000_t75" style="height:16.15pt;width:12.1pt;" o:ole="t" filled="f" o:preferrelative="t" stroked="f" coordsize="21600,21600">
            <v:path/>
            <v:fill on="f" focussize="0,0"/>
            <v:stroke on="f" joinstyle="miter"/>
            <v:imagedata r:id="rId54" o:title=""/>
            <o:lock v:ext="edit" aspectratio="t"/>
            <w10:wrap type="none"/>
            <w10:anchorlock/>
          </v:shape>
          <o:OLEObject Type="Embed" ProgID="Equation.3" ShapeID="_x0000_i1045" DrawAspect="Content" ObjectID="_1468075745" r:id="rId83">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系统是一个由N个节点组成的分布式网络，这N个节点中，有一个称之为主节点（primary），其余节点称之为备份节点（backups）。主节点由公式xxx计算得到。</w:t>
      </w:r>
    </w:p>
    <w:p>
      <w:pPr>
        <w:pStyle w:val="8"/>
        <w:rPr>
          <w:rFonts w:eastAsia="宋体"/>
        </w:rPr>
      </w:pPr>
      <w:r>
        <w:rPr>
          <w:rFonts w:hint="eastAsia" w:eastAsia="宋体"/>
          <w:position w:val="-10"/>
        </w:rPr>
        <w:object>
          <v:shape id="_x0000_i1046" o:spt="75" type="#_x0000_t75" style="height:16.15pt;width:63.95pt;" o:ole="t" filled="f" o:preferrelative="t" stroked="f" coordsize="21600,21600">
            <v:path/>
            <v:fill on="f" focussize="0,0"/>
            <v:stroke on="f" joinstyle="miter"/>
            <v:imagedata r:id="rId85" o:title=""/>
            <o:lock v:ext="edit" aspectratio="t"/>
            <w10:wrap type="none"/>
            <w10:anchorlock/>
          </v:shape>
          <o:OLEObject Type="Embed" ProgID="Equation.3" ShapeID="_x0000_i1046" DrawAspect="Content" ObjectID="_1468075746" r:id="rId84">
            <o:LockedField>false</o:LockedField>
          </o:OLEObject>
        </w:objec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98" w:name="_Toc5420"/>
      <w:r>
        <w:rPr>
          <w:rFonts w:hint="eastAsia" w:ascii="黑体" w:hAnsi="黑体"/>
          <w:szCs w:val="28"/>
        </w:rPr>
        <w:t>符号说明</w:t>
      </w:r>
      <w:bookmarkEnd w:id="98"/>
    </w:p>
    <w:p>
      <w:pPr>
        <w:ind w:firstLine="480"/>
      </w:pPr>
      <w:r>
        <w:rPr>
          <w:rFonts w:hint="eastAsia"/>
        </w:rPr>
        <w:t>本文提出的算法有如下符号：</w:t>
      </w:r>
    </w:p>
    <w:p>
      <w:pPr>
        <w:ind w:firstLine="480"/>
      </w:pPr>
      <w:r>
        <w:rPr>
          <w:rFonts w:hint="eastAsia"/>
          <w:position w:val="-10"/>
        </w:rPr>
        <w:object>
          <v:shape id="_x0000_i1047" o:spt="75" type="#_x0000_t75" style="height:13.25pt;width:12.1pt;" o:ole="t" filled="f" o:preferrelative="t" stroked="f" coordsize="21600,21600">
            <v:path/>
            <v:fill on="f" focussize="0,0"/>
            <v:stroke on="f" joinstyle="miter"/>
            <v:imagedata r:id="rId87" o:title=""/>
            <o:lock v:ext="edit" aspectratio="t"/>
            <w10:wrap type="none"/>
            <w10:anchorlock/>
          </v:shape>
          <o:OLEObject Type="Embed" ProgID="Equation.3" ShapeID="_x0000_i1047" DrawAspect="Content" ObjectID="_1468075747" r:id="rId86">
            <o:LockedField>false</o:LockedField>
          </o:OLEObject>
        </w:object>
      </w:r>
      <w:r>
        <w:rPr>
          <w:rFonts w:hint="eastAsia"/>
        </w:rPr>
        <w:t>：主节点编号。</w:t>
      </w:r>
    </w:p>
    <w:p>
      <w:pPr>
        <w:ind w:firstLine="480"/>
      </w:pPr>
      <w:r>
        <w:rPr>
          <w:rFonts w:hint="eastAsia"/>
          <w:position w:val="-6"/>
        </w:rPr>
        <w:object>
          <v:shape id="_x0000_i1048" o:spt="75" type="#_x0000_t75" style="height:10.95pt;width:9.2pt;" o:ole="t" filled="f" o:preferrelative="t" stroked="f" coordsize="21600,21600">
            <v:path/>
            <v:fill on="f" focussize="0,0"/>
            <v:stroke on="f" joinstyle="miter"/>
            <v:imagedata r:id="rId89" o:title=""/>
            <o:lock v:ext="edit" aspectratio="t"/>
            <w10:wrap type="none"/>
            <w10:anchorlock/>
          </v:shape>
          <o:OLEObject Type="Embed" ProgID="Equation.3" ShapeID="_x0000_i1048" DrawAspect="Content" ObjectID="_1468075748" r:id="rId88">
            <o:LockedField>false</o:LockedField>
          </o:OLEObject>
        </w:object>
      </w:r>
      <w:r>
        <w:rPr>
          <w:rFonts w:hint="eastAsia"/>
        </w:rPr>
        <w:t>：视图编号，从0开始的整数，每次视图变更</w:t>
      </w:r>
      <w:r>
        <w:rPr>
          <w:rFonts w:hint="eastAsia"/>
          <w:position w:val="-6"/>
        </w:rPr>
        <w:object>
          <v:shape id="_x0000_i1049" o:spt="75" type="#_x0000_t75" style="height:13.8pt;width:24.2pt;" o:ole="t" filled="f" o:preferrelative="t" stroked="f" coordsize="21600,21600">
            <v:path/>
            <v:fill on="f" focussize="0,0"/>
            <v:stroke on="f" joinstyle="miter"/>
            <v:imagedata r:id="rId91" o:title=""/>
            <o:lock v:ext="edit" aspectratio="t"/>
            <w10:wrap type="none"/>
            <w10:anchorlock/>
          </v:shape>
          <o:OLEObject Type="Embed" ProgID="Equation.3" ShapeID="_x0000_i1049" DrawAspect="Content" ObjectID="_1468075749" r:id="rId90">
            <o:LockedField>false</o:LockedField>
          </o:OLEObject>
        </w:object>
      </w:r>
      <w:r>
        <w:rPr>
          <w:rFonts w:hint="eastAsia"/>
        </w:rPr>
        <w:t>。</w:t>
      </w:r>
    </w:p>
    <w:p>
      <w:pPr>
        <w:ind w:firstLine="480"/>
      </w:pPr>
      <w:r>
        <w:rPr>
          <w:rFonts w:hint="eastAsia"/>
          <w:position w:val="-6"/>
        </w:rPr>
        <w:object>
          <v:shape id="_x0000_i1050" o:spt="75" type="#_x0000_t75" style="height:10.95pt;width:9.8pt;" o:ole="t" filled="f" o:preferrelative="t" stroked="f" coordsize="21600,21600">
            <v:path/>
            <v:fill on="f" focussize="0,0"/>
            <v:stroke on="f" joinstyle="miter"/>
            <v:imagedata r:id="rId93" o:title=""/>
            <o:lock v:ext="edit" aspectratio="t"/>
            <w10:wrap type="none"/>
            <w10:anchorlock/>
          </v:shape>
          <o:OLEObject Type="Embed" ProgID="Equation.3" ShapeID="_x0000_i1050" DrawAspect="Content" ObjectID="_1468075750" r:id="rId92">
            <o:LockedField>false</o:LockedField>
          </o:OLEObject>
        </w:object>
      </w:r>
      <w:r>
        <w:rPr>
          <w:rFonts w:hint="eastAsia"/>
        </w:rPr>
        <w:t>：操作请求</w:t>
      </w:r>
    </w:p>
    <w:p>
      <w:pPr>
        <w:ind w:firstLine="480"/>
      </w:pPr>
      <w:r>
        <w:rPr>
          <w:rFonts w:hint="eastAsia"/>
          <w:position w:val="-6"/>
        </w:rPr>
        <w:object>
          <v:shape id="_x0000_i1051" o:spt="75" type="#_x0000_t75" style="height:12.1pt;width:6.9pt;" o:ole="t" filled="f" o:preferrelative="t" stroked="f" coordsize="21600,21600">
            <v:path/>
            <v:fill on="f" focussize="0,0"/>
            <v:stroke on="f" joinstyle="miter"/>
            <v:imagedata r:id="rId95" o:title=""/>
            <o:lock v:ext="edit" aspectratio="t"/>
            <w10:wrap type="none"/>
            <w10:anchorlock/>
          </v:shape>
          <o:OLEObject Type="Embed" ProgID="Equation.3" ShapeID="_x0000_i1051" DrawAspect="Content" ObjectID="_1468075751" r:id="rId94">
            <o:LockedField>false</o:LockedField>
          </o:OLEObject>
        </w:object>
      </w:r>
      <w:r>
        <w:rPr>
          <w:rFonts w:hint="eastAsia"/>
        </w:rPr>
        <w:t>：时间戳</w:t>
      </w:r>
    </w:p>
    <w:p>
      <w:pPr>
        <w:ind w:firstLine="480"/>
      </w:pPr>
      <w:r>
        <w:rPr>
          <w:rFonts w:hint="eastAsia"/>
          <w:position w:val="-6"/>
        </w:rPr>
        <w:object>
          <v:shape id="_x0000_i1052" o:spt="75" type="#_x0000_t75" style="height:10.95pt;width:9.8pt;" o:ole="t" filled="f" o:preferrelative="t" stroked="f" coordsize="21600,21600">
            <v:path/>
            <v:fill on="f" focussize="0,0"/>
            <v:stroke on="f" joinstyle="miter"/>
            <v:imagedata r:id="rId97" o:title=""/>
            <o:lock v:ext="edit" aspectratio="t"/>
            <w10:wrap type="none"/>
            <w10:anchorlock/>
          </v:shape>
          <o:OLEObject Type="Embed" ProgID="Equation.3" ShapeID="_x0000_i1052" DrawAspect="Content" ObjectID="_1468075752" r:id="rId96">
            <o:LockedField>false</o:LockedField>
          </o:OLEObject>
        </w:object>
      </w:r>
      <w:r>
        <w:rPr>
          <w:rFonts w:hint="eastAsia"/>
        </w:rPr>
        <w:t>：主节点对打包的交易组成的区块所分配的区块编号。</w:t>
      </w:r>
    </w:p>
    <w:p>
      <w:pPr>
        <w:ind w:firstLine="480"/>
      </w:pPr>
      <w:r>
        <w:rPr>
          <w:rFonts w:hint="eastAsia"/>
          <w:position w:val="-6"/>
        </w:rPr>
        <w:object>
          <v:shape id="_x0000_i1053" o:spt="75" type="#_x0000_t75" style="height:13.8pt;width:10.95pt;" o:ole="t" filled="f" o:preferrelative="t" stroked="f" coordsize="21600,21600">
            <v:path/>
            <v:fill on="f" focussize="0,0"/>
            <v:stroke on="f" joinstyle="miter"/>
            <v:imagedata r:id="rId99" o:title=""/>
            <o:lock v:ext="edit" aspectratio="t"/>
            <w10:wrap type="none"/>
            <w10:anchorlock/>
          </v:shape>
          <o:OLEObject Type="Embed" ProgID="Equation.3" ShapeID="_x0000_i1053" DrawAspect="Content" ObjectID="_1468075753" r:id="rId98">
            <o:LockedField>false</o:LockedField>
          </o:OLEObject>
        </w:object>
      </w:r>
      <w:r>
        <w:rPr>
          <w:rFonts w:hint="eastAsia"/>
        </w:rPr>
        <w:t>：区块信息的摘要。</w:t>
      </w:r>
    </w:p>
    <w:p>
      <w:pPr>
        <w:ind w:firstLine="480"/>
      </w:pPr>
      <w:r>
        <w:rPr>
          <w:rFonts w:hint="eastAsia"/>
          <w:position w:val="-6"/>
        </w:rPr>
        <w:object>
          <v:shape id="_x0000_i1054" o:spt="75" type="#_x0000_t75" style="height:13.25pt;width:6.9pt;" o:ole="t" filled="f" o:preferrelative="t" stroked="f" coordsize="21600,21600">
            <v:path/>
            <v:fill on="f" focussize="0,0"/>
            <v:stroke on="f" joinstyle="miter"/>
            <v:imagedata r:id="rId101" o:title=""/>
            <o:lock v:ext="edit" aspectratio="t"/>
            <w10:wrap type="none"/>
            <w10:anchorlock/>
          </v:shape>
          <o:OLEObject Type="Embed" ProgID="Equation.3" ShapeID="_x0000_i1054" DrawAspect="Content" ObjectID="_1468075754" r:id="rId100">
            <o:LockedField>false</o:LockedField>
          </o:OLEObject>
        </w:object>
      </w:r>
      <w:r>
        <w:rPr>
          <w:rFonts w:hint="eastAsia"/>
        </w:rPr>
        <w:t>：节点的编号。</w:t>
      </w:r>
    </w:p>
    <w:p>
      <w:pPr>
        <w:ind w:firstLine="480"/>
      </w:pPr>
      <w:r>
        <w:rPr>
          <w:rFonts w:hint="eastAsia"/>
          <w:position w:val="-10"/>
        </w:rPr>
        <w:object>
          <v:shape id="_x0000_i1055" o:spt="75" type="#_x0000_t75" style="height:16.15pt;width:12.1pt;" o:ole="t" filled="f" o:preferrelative="t" stroked="f" coordsize="21600,21600">
            <v:path/>
            <v:fill on="f" focussize="0,0"/>
            <v:stroke on="f" joinstyle="miter"/>
            <v:imagedata r:id="rId103" o:title=""/>
            <o:lock v:ext="edit" aspectratio="t"/>
            <w10:wrap type="none"/>
            <w10:anchorlock/>
          </v:shape>
          <o:OLEObject Type="Embed" ProgID="Equation.3" ShapeID="_x0000_i1055" DrawAspect="Content" ObjectID="_1468075755" r:id="rId102">
            <o:LockedField>false</o:LockedField>
          </o:OLEObject>
        </w:object>
      </w:r>
      <w:r>
        <w:rPr>
          <w:rFonts w:hint="eastAsia"/>
        </w:rPr>
        <w:t>：拜占庭节点的个数。</w:t>
      </w:r>
    </w:p>
    <w:p>
      <w:pPr>
        <w:ind w:firstLine="480"/>
      </w:pPr>
      <w:r>
        <w:rPr>
          <w:rFonts w:hint="eastAsia"/>
          <w:position w:val="-6"/>
        </w:rPr>
        <w:object>
          <v:shape id="_x0000_i1056" o:spt="75" type="#_x0000_t75" style="height:13.8pt;width:9.8pt;" o:ole="t" filled="f" o:preferrelative="t" stroked="f" coordsize="21600,21600">
            <v:path/>
            <v:fill on="f" focussize="0,0"/>
            <v:stroke on="f" joinstyle="miter"/>
            <v:imagedata r:id="rId105" o:title=""/>
            <o:lock v:ext="edit" aspectratio="t"/>
            <w10:wrap type="none"/>
            <w10:anchorlock/>
          </v:shape>
          <o:OLEObject Type="Embed" ProgID="Equation.3" ShapeID="_x0000_i1056" DrawAspect="Content" ObjectID="_1468075756" r:id="rId104">
            <o:LockedField>false</o:LockedField>
          </o:OLEObject>
        </w:object>
      </w:r>
      <w:r>
        <w:rPr>
          <w:rFonts w:hint="eastAsia"/>
        </w:rPr>
        <w:t>：区块链高度。</w:t>
      </w:r>
    </w:p>
    <w:p>
      <w:pPr>
        <w:ind w:firstLine="480"/>
      </w:pPr>
      <w:r>
        <w:rPr>
          <w:rFonts w:hint="eastAsia"/>
          <w:position w:val="-4"/>
        </w:rPr>
        <w:object>
          <v:shape id="_x0000_i1057" o:spt="75" type="#_x0000_t75" style="height:13.25pt;width:19pt;" o:ole="t" filled="f" o:preferrelative="t" stroked="f" coordsize="21600,21600">
            <v:path/>
            <v:fill on="f" focussize="0,0"/>
            <v:stroke on="f" joinstyle="miter"/>
            <v:imagedata r:id="rId107" o:title=""/>
            <o:lock v:ext="edit" aspectratio="t"/>
            <w10:wrap type="none"/>
            <w10:anchorlock/>
          </v:shape>
          <o:OLEObject Type="Embed" ProgID="Equation.3" ShapeID="_x0000_i1057" DrawAspect="Content" ObjectID="_1468075757" r:id="rId106">
            <o:LockedField>false</o:LockedField>
          </o:OLEObject>
        </w:object>
      </w:r>
      <w:r>
        <w:rPr>
          <w:rFonts w:hint="eastAsia"/>
        </w:rPr>
        <w:t>：客户端发送的交易请求。</w:t>
      </w:r>
    </w:p>
    <w:p>
      <w:pPr>
        <w:ind w:firstLine="480"/>
      </w:pPr>
      <w:r>
        <w:rPr>
          <w:rFonts w:hint="eastAsia"/>
          <w:position w:val="-4"/>
        </w:rPr>
        <w:object>
          <v:shape id="_x0000_i1058" o:spt="75" type="#_x0000_t75" style="height:13.25pt;width:40.9pt;" o:ole="t" filled="f" o:preferrelative="t" stroked="f" coordsize="21600,21600">
            <v:path/>
            <v:fill on="f" focussize="0,0"/>
            <v:stroke on="f" joinstyle="miter"/>
            <v:imagedata r:id="rId109" o:title=""/>
            <o:lock v:ext="edit" aspectratio="t"/>
            <w10:wrap type="none"/>
            <w10:anchorlock/>
          </v:shape>
          <o:OLEObject Type="Embed" ProgID="Equation.3" ShapeID="_x0000_i1058" DrawAspect="Content" ObjectID="_1468075758" r:id="rId108">
            <o:LockedField>false</o:LockedField>
          </o:OLEObject>
        </w:object>
      </w:r>
      <w:r>
        <w:rPr>
          <w:rFonts w:hint="eastAsia"/>
        </w:rPr>
        <w:t>：节点经过共识后回复给客户端的消息。</w:t>
      </w:r>
    </w:p>
    <w:p>
      <w:pPr>
        <w:ind w:firstLine="480"/>
      </w:pPr>
      <w:r>
        <w:rPr>
          <w:rFonts w:hint="eastAsia"/>
          <w:position w:val="-4"/>
        </w:rPr>
        <w:object>
          <v:shape id="_x0000_i1059" o:spt="75" type="#_x0000_t75" style="height:13.25pt;width:89.85pt;" o:ole="t" filled="f" o:preferrelative="t" stroked="f" coordsize="21600,21600">
            <v:path/>
            <v:fill on="f" focussize="0,0"/>
            <v:stroke on="f" joinstyle="miter"/>
            <v:imagedata r:id="rId111" o:title=""/>
            <o:lock v:ext="edit" aspectratio="t"/>
            <w10:wrap type="none"/>
            <w10:anchorlock/>
          </v:shape>
          <o:OLEObject Type="Embed" ProgID="Equation.3" ShapeID="_x0000_i1059" DrawAspect="Content" ObjectID="_1468075759" r:id="rId110">
            <o:LockedField>false</o:LockedField>
          </o:OLEObject>
        </w:object>
      </w:r>
      <w:r>
        <w:rPr>
          <w:rFonts w:hint="eastAsia"/>
        </w:rPr>
        <w:t>：Pre-prepare阶段，主节点向备份节点发送的消息。</w:t>
      </w:r>
    </w:p>
    <w:p>
      <w:pPr>
        <w:ind w:firstLine="480"/>
      </w:pPr>
      <w:r>
        <w:rPr>
          <w:rFonts w:hint="eastAsia"/>
          <w:position w:val="-4"/>
        </w:rPr>
        <w:object>
          <v:shape id="_x0000_i1060" o:spt="75" type="#_x0000_t75" style="height:13.25pt;width:55.85pt;" o:ole="t" filled="f" o:preferrelative="t" stroked="f" coordsize="21600,21600">
            <v:path/>
            <v:fill on="f" focussize="0,0"/>
            <v:stroke on="f" joinstyle="miter"/>
            <v:imagedata r:id="rId113" o:title=""/>
            <o:lock v:ext="edit" aspectratio="t"/>
            <w10:wrap type="none"/>
            <w10:anchorlock/>
          </v:shape>
          <o:OLEObject Type="Embed" ProgID="Equation.3" ShapeID="_x0000_i1060" DrawAspect="Content" ObjectID="_1468075760" r:id="rId112">
            <o:LockedField>false</o:LockedField>
          </o:OLEObject>
        </w:object>
      </w:r>
      <w:r>
        <w:rPr>
          <w:rFonts w:hint="eastAsia"/>
        </w:rPr>
        <w:t>：Prepare阶段，节点向其他节点发送的消息。</w:t>
      </w:r>
    </w:p>
    <w:p>
      <w:pPr>
        <w:ind w:firstLine="480"/>
      </w:pPr>
      <w:r>
        <w:rPr>
          <w:rFonts w:hint="eastAsia"/>
          <w:position w:val="-6"/>
        </w:rPr>
        <w:object>
          <v:shape id="_x0000_i1061" o:spt="75" type="#_x0000_t75" style="height:13.8pt;width:51.85pt;" o:ole="t" filled="f" o:preferrelative="t" stroked="f" coordsize="21600,21600">
            <v:path/>
            <v:fill on="f" focussize="0,0"/>
            <v:stroke on="f" joinstyle="miter"/>
            <v:imagedata r:id="rId115" o:title=""/>
            <o:lock v:ext="edit" aspectratio="t"/>
            <w10:wrap type="none"/>
            <w10:anchorlock/>
          </v:shape>
          <o:OLEObject Type="Embed" ProgID="Equation.3" ShapeID="_x0000_i1061" DrawAspect="Content" ObjectID="_1468075761" r:id="rId114">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99" w:name="_Toc23775"/>
      <w:r>
        <w:rPr>
          <w:rFonts w:hint="eastAsia" w:ascii="黑体" w:hAnsi="黑体"/>
          <w:szCs w:val="28"/>
        </w:rPr>
        <w:t>算法流程</w:t>
      </w:r>
      <w:bookmarkEnd w:id="99"/>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2" o:spt="75" type="#_x0000_t75" style="height:16.15pt;width:66.25pt;" o:ole="t" filled="f" o:preferrelative="t" stroked="f" coordsize="21600,21600">
            <v:path/>
            <v:fill on="f" focussize="0,0"/>
            <v:stroke on="f" joinstyle="miter"/>
            <v:imagedata r:id="rId117" o:title=""/>
            <o:lock v:ext="edit" aspectratio="t"/>
            <w10:wrap type="none"/>
            <w10:anchorlock/>
          </v:shape>
          <o:OLEObject Type="Embed" ProgID="Equation.3" ShapeID="_x0000_i1062" DrawAspect="Content" ObjectID="_1468075762" r:id="rId116">
            <o:LockedField>false</o:LockedField>
          </o:OLEObject>
        </w:object>
      </w:r>
      <w:r>
        <w:rPr>
          <w:rFonts w:hint="eastAsia"/>
        </w:rPr>
        <w:t>，</w:t>
      </w:r>
      <w:r>
        <w:rPr>
          <w:rFonts w:hint="eastAsia"/>
          <w:position w:val="-6"/>
        </w:rPr>
        <w:object>
          <v:shape id="_x0000_i1063" o:spt="75" type="#_x0000_t75" style="height:12.1pt;width:6.9pt;" o:ole="t" filled="f" o:preferrelative="t" stroked="f" coordsize="21600,21600">
            <v:path/>
            <v:fill on="f" focussize="0,0"/>
            <v:stroke on="f" joinstyle="miter"/>
            <v:imagedata r:id="rId95" o:title=""/>
            <o:lock v:ext="edit" aspectratio="t"/>
            <w10:wrap type="none"/>
            <w10:anchorlock/>
          </v:shape>
          <o:OLEObject Type="Embed" ProgID="Equation.3" ShapeID="_x0000_i1063" DrawAspect="Content" ObjectID="_1468075763" r:id="rId118">
            <o:LockedField>false</o:LockedField>
          </o:OLEObject>
        </w:object>
      </w:r>
      <w:r>
        <w:rPr>
          <w:rFonts w:hint="eastAsia"/>
        </w:rPr>
        <w:t>时间戳，用来保证客户端请求只会执行一次，客户端发出请求的时间戳是全序排列的，或许发出的请求比早先发出的请求拥有更高的时间错；</w:t>
      </w:r>
      <w:r>
        <w:rPr>
          <w:rFonts w:hint="eastAsia"/>
          <w:position w:val="-6"/>
        </w:rPr>
        <w:object>
          <v:shape id="_x0000_i1064" o:spt="75" type="#_x0000_t75" style="height:10.95pt;width:9.2pt;" o:ole="t" filled="f" o:preferrelative="t" stroked="f" coordsize="21600,21600">
            <v:path/>
            <v:fill on="f" focussize="0,0"/>
            <v:stroke on="f" joinstyle="miter"/>
            <v:imagedata r:id="rId120" o:title=""/>
            <o:lock v:ext="edit" aspectratio="t"/>
            <w10:wrap type="none"/>
            <w10:anchorlock/>
          </v:shape>
          <o:OLEObject Type="Embed" ProgID="Equation.3" ShapeID="_x0000_i1064" DrawAspect="Content" ObjectID="_1468075764" r:id="rId119">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主节点将收集到的交易按照交易发出的时间顺序，排序、打包成一个区块，并分配一个序号</w:t>
      </w:r>
      <w:r>
        <w:rPr>
          <w:rFonts w:hint="eastAsia"/>
          <w:position w:val="-6"/>
        </w:rPr>
        <w:object>
          <v:shape id="_x0000_i1065" o:spt="75" type="#_x0000_t75" style="height:10.95pt;width:9.8pt;" o:ole="t" filled="f" o:preferrelative="t" stroked="f" coordsize="21600,21600">
            <v:path/>
            <v:fill on="f" focussize="0,0"/>
            <v:stroke on="f" joinstyle="miter"/>
            <v:imagedata r:id="rId122" o:title=""/>
            <o:lock v:ext="edit" aspectratio="t"/>
            <w10:wrap type="none"/>
            <w10:anchorlock/>
          </v:shape>
          <o:OLEObject Type="Embed" ProgID="Equation.3" ShapeID="_x0000_i1065" DrawAspect="Content" ObjectID="_1468075765" r:id="rId121">
            <o:LockedField>false</o:LockedField>
          </o:OLEObject>
        </w:object>
      </w:r>
      <w:r>
        <w:rPr>
          <w:rFonts w:hint="eastAsia"/>
        </w:rPr>
        <w:t>给这个区块，然后向所有的备份节点广播预准备消息，预准备消息的格式为</w:t>
      </w:r>
      <w:r>
        <w:rPr>
          <w:rFonts w:hint="eastAsia"/>
          <w:position w:val="-10"/>
        </w:rPr>
        <w:object>
          <v:shape id="_x0000_i1066" o:spt="75" type="#_x0000_t75" style="height:16.15pt;width:168.75pt;" o:ole="t" filled="f" o:preferrelative="t" stroked="f" coordsize="21600,21600">
            <v:path/>
            <v:fill on="f" focussize="0,0"/>
            <v:stroke on="f" joinstyle="miter"/>
            <v:imagedata r:id="rId124" o:title=""/>
            <o:lock v:ext="edit" aspectratio="t"/>
            <w10:wrap type="none"/>
            <w10:anchorlock/>
          </v:shape>
          <o:OLEObject Type="Embed" ProgID="Equation.3" ShapeID="_x0000_i1066" DrawAspect="Content" ObjectID="_1468075766" r:id="rId123">
            <o:LockedField>false</o:LockedField>
          </o:OLEObject>
        </w:object>
      </w:r>
      <w:r>
        <w:rPr>
          <w:rFonts w:hint="eastAsia"/>
        </w:rPr>
        <w:t>。</w:t>
      </w:r>
    </w:p>
    <w:p>
      <w:pPr>
        <w:ind w:firstLine="480"/>
      </w:pPr>
      <w:r>
        <w:rPr>
          <w:rFonts w:hint="eastAsia"/>
        </w:rPr>
        <w:t>备份节点收到</w:t>
      </w:r>
      <w:r>
        <w:rPr>
          <w:rFonts w:hint="eastAsia"/>
          <w:position w:val="-4"/>
        </w:rPr>
        <w:object>
          <v:shape id="_x0000_i1067" o:spt="75" type="#_x0000_t75" style="height:13.25pt;width:89.85pt;" o:ole="t" filled="f" o:preferrelative="t" stroked="f" coordsize="21600,21600">
            <v:path/>
            <v:fill on="f" focussize="0,0"/>
            <v:stroke on="f" joinstyle="miter"/>
            <v:imagedata r:id="rId111" o:title=""/>
            <o:lock v:ext="edit" aspectratio="t"/>
            <w10:wrap type="none"/>
            <w10:anchorlock/>
          </v:shape>
          <o:OLEObject Type="Embed" ProgID="Equation.3" ShapeID="_x0000_i1067" DrawAspect="Content" ObjectID="_1468075767" r:id="rId125">
            <o:LockedField>false</o:LockedField>
          </o:OLEObject>
        </w:object>
      </w:r>
      <w:r>
        <w:rPr>
          <w:rFonts w:hint="eastAsia"/>
        </w:rPr>
        <w:t>信息后会对信息的合法性进行检查，检查一共有</w:t>
      </w:r>
      <w:r>
        <w:t>4</w:t>
      </w:r>
      <w:r>
        <w:rPr>
          <w:rFonts w:hint="eastAsia"/>
        </w:rPr>
        <w:t>项，分别是：</w:t>
      </w:r>
    </w:p>
    <w:p>
      <w:pPr>
        <w:pStyle w:val="37"/>
        <w:numPr>
          <w:ilvl w:val="0"/>
          <w:numId w:val="56"/>
        </w:numPr>
        <w:ind w:left="845" w:firstLineChars="0"/>
      </w:pPr>
      <w:r>
        <w:rPr>
          <w:rFonts w:hint="eastAsia"/>
        </w:rPr>
        <w:t>交易和预准备消息的签名是否正确，即交易是否来自真实存在的客户端，预准备消息是否来自真正的主节点，而非伪造。</w:t>
      </w:r>
    </w:p>
    <w:p>
      <w:pPr>
        <w:pStyle w:val="37"/>
        <w:numPr>
          <w:ilvl w:val="0"/>
          <w:numId w:val="56"/>
        </w:numPr>
        <w:ind w:left="845" w:firstLineChars="0"/>
      </w:pPr>
      <w:r>
        <w:rPr>
          <w:rFonts w:hint="eastAsia"/>
          <w:position w:val="-6"/>
        </w:rPr>
        <w:object>
          <v:shape id="_x0000_i1068" o:spt="75" type="#_x0000_t75" style="height:13.8pt;width:10.95pt;" o:ole="t" filled="f" o:preferrelative="t" stroked="f" coordsize="21600,21600">
            <v:path/>
            <v:fill on="f" focussize="0,0"/>
            <v:stroke on="f" joinstyle="miter"/>
            <v:imagedata r:id="rId127" o:title=""/>
            <o:lock v:ext="edit" aspectratio="t"/>
            <w10:wrap type="none"/>
            <w10:anchorlock/>
          </v:shape>
          <o:OLEObject Type="Embed" ProgID="Equation.3" ShapeID="_x0000_i1068" DrawAspect="Content" ObjectID="_1468075768" r:id="rId126">
            <o:LockedField>false</o:LockedField>
          </o:OLEObject>
        </w:object>
      </w:r>
      <w:r>
        <w:rPr>
          <w:rFonts w:hint="eastAsia"/>
        </w:rPr>
        <w:t>与</w:t>
      </w:r>
      <w:r>
        <w:rPr>
          <w:rFonts w:hint="eastAsia"/>
          <w:position w:val="-6"/>
        </w:rPr>
        <w:object>
          <v:shape id="_x0000_i1069" o:spt="75" type="#_x0000_t75" style="height:10.95pt;width:13.25pt;" o:ole="t" filled="f" o:preferrelative="t" stroked="f" coordsize="21600,21600">
            <v:path/>
            <v:fill on="f" focussize="0,0"/>
            <v:stroke on="f" joinstyle="miter"/>
            <v:imagedata r:id="rId129" o:title=""/>
            <o:lock v:ext="edit" aspectratio="t"/>
            <w10:wrap type="none"/>
            <w10:anchorlock/>
          </v:shape>
          <o:OLEObject Type="Embed" ProgID="Equation.3" ShapeID="_x0000_i1069" DrawAspect="Content" ObjectID="_1468075769" r:id="rId128">
            <o:LockedField>false</o:LockedField>
          </o:OLEObject>
        </w:object>
      </w:r>
      <w:r>
        <w:rPr>
          <w:rFonts w:hint="eastAsia"/>
        </w:rPr>
        <w:t>的摘要是否一致。</w:t>
      </w:r>
    </w:p>
    <w:p>
      <w:pPr>
        <w:pStyle w:val="37"/>
        <w:numPr>
          <w:ilvl w:val="0"/>
          <w:numId w:val="56"/>
        </w:numPr>
        <w:ind w:left="845" w:firstLineChars="0"/>
      </w:pPr>
      <w:r>
        <w:rPr>
          <w:rFonts w:hint="eastAsia"/>
        </w:rPr>
        <w:t>视图编号是否一致。</w:t>
      </w:r>
    </w:p>
    <w:p>
      <w:pPr>
        <w:pStyle w:val="37"/>
        <w:numPr>
          <w:ilvl w:val="0"/>
          <w:numId w:val="56"/>
        </w:numPr>
        <w:ind w:left="845" w:firstLineChars="0"/>
      </w:pPr>
      <w:r>
        <w:rPr>
          <w:rFonts w:hint="eastAsia"/>
        </w:rPr>
        <w:t>该备份节点从未在视图</w:t>
      </w:r>
      <w:r>
        <w:rPr>
          <w:rFonts w:hint="eastAsia"/>
          <w:position w:val="-6"/>
        </w:rPr>
        <w:object>
          <v:shape id="_x0000_i1070" o:spt="75" type="#_x0000_t75" style="height:10.95pt;width:9.2pt;" o:ole="t" filled="f" o:preferrelative="t" stroked="f" coordsize="21600,21600">
            <v:path/>
            <v:fill on="f" focussize="0,0"/>
            <v:stroke on="f" joinstyle="miter"/>
            <v:imagedata r:id="rId131" o:title=""/>
            <o:lock v:ext="edit" aspectratio="t"/>
            <w10:wrap type="none"/>
            <w10:anchorlock/>
          </v:shape>
          <o:OLEObject Type="Embed" ProgID="Equation.3" ShapeID="_x0000_i1070" DrawAspect="Content" ObjectID="_1468075770" r:id="rId130">
            <o:LockedField>false</o:LockedField>
          </o:OLEObject>
        </w:object>
      </w:r>
      <w:r>
        <w:rPr>
          <w:rFonts w:hint="eastAsia"/>
        </w:rPr>
        <w:t>中接收过序号为</w:t>
      </w:r>
      <w:r>
        <w:rPr>
          <w:rFonts w:hint="eastAsia"/>
          <w:position w:val="-6"/>
        </w:rPr>
        <w:object>
          <v:shape id="_x0000_i1071" o:spt="75" type="#_x0000_t75" style="height:10.95pt;width:9.8pt;" o:ole="t" filled="f" o:preferrelative="t" stroked="f" coordsize="21600,21600">
            <v:path/>
            <v:fill on="f" focussize="0,0"/>
            <v:stroke on="f" joinstyle="miter"/>
            <v:imagedata r:id="rId133" o:title=""/>
            <o:lock v:ext="edit" aspectratio="t"/>
            <w10:wrap type="none"/>
            <w10:anchorlock/>
          </v:shape>
          <o:OLEObject Type="Embed" ProgID="Equation.3" ShapeID="_x0000_i1071" DrawAspect="Content" ObjectID="_1468075771" r:id="rId132">
            <o:LockedField>false</o:LockedField>
          </o:OLEObject>
        </w:object>
      </w:r>
      <w:r>
        <w:rPr>
          <w:rFonts w:hint="eastAsia"/>
        </w:rPr>
        <w:t>但是摘要</w:t>
      </w:r>
      <w:r>
        <w:rPr>
          <w:rFonts w:hint="eastAsia"/>
          <w:position w:val="-6"/>
        </w:rPr>
        <w:object>
          <v:shape id="_x0000_i1072" o:spt="75" type="#_x0000_t75" style="height:13.8pt;width:10.95pt;" o:ole="t" filled="f" o:preferrelative="t" stroked="f" coordsize="21600,21600">
            <v:path/>
            <v:fill on="f" focussize="0,0"/>
            <v:stroke on="f" joinstyle="miter"/>
            <v:imagedata r:id="rId127" o:title=""/>
            <o:lock v:ext="edit" aspectratio="t"/>
            <w10:wrap type="none"/>
            <w10:anchorlock/>
          </v:shape>
          <o:OLEObject Type="Embed" ProgID="Equation.3" ShapeID="_x0000_i1072" DrawAspect="Content" ObjectID="_1468075772" r:id="rId134">
            <o:LockedField>false</o:LockedField>
          </o:OLEObject>
        </w:object>
      </w:r>
      <w:r>
        <w:rPr>
          <w:rFonts w:hint="eastAsia"/>
        </w:rPr>
        <w:t>不同的消息</w:t>
      </w:r>
      <w:r>
        <w:rPr>
          <w:rFonts w:hint="eastAsia"/>
          <w:position w:val="-6"/>
        </w:rPr>
        <w:object>
          <v:shape id="_x0000_i1073" o:spt="75" type="#_x0000_t75" style="height:10.95pt;width:13.25pt;" o:ole="t" filled="f" o:preferrelative="t" stroked="f" coordsize="21600,21600">
            <v:path/>
            <v:fill on="f" focussize="0,0"/>
            <v:stroke on="f" joinstyle="miter"/>
            <v:imagedata r:id="rId129" o:title=""/>
            <o:lock v:ext="edit" aspectratio="t"/>
            <w10:wrap type="none"/>
            <w10:anchorlock/>
          </v:shape>
          <o:OLEObject Type="Embed" ProgID="Equation.3" ShapeID="_x0000_i1073" DrawAspect="Content" ObjectID="_1468075773" r:id="rId135">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4" o:spt="75" type="#_x0000_t75" style="height:13.25pt;width:89.85pt;" o:ole="t" filled="f" o:preferrelative="t" stroked="f" coordsize="21600,21600">
            <v:path/>
            <v:fill on="f" focussize="0,0"/>
            <v:stroke on="f" joinstyle="miter"/>
            <v:imagedata r:id="rId111" o:title=""/>
            <o:lock v:ext="edit" aspectratio="t"/>
            <w10:wrap type="none"/>
            <w10:anchorlock/>
          </v:shape>
          <o:OLEObject Type="Embed" ProgID="Equation.3" ShapeID="_x0000_i1074" DrawAspect="Content" ObjectID="_1468075774" r:id="rId136">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75" o:spt="75" type="#_x0000_t75" style="height:16.15pt;width:114.05pt;" o:ole="t" filled="f" o:preferrelative="t" stroked="f" coordsize="21600,21600">
            <v:path/>
            <v:fill on="f" focussize="0,0"/>
            <v:stroke on="f" joinstyle="miter"/>
            <v:imagedata r:id="rId138" o:title=""/>
            <o:lock v:ext="edit" aspectratio="t"/>
            <w10:wrap type="none"/>
            <w10:anchorlock/>
          </v:shape>
          <o:OLEObject Type="Embed" ProgID="Equation.3" ShapeID="_x0000_i1075" DrawAspect="Content" ObjectID="_1468075775" r:id="rId137">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76" o:spt="75" type="#_x0000_t75" style="height:13.25pt;width:55.85pt;" o:ole="t" filled="f" o:preferrelative="t" stroked="f" coordsize="21600,21600">
            <v:path/>
            <v:fill on="f" focussize="0,0"/>
            <v:stroke on="f" joinstyle="miter"/>
            <v:imagedata r:id="rId140" o:title=""/>
            <o:lock v:ext="edit" aspectratio="t"/>
            <w10:wrap type="none"/>
            <w10:anchorlock/>
          </v:shape>
          <o:OLEObject Type="Embed" ProgID="Equation.3" ShapeID="_x0000_i1076" DrawAspect="Content" ObjectID="_1468075776" r:id="rId139">
            <o:LockedField>false</o:LockedField>
          </o:OLEObject>
        </w:object>
      </w:r>
      <w:r>
        <w:rPr>
          <w:rFonts w:hint="eastAsia"/>
        </w:rPr>
        <w:t>信息后会对信息的合法性进行检查，检查一共有</w:t>
      </w:r>
      <w:r>
        <w:t>2</w:t>
      </w:r>
      <w:r>
        <w:rPr>
          <w:rFonts w:hint="eastAsia"/>
        </w:rPr>
        <w:t>项，分别是：</w:t>
      </w:r>
    </w:p>
    <w:p>
      <w:pPr>
        <w:pStyle w:val="37"/>
        <w:numPr>
          <w:ilvl w:val="0"/>
          <w:numId w:val="57"/>
        </w:numPr>
        <w:ind w:left="845" w:firstLineChars="0"/>
      </w:pPr>
      <w:r>
        <w:rPr>
          <w:rFonts w:hint="eastAsia"/>
        </w:rPr>
        <w:t>准备消息的签名是否正确，即验证是否是来自节点</w:t>
      </w:r>
      <w:r>
        <w:rPr>
          <w:rFonts w:hint="eastAsia"/>
          <w:position w:val="-6"/>
        </w:rPr>
        <w:object>
          <v:shape id="_x0000_i1077" o:spt="75" type="#_x0000_t75" style="height:13.25pt;width:6.9pt;" o:ole="t" filled="f" o:preferrelative="t" stroked="f" coordsize="21600,21600">
            <v:path/>
            <v:fill on="f" focussize="0,0"/>
            <v:stroke on="f" joinstyle="miter"/>
            <v:imagedata r:id="rId142" o:title=""/>
            <o:lock v:ext="edit" aspectratio="t"/>
            <w10:wrap type="none"/>
            <w10:anchorlock/>
          </v:shape>
          <o:OLEObject Type="Embed" ProgID="Equation.3" ShapeID="_x0000_i1077" DrawAspect="Content" ObjectID="_1468075777" r:id="rId141">
            <o:LockedField>false</o:LockedField>
          </o:OLEObject>
        </w:object>
      </w:r>
      <w:r>
        <w:rPr>
          <w:rFonts w:hint="eastAsia"/>
        </w:rPr>
        <w:t>的消息。</w:t>
      </w:r>
    </w:p>
    <w:p>
      <w:pPr>
        <w:pStyle w:val="37"/>
        <w:numPr>
          <w:ilvl w:val="0"/>
          <w:numId w:val="57"/>
        </w:numPr>
        <w:ind w:left="845" w:firstLineChars="0"/>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78" o:spt="75" type="#_x0000_t75" style="height:13.25pt;width:6.9pt;" o:ole="t" filled="f" o:preferrelative="t" stroked="f" coordsize="21600,21600">
            <v:path/>
            <v:fill on="f" focussize="0,0"/>
            <v:stroke on="f" joinstyle="miter"/>
            <v:imagedata r:id="rId142" o:title=""/>
            <o:lock v:ext="edit" aspectratio="t"/>
            <w10:wrap type="none"/>
            <w10:anchorlock/>
          </v:shape>
          <o:OLEObject Type="Embed" ProgID="Equation.3" ShapeID="_x0000_i1078" DrawAspect="Content" ObjectID="_1468075778" r:id="rId143">
            <o:LockedField>false</o:LockedField>
          </o:OLEObject>
        </w:object>
      </w:r>
      <w:r>
        <w:rPr>
          <w:rFonts w:hint="eastAsia"/>
        </w:rPr>
        <w:t>收到了大于或等于</w:t>
      </w:r>
      <w:r>
        <w:rPr>
          <w:rFonts w:hint="eastAsia"/>
          <w:position w:val="-10"/>
        </w:rPr>
        <w:object>
          <v:shape id="_x0000_i1079" o:spt="75" type="#_x0000_t75" style="height:16.15pt;width:17.85pt;" o:ole="t" filled="f" o:preferrelative="t" stroked="f" coordsize="21600,21600">
            <v:path/>
            <v:fill on="f" focussize="0,0"/>
            <v:stroke on="f" joinstyle="miter"/>
            <v:imagedata r:id="rId145" o:title=""/>
            <o:lock v:ext="edit" aspectratio="t"/>
            <w10:wrap type="none"/>
            <w10:anchorlock/>
          </v:shape>
          <o:OLEObject Type="Embed" ProgID="Equation.3" ShapeID="_x0000_i1079" DrawAspect="Content" ObjectID="_1468075779" r:id="rId144">
            <o:LockedField>false</o:LockedField>
          </o:OLEObject>
        </w:object>
      </w:r>
      <w:r>
        <w:rPr>
          <w:rFonts w:hint="eastAsia"/>
        </w:rPr>
        <w:t>个从不同节点发来的，与自己收到的</w:t>
      </w:r>
      <w:r>
        <w:rPr>
          <w:rFonts w:hint="eastAsia"/>
          <w:position w:val="-4"/>
        </w:rPr>
        <w:object>
          <v:shape id="_x0000_i1080" o:spt="75" type="#_x0000_t75" style="height:13.25pt;width:89.85pt;" o:ole="t" filled="f" o:preferrelative="t" stroked="f" coordsize="21600,21600">
            <v:path/>
            <v:fill on="f" focussize="0,0"/>
            <v:stroke on="f" joinstyle="miter"/>
            <v:imagedata r:id="rId111" o:title=""/>
            <o:lock v:ext="edit" aspectratio="t"/>
            <w10:wrap type="none"/>
            <w10:anchorlock/>
          </v:shape>
          <o:OLEObject Type="Embed" ProgID="Equation.3" ShapeID="_x0000_i1080" DrawAspect="Content" ObjectID="_1468075780" r:id="rId146">
            <o:LockedField>false</o:LockedField>
          </o:OLEObject>
        </w:object>
      </w:r>
      <w:r>
        <w:rPr>
          <w:rFonts w:hint="eastAsia"/>
        </w:rPr>
        <w:t>消息一致的</w:t>
      </w:r>
      <w:r>
        <w:rPr>
          <w:rFonts w:hint="eastAsia"/>
          <w:position w:val="-4"/>
        </w:rPr>
        <w:object>
          <v:shape id="_x0000_i1081" o:spt="75" type="#_x0000_t75" style="height:13.25pt;width:55.85pt;" o:ole="t" filled="f" o:preferrelative="t" stroked="f" coordsize="21600,21600">
            <v:path/>
            <v:fill on="f" focussize="0,0"/>
            <v:stroke on="f" joinstyle="miter"/>
            <v:imagedata r:id="rId140" o:title=""/>
            <o:lock v:ext="edit" aspectratio="t"/>
            <w10:wrap type="none"/>
            <w10:anchorlock/>
          </v:shape>
          <o:OLEObject Type="Embed" ProgID="Equation.3" ShapeID="_x0000_i1081" DrawAspect="Content" ObjectID="_1468075781" r:id="rId147">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58"/>
        </w:numPr>
        <w:ind w:firstLineChars="0"/>
      </w:pPr>
      <w:r>
        <w:rPr>
          <w:rFonts w:hint="eastAsia"/>
        </w:rPr>
        <w:t>视图编号</w:t>
      </w:r>
      <w:r>
        <w:rPr>
          <w:rFonts w:hint="eastAsia"/>
          <w:position w:val="-6"/>
        </w:rPr>
        <w:object>
          <v:shape id="_x0000_i1082" o:spt="75" type="#_x0000_t75" style="height:10.95pt;width:9.2pt;" o:ole="t" filled="f" o:preferrelative="t" stroked="f" coordsize="21600,21600">
            <v:path/>
            <v:fill on="f" focussize="0,0"/>
            <v:stroke on="f" joinstyle="miter"/>
            <v:imagedata r:id="rId131" o:title=""/>
            <o:lock v:ext="edit" aspectratio="t"/>
            <w10:wrap type="none"/>
            <w10:anchorlock/>
          </v:shape>
          <o:OLEObject Type="Embed" ProgID="Equation.3" ShapeID="_x0000_i1082" DrawAspect="Content" ObjectID="_1468075782" r:id="rId148">
            <o:LockedField>false</o:LockedField>
          </o:OLEObject>
        </w:object>
      </w:r>
      <w:r>
        <w:rPr>
          <w:rFonts w:hint="eastAsia"/>
        </w:rPr>
        <w:t>是否一致。</w:t>
      </w:r>
    </w:p>
    <w:p>
      <w:pPr>
        <w:pStyle w:val="37"/>
        <w:numPr>
          <w:ilvl w:val="0"/>
          <w:numId w:val="58"/>
        </w:numPr>
        <w:ind w:firstLineChars="0"/>
      </w:pPr>
      <w:r>
        <w:rPr>
          <w:rFonts w:hint="eastAsia"/>
        </w:rPr>
        <w:t>消息序号</w:t>
      </w:r>
      <w:r>
        <w:rPr>
          <w:rFonts w:hint="eastAsia"/>
          <w:position w:val="-6"/>
        </w:rPr>
        <w:object>
          <v:shape id="_x0000_i1083" o:spt="75" type="#_x0000_t75" style="height:10.95pt;width:9.8pt;" o:ole="t" filled="f" o:preferrelative="t" stroked="f" coordsize="21600,21600">
            <v:path/>
            <v:fill on="f" focussize="0,0"/>
            <v:stroke on="f" joinstyle="miter"/>
            <v:imagedata r:id="rId133" o:title=""/>
            <o:lock v:ext="edit" aspectratio="t"/>
            <w10:wrap type="none"/>
            <w10:anchorlock/>
          </v:shape>
          <o:OLEObject Type="Embed" ProgID="Equation.3" ShapeID="_x0000_i1083" DrawAspect="Content" ObjectID="_1468075783" r:id="rId149">
            <o:LockedField>false</o:LockedField>
          </o:OLEObject>
        </w:object>
      </w:r>
      <w:r>
        <w:rPr>
          <w:rFonts w:hint="eastAsia"/>
        </w:rPr>
        <w:t>是否一致。</w:t>
      </w:r>
    </w:p>
    <w:p>
      <w:pPr>
        <w:pStyle w:val="37"/>
        <w:numPr>
          <w:ilvl w:val="0"/>
          <w:numId w:val="58"/>
        </w:numPr>
        <w:ind w:firstLineChars="0"/>
      </w:pPr>
      <w:r>
        <w:rPr>
          <w:rFonts w:hint="eastAsia"/>
        </w:rPr>
        <w:t>摘要</w:t>
      </w:r>
      <w:r>
        <w:rPr>
          <w:rFonts w:hint="eastAsia"/>
          <w:position w:val="-6"/>
        </w:rPr>
        <w:object>
          <v:shape id="_x0000_i1084" o:spt="75" type="#_x0000_t75" style="height:13.8pt;width:10.95pt;" o:ole="t" filled="f" o:preferrelative="t" stroked="f" coordsize="21600,21600">
            <v:path/>
            <v:fill on="f" focussize="0,0"/>
            <v:stroke on="f" joinstyle="miter"/>
            <v:imagedata r:id="rId127" o:title=""/>
            <o:lock v:ext="edit" aspectratio="t"/>
            <w10:wrap type="none"/>
            <w10:anchorlock/>
          </v:shape>
          <o:OLEObject Type="Embed" ProgID="Equation.3" ShapeID="_x0000_i1084" DrawAspect="Content" ObjectID="_1468075784" r:id="rId150">
            <o:LockedField>false</o:LockedField>
          </o:OLEObject>
        </w:object>
      </w:r>
      <w:r>
        <w:rPr>
          <w:rFonts w:hint="eastAsia"/>
        </w:rPr>
        <w:t>是否一致</w:t>
      </w:r>
    </w:p>
    <w:p>
      <w:pPr>
        <w:ind w:firstLine="480"/>
      </w:pPr>
      <w:r>
        <w:rPr>
          <w:rFonts w:hint="eastAsia"/>
        </w:rPr>
        <w:t>准备阶段和预准备阶段确保所有非拜占庭节点对同意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85" o:spt="75" type="#_x0000_t75" style="height:13.8pt;width:10.95pt;" o:ole="t" filled="f" o:preferrelative="t" stroked="f" coordsize="21600,21600">
            <v:path/>
            <v:fill on="f" focussize="0,0"/>
            <v:stroke on="f" joinstyle="miter"/>
            <v:imagedata r:id="rId152" o:title=""/>
            <o:lock v:ext="edit" aspectratio="t"/>
            <w10:wrap type="none"/>
            <w10:anchorlock/>
          </v:shape>
          <o:OLEObject Type="Embed" ProgID="Equation.3" ShapeID="_x0000_i1085" DrawAspect="Content" ObjectID="_1468075785" r:id="rId151">
            <o:LockedField>false</o:LockedField>
          </o:OLEObject>
        </w:object>
      </w:r>
      <w:r>
        <w:rPr>
          <w:rFonts w:hint="eastAsia"/>
        </w:rPr>
        <w:t>时刻只有节点一把请求</w:t>
      </w:r>
      <w:r>
        <w:rPr>
          <w:rFonts w:hint="eastAsia"/>
          <w:position w:val="-6"/>
        </w:rPr>
        <w:object>
          <v:shape id="_x0000_i1086" o:spt="75" type="#_x0000_t75" style="height:10.95pt;width:13.25pt;" o:ole="t" filled="f" o:preferrelative="t" stroked="f" coordsize="21600,21600">
            <v:path/>
            <v:fill on="f" focussize="0,0"/>
            <v:stroke on="f" joinstyle="miter"/>
            <v:imagedata r:id="rId129" o:title=""/>
            <o:lock v:ext="edit" aspectratio="t"/>
            <w10:wrap type="none"/>
            <w10:anchorlock/>
          </v:shape>
          <o:OLEObject Type="Embed" ProgID="Equation.3" ShapeID="_x0000_i1086" DrawAspect="Content" ObjectID="_1468075786" r:id="rId153">
            <o:LockedField>false</o:LockedField>
          </o:OLEObject>
        </w:object>
      </w:r>
      <w:r>
        <w:rPr>
          <w:rFonts w:hint="eastAsia"/>
        </w:rPr>
        <w:t>（编号为</w:t>
      </w:r>
      <w:r>
        <w:rPr>
          <w:rFonts w:hint="eastAsia"/>
          <w:position w:val="-6"/>
        </w:rPr>
        <w:object>
          <v:shape id="_x0000_i1087" o:spt="75" type="#_x0000_t75" style="height:10.95pt;width:9.8pt;" o:ole="t" filled="f" o:preferrelative="t" stroked="f" coordsize="21600,21600">
            <v:path/>
            <v:fill on="f" focussize="0,0"/>
            <v:stroke on="f" joinstyle="miter"/>
            <v:imagedata r:id="rId133" o:title=""/>
            <o:lock v:ext="edit" aspectratio="t"/>
            <w10:wrap type="none"/>
            <w10:anchorlock/>
          </v:shape>
          <o:OLEObject Type="Embed" ProgID="Equation.3" ShapeID="_x0000_i1087" DrawAspect="Content" ObjectID="_1468075787" r:id="rId154">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88" o:spt="75" type="#_x0000_t75" style="height:13.25pt;width:55.85pt;" o:ole="t" filled="f" o:preferrelative="t" stroked="f" coordsize="21600,21600">
            <v:path/>
            <v:fill on="f" focussize="0,0"/>
            <v:stroke on="f" joinstyle="miter"/>
            <v:imagedata r:id="rId140" o:title=""/>
            <o:lock v:ext="edit" aspectratio="t"/>
            <w10:wrap type="none"/>
            <w10:anchorlock/>
          </v:shape>
          <o:OLEObject Type="Embed" ProgID="Equation.3" ShapeID="_x0000_i1088" DrawAspect="Content" ObjectID="_1468075788" r:id="rId155">
            <o:LockedField>false</o:LockedField>
          </o:OLEObject>
        </w:object>
      </w:r>
      <w:r>
        <w:rPr>
          <w:rFonts w:hint="eastAsia"/>
        </w:rPr>
        <w:t>信息进行判断，那么这时发生了视图切换进入到了一个新的视图中，节点一还认为给</w:t>
      </w:r>
      <w:r>
        <w:rPr>
          <w:rFonts w:hint="eastAsia"/>
          <w:position w:val="-6"/>
        </w:rPr>
        <w:object>
          <v:shape id="_x0000_i1089" o:spt="75" type="#_x0000_t75" style="height:10.95pt;width:13.25pt;" o:ole="t" filled="f" o:preferrelative="t" stroked="f" coordsize="21600,21600">
            <v:path/>
            <v:fill on="f" focussize="0,0"/>
            <v:stroke on="f" joinstyle="miter"/>
            <v:imagedata r:id="rId129" o:title=""/>
            <o:lock v:ext="edit" aspectratio="t"/>
            <w10:wrap type="none"/>
            <w10:anchorlock/>
          </v:shape>
          <o:OLEObject Type="Embed" ProgID="Equation.3" ShapeID="_x0000_i1089" DrawAspect="Content" ObjectID="_1468075789" r:id="rId156">
            <o:LockedField>false</o:LockedField>
          </o:OLEObject>
        </w:object>
      </w:r>
      <w:r>
        <w:rPr>
          <w:rFonts w:hint="eastAsia"/>
        </w:rPr>
        <w:t>分配的编号</w:t>
      </w:r>
      <w:r>
        <w:rPr>
          <w:rFonts w:hint="eastAsia"/>
          <w:position w:val="-6"/>
        </w:rPr>
        <w:object>
          <v:shape id="_x0000_i1090" o:spt="75" type="#_x0000_t75" style="height:10.95pt;width:9.8pt;" o:ole="t" filled="f" o:preferrelative="t" stroked="f" coordsize="21600,21600">
            <v:path/>
            <v:fill on="f" focussize="0,0"/>
            <v:stroke on="f" joinstyle="miter"/>
            <v:imagedata r:id="rId133" o:title=""/>
            <o:lock v:ext="edit" aspectratio="t"/>
            <w10:wrap type="none"/>
            <w10:anchorlock/>
          </v:shape>
          <o:OLEObject Type="Embed" ProgID="Equation.3" ShapeID="_x0000_i1090" DrawAspect="Content" ObjectID="_1468075790" r:id="rId157">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1" o:spt="75" type="#_x0000_t75" style="height:10.95pt;width:13.25pt;" o:ole="t" filled="f" o:preferrelative="t" stroked="f" coordsize="21600,21600">
            <v:path/>
            <v:fill on="f" focussize="0,0"/>
            <v:stroke on="f" joinstyle="miter"/>
            <v:imagedata r:id="rId129" o:title=""/>
            <o:lock v:ext="edit" aspectratio="t"/>
            <w10:wrap type="none"/>
            <w10:anchorlock/>
          </v:shape>
          <o:OLEObject Type="Embed" ProgID="Equation.3" ShapeID="_x0000_i1091" DrawAspect="Content" ObjectID="_1468075791" r:id="rId158">
            <o:LockedField>false</o:LockedField>
          </o:OLEObject>
        </w:object>
      </w:r>
      <w:r>
        <w:rPr>
          <w:rFonts w:hint="eastAsia"/>
        </w:rPr>
        <w:t>的判断，甚至在上个视图中它还有收集全其他节点发出的</w:t>
      </w:r>
      <w:r>
        <w:rPr>
          <w:rFonts w:hint="eastAsia"/>
          <w:position w:val="-4"/>
        </w:rPr>
        <w:object>
          <v:shape id="_x0000_i1092" o:spt="75" type="#_x0000_t75" style="height:13.25pt;width:55.85pt;" o:ole="t" filled="f" o:preferrelative="t" stroked="f" coordsize="21600,21600">
            <v:path/>
            <v:fill on="f" focussize="0,0"/>
            <v:stroke on="f" joinstyle="miter"/>
            <v:imagedata r:id="rId140" o:title=""/>
            <o:lock v:ext="edit" aspectratio="t"/>
            <w10:wrap type="none"/>
            <w10:anchorlock/>
          </v:shape>
          <o:OLEObject Type="Embed" ProgID="Equation.3" ShapeID="_x0000_i1092" DrawAspect="Content" ObjectID="_1468075792" r:id="rId159">
            <o:LockedField>false</o:LockedField>
          </o:OLEObject>
        </w:object>
      </w:r>
      <w:r>
        <w:rPr>
          <w:rFonts w:hint="eastAsia"/>
        </w:rPr>
        <w:t>信息，所以对于节点二来说，给请求</w:t>
      </w:r>
      <w:r>
        <w:rPr>
          <w:rFonts w:hint="eastAsia"/>
          <w:position w:val="-6"/>
        </w:rPr>
        <w:object>
          <v:shape id="_x0000_i1093" o:spt="75" type="#_x0000_t75" style="height:10.95pt;width:13.25pt;" o:ole="t" filled="f" o:preferrelative="t" stroked="f" coordsize="21600,21600">
            <v:path/>
            <v:fill on="f" focussize="0,0"/>
            <v:stroke on="f" joinstyle="miter"/>
            <v:imagedata r:id="rId129" o:title=""/>
            <o:lock v:ext="edit" aspectratio="t"/>
            <w10:wrap type="none"/>
            <w10:anchorlock/>
          </v:shape>
          <o:OLEObject Type="Embed" ProgID="Equation.3" ShapeID="_x0000_i1093" DrawAspect="Content" ObjectID="_1468075793" r:id="rId160">
            <o:LockedField>false</o:LockedField>
          </o:OLEObject>
        </w:object>
      </w:r>
      <w:r>
        <w:rPr>
          <w:rFonts w:hint="eastAsia"/>
        </w:rPr>
        <w:t>分配的编号</w:t>
      </w:r>
      <w:r>
        <w:rPr>
          <w:rFonts w:hint="eastAsia"/>
          <w:position w:val="-6"/>
        </w:rPr>
        <w:object>
          <v:shape id="_x0000_i1094" o:spt="75" type="#_x0000_t75" style="height:10.95pt;width:9.8pt;" o:ole="t" filled="f" o:preferrelative="t" stroked="f" coordsize="21600,21600">
            <v:path/>
            <v:fill on="f" focussize="0,0"/>
            <v:stroke on="f" joinstyle="miter"/>
            <v:imagedata r:id="rId133" o:title=""/>
            <o:lock v:ext="edit" aspectratio="t"/>
            <w10:wrap type="none"/>
            <w10:anchorlock/>
          </v:shape>
          <o:OLEObject Type="Embed" ProgID="Equation.3" ShapeID="_x0000_i1094" DrawAspect="Content" ObjectID="_1468075794" r:id="rId161">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095" o:spt="75" type="#_x0000_t75" style="height:10.95pt;width:13.25pt;" o:ole="t" filled="f" o:preferrelative="t" stroked="f" coordsize="21600,21600">
            <v:path/>
            <v:fill on="f" focussize="0,0"/>
            <v:stroke on="f" joinstyle="miter"/>
            <v:imagedata r:id="rId129" o:title=""/>
            <o:lock v:ext="edit" aspectratio="t"/>
            <w10:wrap type="none"/>
            <w10:anchorlock/>
          </v:shape>
          <o:OLEObject Type="Embed" ProgID="Equation.3" ShapeID="_x0000_i1095" DrawAspect="Content" ObjectID="_1468075795" r:id="rId162">
            <o:LockedField>false</o:LockedField>
          </o:OLEObject>
        </w:object>
      </w:r>
      <w:r>
        <w:rPr>
          <w:rFonts w:hint="eastAsia"/>
        </w:rPr>
        <w:t>的编号</w:t>
      </w:r>
      <w:r>
        <w:rPr>
          <w:rFonts w:hint="eastAsia"/>
          <w:position w:val="-6"/>
        </w:rPr>
        <w:object>
          <v:shape id="_x0000_i1096" o:spt="75" type="#_x0000_t75" style="height:10.95pt;width:9.8pt;" o:ole="t" filled="f" o:preferrelative="t" stroked="f" coordsize="21600,21600">
            <v:path/>
            <v:fill on="f" focussize="0,0"/>
            <v:stroke on="f" joinstyle="miter"/>
            <v:imagedata r:id="rId133" o:title=""/>
            <o:lock v:ext="edit" aspectratio="t"/>
            <w10:wrap type="none"/>
            <w10:anchorlock/>
          </v:shape>
          <o:OLEObject Type="Embed" ProgID="Equation.3" ShapeID="_x0000_i1096" DrawAspect="Content" ObjectID="_1468075796" r:id="rId163">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097" o:spt="75" type="#_x0000_t75" style="height:16.15pt;width:110pt;" o:ole="t" filled="f" o:preferrelative="t" stroked="f" coordsize="21600,21600">
            <v:path/>
            <v:fill on="f" focussize="0,0"/>
            <v:stroke on="f" joinstyle="miter"/>
            <v:imagedata r:id="rId165" o:title=""/>
            <o:lock v:ext="edit" aspectratio="t"/>
            <w10:wrap type="none"/>
            <w10:anchorlock/>
          </v:shape>
          <o:OLEObject Type="Embed" ProgID="Equation.3" ShapeID="_x0000_i1097" DrawAspect="Content" ObjectID="_1468075797" r:id="rId164">
            <o:LockedField>false</o:LockedField>
          </o:OLEObject>
        </w:object>
      </w:r>
      <w:r>
        <w:rPr>
          <w:rFonts w:hint="eastAsia"/>
        </w:rPr>
        <w:t>。</w:t>
      </w:r>
    </w:p>
    <w:p>
      <w:pPr>
        <w:ind w:firstLine="480"/>
      </w:pPr>
      <w:r>
        <w:rPr>
          <w:rFonts w:hint="eastAsia"/>
        </w:rPr>
        <w:t>节点收到</w:t>
      </w:r>
      <w:r>
        <w:rPr>
          <w:rFonts w:hint="eastAsia"/>
          <w:position w:val="-6"/>
        </w:rPr>
        <w:object>
          <v:shape id="_x0000_i1098" o:spt="75" type="#_x0000_t75" style="height:13.8pt;width:51.85pt;" o:ole="t" filled="f" o:preferrelative="t" stroked="f" coordsize="21600,21600">
            <v:path/>
            <v:fill on="f" focussize="0,0"/>
            <v:stroke on="f" joinstyle="miter"/>
            <v:imagedata r:id="rId167" o:title=""/>
            <o:lock v:ext="edit" aspectratio="t"/>
            <w10:wrap type="none"/>
            <w10:anchorlock/>
          </v:shape>
          <o:OLEObject Type="Embed" ProgID="Equation.3" ShapeID="_x0000_i1098" DrawAspect="Content" ObjectID="_1468075798" r:id="rId166">
            <o:LockedField>false</o:LockedField>
          </o:OLEObject>
        </w:object>
      </w:r>
      <w:r>
        <w:rPr>
          <w:rFonts w:hint="eastAsia"/>
        </w:rPr>
        <w:t>信息后会对信息的合法性进行检查，检查一共有</w:t>
      </w:r>
      <w:r>
        <w:t>2</w:t>
      </w:r>
      <w:r>
        <w:rPr>
          <w:rFonts w:hint="eastAsia"/>
        </w:rPr>
        <w:t>项，分别是：</w:t>
      </w:r>
    </w:p>
    <w:p>
      <w:pPr>
        <w:pStyle w:val="37"/>
        <w:numPr>
          <w:ilvl w:val="0"/>
          <w:numId w:val="59"/>
        </w:numPr>
        <w:ind w:left="845" w:firstLineChars="0"/>
      </w:pPr>
      <w:r>
        <w:rPr>
          <w:rFonts w:hint="eastAsia"/>
        </w:rPr>
        <w:t>提交消息的签名是否正确，即验证是否是来自节点</w:t>
      </w:r>
      <w:r>
        <w:rPr>
          <w:rFonts w:hint="eastAsia"/>
          <w:position w:val="-6"/>
        </w:rPr>
        <w:object>
          <v:shape id="_x0000_i1099" o:spt="75" type="#_x0000_t75" style="height:13.25pt;width:6.9pt;" o:ole="t" filled="f" o:preferrelative="t" stroked="f" coordsize="21600,21600">
            <v:path/>
            <v:fill on="f" focussize="0,0"/>
            <v:stroke on="f" joinstyle="miter"/>
            <v:imagedata r:id="rId169" o:title=""/>
            <o:lock v:ext="edit" aspectratio="t"/>
            <w10:wrap type="none"/>
            <w10:anchorlock/>
          </v:shape>
          <o:OLEObject Type="Embed" ProgID="Equation.3" ShapeID="_x0000_i1099" DrawAspect="Content" ObjectID="_1468075799" r:id="rId168">
            <o:LockedField>false</o:LockedField>
          </o:OLEObject>
        </w:object>
      </w:r>
      <w:r>
        <w:rPr>
          <w:rFonts w:hint="eastAsia"/>
        </w:rPr>
        <w:t>的消息。</w:t>
      </w:r>
    </w:p>
    <w:p>
      <w:pPr>
        <w:pStyle w:val="37"/>
        <w:numPr>
          <w:ilvl w:val="0"/>
          <w:numId w:val="59"/>
        </w:numPr>
        <w:ind w:left="845" w:firstLineChars="0"/>
      </w:pPr>
      <w:r>
        <w:rPr>
          <w:rFonts w:hint="eastAsia"/>
        </w:rPr>
        <w:t>视图编号</w:t>
      </w:r>
      <w:r>
        <w:rPr>
          <w:rFonts w:hint="eastAsia"/>
          <w:position w:val="-6"/>
        </w:rPr>
        <w:object>
          <v:shape id="_x0000_i1100" o:spt="75" type="#_x0000_t75" style="height:10.95pt;width:9.2pt;" o:ole="t" filled="f" o:preferrelative="t" stroked="f" coordsize="21600,21600">
            <v:path/>
            <v:fill on="f" focussize="0,0"/>
            <v:stroke on="f" joinstyle="miter"/>
            <v:imagedata r:id="rId131" o:title=""/>
            <o:lock v:ext="edit" aspectratio="t"/>
            <w10:wrap type="none"/>
            <w10:anchorlock/>
          </v:shape>
          <o:OLEObject Type="Embed" ProgID="Equation.3" ShapeID="_x0000_i1100" DrawAspect="Content" ObjectID="_1468075800" r:id="rId170">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1" o:spt="75" type="#_x0000_t75" style="height:13.25pt;width:6.9pt;" o:ole="t" filled="f" o:preferrelative="t" stroked="f" coordsize="21600,21600">
            <v:path/>
            <v:fill on="f" focussize="0,0"/>
            <v:stroke on="f" joinstyle="miter"/>
            <v:imagedata r:id="rId169" o:title=""/>
            <o:lock v:ext="edit" aspectratio="t"/>
            <w10:wrap type="none"/>
            <w10:anchorlock/>
          </v:shape>
          <o:OLEObject Type="Embed" ProgID="Equation.3" ShapeID="_x0000_i1101" DrawAspect="Content" ObjectID="_1468075801" r:id="rId171">
            <o:LockedField>false</o:LockedField>
          </o:OLEObject>
        </w:object>
      </w:r>
      <w:r>
        <w:rPr>
          <w:rFonts w:hint="eastAsia"/>
        </w:rPr>
        <w:t>收到了大于或等于</w:t>
      </w:r>
      <w:r>
        <w:rPr>
          <w:rFonts w:hint="eastAsia"/>
          <w:position w:val="-10"/>
        </w:rPr>
        <w:object>
          <v:shape id="_x0000_i1102" o:spt="75" type="#_x0000_t75" style="height:16.15pt;width:17.85pt;" o:ole="t" filled="f" o:preferrelative="t" stroked="f" coordsize="21600,21600">
            <v:path/>
            <v:fill on="f" focussize="0,0"/>
            <v:stroke on="f" joinstyle="miter"/>
            <v:imagedata r:id="rId173" o:title=""/>
            <o:lock v:ext="edit" aspectratio="t"/>
            <w10:wrap type="none"/>
            <w10:anchorlock/>
          </v:shape>
          <o:OLEObject Type="Embed" ProgID="Equation.3" ShapeID="_x0000_i1102" DrawAspect="Content" ObjectID="_1468075802" r:id="rId172">
            <o:LockedField>false</o:LockedField>
          </o:OLEObject>
        </w:object>
      </w:r>
      <w:r>
        <w:rPr>
          <w:rFonts w:hint="eastAsia"/>
        </w:rPr>
        <w:t>个从不同节点发来的，与自己收到的</w:t>
      </w:r>
      <w:r>
        <w:rPr>
          <w:rFonts w:hint="eastAsia"/>
          <w:position w:val="-4"/>
        </w:rPr>
        <w:object>
          <v:shape id="_x0000_i1103" o:spt="75" type="#_x0000_t75" style="height:13.25pt;width:89.85pt;" o:ole="t" filled="f" o:preferrelative="t" stroked="f" coordsize="21600,21600">
            <v:path/>
            <v:fill on="f" focussize="0,0"/>
            <v:stroke on="f" joinstyle="miter"/>
            <v:imagedata r:id="rId111" o:title=""/>
            <o:lock v:ext="edit" aspectratio="t"/>
            <w10:wrap type="none"/>
            <w10:anchorlock/>
          </v:shape>
          <o:OLEObject Type="Embed" ProgID="Equation.3" ShapeID="_x0000_i1103" DrawAspect="Content" ObjectID="_1468075803" r:id="rId174">
            <o:LockedField>false</o:LockedField>
          </o:OLEObject>
        </w:object>
      </w:r>
      <w:r>
        <w:rPr>
          <w:rFonts w:hint="eastAsia"/>
        </w:rPr>
        <w:t>消息一致的</w:t>
      </w:r>
      <w:r>
        <w:rPr>
          <w:rFonts w:hint="eastAsia"/>
          <w:position w:val="-6"/>
        </w:rPr>
        <w:object>
          <v:shape id="_x0000_i1104" o:spt="75" type="#_x0000_t75" style="height:13.8pt;width:51.85pt;" o:ole="t" filled="f" o:preferrelative="t" stroked="f" coordsize="21600,21600">
            <v:path/>
            <v:fill on="f" focussize="0,0"/>
            <v:stroke on="f" joinstyle="miter"/>
            <v:imagedata r:id="rId167" o:title=""/>
            <o:lock v:ext="edit" aspectratio="t"/>
            <w10:wrap type="none"/>
            <w10:anchorlock/>
          </v:shape>
          <o:OLEObject Type="Embed" ProgID="Equation.3" ShapeID="_x0000_i1104" DrawAspect="Content" ObjectID="_1468075804" r:id="rId175">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60"/>
        </w:numPr>
        <w:ind w:left="845" w:firstLineChars="0"/>
      </w:pPr>
      <w:r>
        <w:rPr>
          <w:rFonts w:hint="eastAsia"/>
        </w:rPr>
        <w:t>视图编号</w:t>
      </w:r>
      <w:r>
        <w:rPr>
          <w:rFonts w:hint="eastAsia"/>
          <w:position w:val="-6"/>
        </w:rPr>
        <w:object>
          <v:shape id="_x0000_i1105" o:spt="75" type="#_x0000_t75" style="height:10.95pt;width:9.2pt;" o:ole="t" filled="f" o:preferrelative="t" stroked="f" coordsize="21600,21600">
            <v:path/>
            <v:fill on="f" focussize="0,0"/>
            <v:stroke on="f" joinstyle="miter"/>
            <v:imagedata r:id="rId131" o:title=""/>
            <o:lock v:ext="edit" aspectratio="t"/>
            <w10:wrap type="none"/>
            <w10:anchorlock/>
          </v:shape>
          <o:OLEObject Type="Embed" ProgID="Equation.3" ShapeID="_x0000_i1105" DrawAspect="Content" ObjectID="_1468075805" r:id="rId176">
            <o:LockedField>false</o:LockedField>
          </o:OLEObject>
        </w:object>
      </w:r>
      <w:r>
        <w:rPr>
          <w:rFonts w:hint="eastAsia"/>
        </w:rPr>
        <w:t>是否一致。</w:t>
      </w:r>
    </w:p>
    <w:p>
      <w:pPr>
        <w:pStyle w:val="37"/>
        <w:numPr>
          <w:ilvl w:val="0"/>
          <w:numId w:val="60"/>
        </w:numPr>
        <w:ind w:left="845" w:firstLineChars="0"/>
      </w:pPr>
      <w:r>
        <w:rPr>
          <w:rFonts w:hint="eastAsia"/>
        </w:rPr>
        <w:t>消息序号</w:t>
      </w:r>
      <w:r>
        <w:rPr>
          <w:rFonts w:hint="eastAsia"/>
          <w:position w:val="-6"/>
        </w:rPr>
        <w:object>
          <v:shape id="_x0000_i1106" o:spt="75" type="#_x0000_t75" style="height:10.95pt;width:9.8pt;" o:ole="t" filled="f" o:preferrelative="t" stroked="f" coordsize="21600,21600">
            <v:path/>
            <v:fill on="f" focussize="0,0"/>
            <v:stroke on="f" joinstyle="miter"/>
            <v:imagedata r:id="rId133" o:title=""/>
            <o:lock v:ext="edit" aspectratio="t"/>
            <w10:wrap type="none"/>
            <w10:anchorlock/>
          </v:shape>
          <o:OLEObject Type="Embed" ProgID="Equation.3" ShapeID="_x0000_i1106" DrawAspect="Content" ObjectID="_1468075806" r:id="rId177">
            <o:LockedField>false</o:LockedField>
          </o:OLEObject>
        </w:object>
      </w:r>
      <w:r>
        <w:rPr>
          <w:rFonts w:hint="eastAsia"/>
        </w:rPr>
        <w:t>是否一致。</w:t>
      </w:r>
    </w:p>
    <w:p>
      <w:pPr>
        <w:pStyle w:val="37"/>
        <w:numPr>
          <w:ilvl w:val="0"/>
          <w:numId w:val="60"/>
        </w:numPr>
        <w:ind w:left="845" w:firstLineChars="0"/>
      </w:pPr>
      <w:r>
        <w:rPr>
          <w:rFonts w:hint="eastAsia"/>
        </w:rPr>
        <w:t>摘要</w:t>
      </w:r>
      <w:r>
        <w:rPr>
          <w:rFonts w:hint="eastAsia"/>
          <w:position w:val="-6"/>
        </w:rPr>
        <w:object>
          <v:shape id="_x0000_i1107" o:spt="75" type="#_x0000_t75" style="height:13.8pt;width:10.95pt;" o:ole="t" filled="f" o:preferrelative="t" stroked="f" coordsize="21600,21600">
            <v:path/>
            <v:fill on="f" focussize="0,0"/>
            <v:stroke on="f" joinstyle="miter"/>
            <v:imagedata r:id="rId179" o:title=""/>
            <o:lock v:ext="edit" aspectratio="t"/>
            <w10:wrap type="none"/>
            <w10:anchorlock/>
          </v:shape>
          <o:OLEObject Type="Embed" ProgID="Equation.3" ShapeID="_x0000_i1107" DrawAspect="Content" ObjectID="_1468075807" r:id="rId178">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08" o:spt="75" type="#_x0000_t75" style="height:16.15pt;width:103.7pt;" o:ole="t" filled="f" o:preferrelative="t" stroked="f" coordsize="21600,21600">
            <v:path/>
            <v:fill on="f" focussize="0,0"/>
            <v:stroke on="f" joinstyle="miter"/>
            <v:imagedata r:id="rId181" o:title=""/>
            <o:lock v:ext="edit" aspectratio="t"/>
            <w10:wrap type="none"/>
            <w10:anchorlock/>
          </v:shape>
          <o:OLEObject Type="Embed" ProgID="Equation.3" ShapeID="_x0000_i1108" DrawAspect="Content" ObjectID="_1468075808" r:id="rId180">
            <o:LockedField>false</o:LockedField>
          </o:OLEObject>
        </w:object>
      </w:r>
      <w:r>
        <w:rPr>
          <w:rFonts w:hint="eastAsia"/>
        </w:rPr>
        <w:t>，客户端等待</w:t>
      </w:r>
      <w:r>
        <w:rPr>
          <w:rFonts w:hint="eastAsia"/>
          <w:position w:val="-10"/>
        </w:rPr>
        <w:object>
          <v:shape id="_x0000_i1109" o:spt="75" type="#_x0000_t75" style="height:16.15pt;width:27.05pt;" o:ole="t" filled="f" o:preferrelative="t" stroked="f" coordsize="21600,21600">
            <v:path/>
            <v:fill on="f" focussize="0,0"/>
            <v:stroke on="f" joinstyle="miter"/>
            <v:imagedata r:id="rId183" o:title=""/>
            <o:lock v:ext="edit" aspectratio="t"/>
            <w10:wrap type="none"/>
            <w10:anchorlock/>
          </v:shape>
          <o:OLEObject Type="Embed" ProgID="Equation.3" ShapeID="_x0000_i1109" DrawAspect="Content" ObjectID="_1468075809" r:id="rId182">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0" o:spt="75" type="#_x0000_t75" style="height:9.8pt;width:9.2pt;" o:ole="t" filled="f" o:preferrelative="t" stroked="f" coordsize="21600,21600">
            <v:path/>
            <v:fill on="f" focussize="0,0"/>
            <v:stroke on="f" joinstyle="miter"/>
            <v:imagedata r:id="rId185" o:title=""/>
            <o:lock v:ext="edit" aspectratio="t"/>
            <w10:wrap type="none"/>
            <w10:anchorlock/>
          </v:shape>
          <o:OLEObject Type="Embed" ProgID="Equation.3" ShapeID="_x0000_i1110" DrawAspect="Content" ObjectID="_1468075810" r:id="rId184">
            <o:LockedField>false</o:LockedField>
          </o:OLEObject>
        </w:object>
      </w:r>
      <w:r>
        <w:rPr>
          <w:rFonts w:hint="eastAsia"/>
        </w:rPr>
        <w:t>作为正确的执行结果。</w:t>
      </w:r>
    </w:p>
    <w:p>
      <w:pPr>
        <w:pStyle w:val="4"/>
        <w:numPr>
          <w:ilvl w:val="2"/>
          <w:numId w:val="8"/>
        </w:numPr>
        <w:rPr>
          <w:rFonts w:ascii="黑体" w:hAnsi="黑体"/>
          <w:szCs w:val="28"/>
        </w:rPr>
      </w:pPr>
      <w:bookmarkStart w:id="100" w:name="_Toc22423"/>
      <w:r>
        <w:rPr>
          <w:rFonts w:hint="eastAsia" w:ascii="黑体" w:hAnsi="黑体"/>
          <w:szCs w:val="28"/>
        </w:rPr>
        <w:t>主节点切换协议</w:t>
      </w:r>
      <w:bookmarkEnd w:id="90"/>
      <w:bookmarkEnd w:id="91"/>
      <w:bookmarkEnd w:id="92"/>
      <w:bookmarkEnd w:id="93"/>
      <w:bookmarkEnd w:id="100"/>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本论文采用结合区块高度的轮流更换主节点的方式避免上述作恶方式，改进后，主节点由公式xxx确定：</w:t>
      </w:r>
    </w:p>
    <w:p>
      <w:pPr>
        <w:tabs>
          <w:tab w:val="clear" w:pos="4156"/>
          <w:tab w:val="clear" w:pos="8253"/>
        </w:tabs>
        <w:ind w:firstLine="0" w:firstLineChars="0"/>
        <w:jc w:val="center"/>
      </w:pPr>
      <w:r>
        <w:rPr>
          <w:rFonts w:hint="eastAsia"/>
          <w:position w:val="-10"/>
        </w:rPr>
        <w:object>
          <v:shape id="_x0000_i1111" o:spt="75" type="#_x0000_t75" style="height:16.15pt;width:88.15pt;" o:ole="t" filled="f" o:preferrelative="t" stroked="f" coordsize="21600,21600">
            <v:path/>
            <v:fill on="f" focussize="0,0"/>
            <v:stroke on="f" joinstyle="miter"/>
            <v:imagedata r:id="rId187" o:title=""/>
            <o:lock v:ext="edit" aspectratio="t"/>
            <w10:wrap type="none"/>
            <w10:anchorlock/>
          </v:shape>
          <o:OLEObject Type="Embed" ProgID="Equation.3" ShapeID="_x0000_i1111" DrawAspect="Content" ObjectID="_1468075811" r:id="rId186">
            <o:LockedField>false</o:LockedField>
          </o:OLEObject>
        </w:object>
      </w:r>
    </w:p>
    <w:p>
      <w:pPr>
        <w:tabs>
          <w:tab w:val="clear" w:pos="4156"/>
          <w:tab w:val="clear" w:pos="8253"/>
        </w:tabs>
        <w:ind w:firstLine="480"/>
      </w:pPr>
      <w:r>
        <w:rPr>
          <w:rFonts w:hint="eastAsia"/>
          <w:position w:val="-6"/>
        </w:rPr>
        <w:object>
          <v:shape id="_x0000_i1112" o:spt="75" type="#_x0000_t75" style="height:13.8pt;width:9.8pt;" o:ole="t" filled="f" o:preferrelative="t" stroked="f" coordsize="21600,21600">
            <v:path/>
            <v:fill on="f" focussize="0,0"/>
            <v:stroke on="f" joinstyle="miter"/>
            <v:imagedata r:id="rId189" o:title=""/>
            <o:lock v:ext="edit" aspectratio="t"/>
            <w10:wrap type="none"/>
            <w10:anchorlock/>
          </v:shape>
          <o:OLEObject Type="Embed" ProgID="Equation.3" ShapeID="_x0000_i1112" DrawAspect="Content" ObjectID="_1468075812" r:id="rId188">
            <o:LockedField>false</o:LockedField>
          </o:OLEObject>
        </w:object>
      </w:r>
      <w:r>
        <w:rPr>
          <w:rFonts w:hint="eastAsia"/>
        </w:rPr>
        <w:t>为当前区块高度，</w:t>
      </w:r>
      <w:r>
        <w:rPr>
          <w:rFonts w:hint="eastAsia"/>
          <w:position w:val="-6"/>
        </w:rPr>
        <w:object>
          <v:shape id="_x0000_i1113" o:spt="75" type="#_x0000_t75" style="height:10.95pt;width:9.2pt;" o:ole="t" filled="f" o:preferrelative="t" stroked="f" coordsize="21600,21600">
            <v:path/>
            <v:fill on="f" focussize="0,0"/>
            <v:stroke on="f" joinstyle="miter"/>
            <v:imagedata r:id="rId191" o:title=""/>
            <o:lock v:ext="edit" aspectratio="t"/>
            <w10:wrap type="none"/>
            <w10:anchorlock/>
          </v:shape>
          <o:OLEObject Type="Embed" ProgID="Equation.3" ShapeID="_x0000_i1113" DrawAspect="Content" ObjectID="_1468075813" r:id="rId190">
            <o:LockedField>false</o:LockedField>
          </o:OLEObject>
        </w:object>
      </w:r>
      <w:r>
        <w:rPr>
          <w:rFonts w:hint="eastAsia"/>
        </w:rPr>
        <w:t>为视图编号，</w:t>
      </w:r>
      <w:r>
        <w:rPr>
          <w:rFonts w:hint="eastAsia"/>
          <w:position w:val="-6"/>
        </w:rPr>
        <w:object>
          <v:shape id="_x0000_i1114" o:spt="75" type="#_x0000_t75" style="height:13.8pt;width:13.8pt;" o:ole="t" filled="f" o:preferrelative="t" stroked="f" coordsize="21600,21600">
            <v:path/>
            <v:fill on="f" focussize="0,0"/>
            <v:stroke on="f" joinstyle="miter"/>
            <v:imagedata r:id="rId193" o:title=""/>
            <o:lock v:ext="edit" aspectratio="t"/>
            <w10:wrap type="none"/>
            <w10:anchorlock/>
          </v:shape>
          <o:OLEObject Type="Embed" ProgID="Equation.3" ShapeID="_x0000_i1114" DrawAspect="Content" ObjectID="_1468075814" r:id="rId192">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因为算法主要的工作量在于节点之间的通信开销，因此，一次简单主节点切换换并不会对算法效率产生影响。</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61"/>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15" o:spt="75" type="#_x0000_t75" style="height:13.25pt;width:55.85pt;" o:ole="t" filled="f" o:preferrelative="t" stroked="f" coordsize="21600,21600">
            <v:path/>
            <v:fill on="f" focussize="0,0"/>
            <v:stroke on="f" joinstyle="miter"/>
            <v:imagedata r:id="rId195" o:title=""/>
            <o:lock v:ext="edit" aspectratio="t"/>
            <w10:wrap type="none"/>
            <w10:anchorlock/>
          </v:shape>
          <o:OLEObject Type="Embed" ProgID="Equation.3" ShapeID="_x0000_i1115" DrawAspect="Content" ObjectID="_1468075815" r:id="rId194">
            <o:LockedField>false</o:LockedField>
          </o:OLEObject>
        </w:object>
      </w:r>
      <w:r>
        <w:rPr>
          <w:rFonts w:hint="eastAsia"/>
        </w:rPr>
        <w:t>信息编制了不同的消息编号</w:t>
      </w:r>
      <w:r>
        <w:rPr>
          <w:rFonts w:hint="eastAsia"/>
          <w:position w:val="-6"/>
        </w:rPr>
        <w:object>
          <v:shape id="_x0000_i1116" o:spt="75" type="#_x0000_t75" style="height:10.95pt;width:9.8pt;" o:ole="t" filled="f" o:preferrelative="t" stroked="f" coordsize="21600,21600">
            <v:path/>
            <v:fill on="f" focussize="0,0"/>
            <v:stroke on="f" joinstyle="miter"/>
            <v:imagedata r:id="rId197" o:title=""/>
            <o:lock v:ext="edit" aspectratio="t"/>
            <w10:wrap type="none"/>
            <w10:anchorlock/>
          </v:shape>
          <o:OLEObject Type="Embed" ProgID="Equation.3" ShapeID="_x0000_i1116" DrawAspect="Content" ObjectID="_1468075816" r:id="rId196">
            <o:LockedField>false</o:LockedField>
          </o:OLEObject>
        </w:object>
      </w:r>
      <w:r>
        <w:rPr>
          <w:rFonts w:hint="eastAsia"/>
        </w:rPr>
        <w:t>，这样在Prepare阶段，因为</w:t>
      </w:r>
      <w:r>
        <w:rPr>
          <w:rFonts w:hint="eastAsia"/>
          <w:position w:val="-6"/>
        </w:rPr>
        <w:object>
          <v:shape id="_x0000_i1117" o:spt="75" type="#_x0000_t75" style="height:10.95pt;width:9.8pt;" o:ole="t" filled="f" o:preferrelative="t" stroked="f" coordsize="21600,21600">
            <v:path/>
            <v:fill on="f" focussize="0,0"/>
            <v:stroke on="f" joinstyle="miter"/>
            <v:imagedata r:id="rId197" o:title=""/>
            <o:lock v:ext="edit" aspectratio="t"/>
            <w10:wrap type="none"/>
            <w10:anchorlock/>
          </v:shape>
          <o:OLEObject Type="Embed" ProgID="Equation.3" ShapeID="_x0000_i1117" DrawAspect="Content" ObjectID="_1468075817" r:id="rId198">
            <o:LockedField>false</o:LockedField>
          </o:OLEObject>
        </w:object>
      </w:r>
      <w:r>
        <w:rPr>
          <w:rFonts w:hint="eastAsia"/>
        </w:rPr>
        <w:t>的不一致，将会导致共识失败。但是，也不能一言以蔽之，共识失败也可能因为网络延迟、网络鼓捣等良性错误导致。因此，共识失败任然给主节点1分而非0分。</w:t>
      </w:r>
    </w:p>
    <w:p>
      <w:pPr>
        <w:pStyle w:val="37"/>
        <w:numPr>
          <w:ilvl w:val="0"/>
          <w:numId w:val="61"/>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鼓捣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62"/>
        </w:numPr>
        <w:tabs>
          <w:tab w:val="clear" w:pos="4156"/>
          <w:tab w:val="clear" w:pos="8253"/>
        </w:tabs>
        <w:ind w:left="845" w:firstLineChars="0"/>
      </w:pPr>
      <w:r>
        <w:rPr>
          <w:rFonts w:hint="eastAsia"/>
        </w:rPr>
        <w:t>计算每个节点的评价函数：</w:t>
      </w:r>
    </w:p>
    <w:p>
      <w:pPr>
        <w:pStyle w:val="37"/>
        <w:tabs>
          <w:tab w:val="clear" w:pos="4156"/>
          <w:tab w:val="clear" w:pos="8253"/>
        </w:tabs>
        <w:spacing w:line="240" w:lineRule="auto"/>
        <w:ind w:firstLine="0" w:firstLineChars="0"/>
        <w:jc w:val="center"/>
      </w:pPr>
      <w:r>
        <w:rPr>
          <w:rFonts w:hint="eastAsia"/>
          <w:position w:val="-24"/>
        </w:rPr>
        <w:object>
          <v:shape id="_x0000_i1118" o:spt="75" type="#_x0000_t75" style="height:31.1pt;width:96.2pt;" o:ole="t" filled="f" o:preferrelative="t" stroked="f" coordsize="21600,21600">
            <v:path/>
            <v:fill on="f" focussize="0,0"/>
            <v:stroke on="f" joinstyle="miter"/>
            <v:imagedata r:id="rId200" o:title=""/>
            <o:lock v:ext="edit" aspectratio="t"/>
            <w10:wrap type="none"/>
            <w10:anchorlock/>
          </v:shape>
          <o:OLEObject Type="Embed" ProgID="Equation.3" ShapeID="_x0000_i1118" DrawAspect="Content" ObjectID="_1468075818" r:id="rId199">
            <o:LockedField>false</o:LockedField>
          </o:OLEObject>
        </w:object>
      </w:r>
    </w:p>
    <w:p>
      <w:pPr>
        <w:pStyle w:val="37"/>
        <w:numPr>
          <w:ilvl w:val="0"/>
          <w:numId w:val="62"/>
        </w:numPr>
        <w:tabs>
          <w:tab w:val="left" w:pos="840"/>
          <w:tab w:val="clear" w:pos="4156"/>
          <w:tab w:val="clear" w:pos="8253"/>
        </w:tabs>
        <w:ind w:left="840" w:hanging="420" w:firstLineChars="0"/>
      </w:pPr>
      <w:r>
        <w:rPr>
          <w:rFonts w:hint="eastAsia"/>
        </w:rPr>
        <w:t>计算出每个节点被选中的概率：</w:t>
      </w:r>
    </w:p>
    <w:p>
      <w:pPr>
        <w:pStyle w:val="37"/>
        <w:tabs>
          <w:tab w:val="left" w:pos="840"/>
          <w:tab w:val="clear" w:pos="4156"/>
          <w:tab w:val="clear" w:pos="8253"/>
        </w:tabs>
        <w:spacing w:line="240" w:lineRule="auto"/>
        <w:ind w:firstLine="0" w:firstLineChars="0"/>
        <w:jc w:val="center"/>
      </w:pPr>
      <w:r>
        <w:rPr>
          <w:rFonts w:hint="eastAsia"/>
          <w:color w:val="FF0000"/>
          <w:position w:val="-64"/>
        </w:rPr>
        <w:object>
          <v:shape id="_x0000_i1119" o:spt="75" type="#_x0000_t75" style="height:51.25pt;width:53pt;" o:ole="t" filled="f" o:preferrelative="t" stroked="f" coordsize="21600,21600">
            <v:path/>
            <v:fill on="f" focussize="0,0"/>
            <v:stroke on="f" joinstyle="miter"/>
            <v:imagedata r:id="rId202" o:title=""/>
            <o:lock v:ext="edit" aspectratio="t"/>
            <w10:wrap type="none"/>
            <w10:anchorlock/>
          </v:shape>
          <o:OLEObject Type="Embed" ProgID="Equation.3" ShapeID="_x0000_i1119" DrawAspect="Content" ObjectID="_1468075819" r:id="rId201">
            <o:LockedField>false</o:LockedField>
          </o:OLEObject>
        </w:object>
      </w:r>
    </w:p>
    <w:p>
      <w:pPr>
        <w:pStyle w:val="37"/>
        <w:numPr>
          <w:ilvl w:val="0"/>
          <w:numId w:val="62"/>
        </w:numPr>
        <w:tabs>
          <w:tab w:val="left" w:pos="840"/>
          <w:tab w:val="clear" w:pos="4156"/>
          <w:tab w:val="clear" w:pos="8253"/>
        </w:tabs>
        <w:ind w:left="840" w:hanging="420" w:firstLineChars="0"/>
      </w:pPr>
      <w:r>
        <w:rPr>
          <w:rFonts w:hint="eastAsia"/>
        </w:rPr>
        <w:t>计算出每个节点的累积概率：</w:t>
      </w:r>
    </w:p>
    <w:p>
      <w:pPr>
        <w:pStyle w:val="37"/>
        <w:tabs>
          <w:tab w:val="left" w:pos="840"/>
          <w:tab w:val="clear" w:pos="4156"/>
          <w:tab w:val="clear" w:pos="8253"/>
        </w:tabs>
        <w:spacing w:line="240" w:lineRule="auto"/>
        <w:ind w:firstLine="0" w:firstLineChars="0"/>
        <w:jc w:val="center"/>
      </w:pPr>
      <w:r>
        <w:rPr>
          <w:rFonts w:hint="eastAsia"/>
          <w:color w:val="FF0000"/>
          <w:position w:val="-30"/>
        </w:rPr>
        <w:object>
          <v:shape id="_x0000_i1120" o:spt="75" type="#_x0000_t75" style="height:35.15pt;width:50.1pt;" o:ole="t" filled="f" o:preferrelative="t" stroked="f" coordsize="21600,21600">
            <v:path/>
            <v:fill on="f" focussize="0,0"/>
            <v:stroke on="f" joinstyle="miter"/>
            <v:imagedata r:id="rId204" o:title=""/>
            <o:lock v:ext="edit" aspectratio="t"/>
            <w10:wrap type="none"/>
            <w10:anchorlock/>
          </v:shape>
          <o:OLEObject Type="Embed" ProgID="Equation.3" ShapeID="_x0000_i1120" DrawAspect="Content" ObjectID="_1468075820" r:id="rId203">
            <o:LockedField>false</o:LockedField>
          </o:OLEObject>
        </w:object>
      </w:r>
    </w:p>
    <w:p>
      <w:pPr>
        <w:pStyle w:val="37"/>
        <w:numPr>
          <w:ilvl w:val="0"/>
          <w:numId w:val="62"/>
        </w:numPr>
        <w:tabs>
          <w:tab w:val="left" w:pos="840"/>
          <w:tab w:val="clear" w:pos="4156"/>
          <w:tab w:val="clear" w:pos="8253"/>
        </w:tabs>
        <w:ind w:left="840" w:hanging="420" w:firstLineChars="0"/>
      </w:pPr>
      <w:r>
        <w:rPr>
          <w:rFonts w:hint="eastAsia"/>
        </w:rPr>
        <w:t>在</w:t>
      </w:r>
      <w:r>
        <w:rPr>
          <w:rFonts w:hint="eastAsia"/>
          <w:position w:val="-10"/>
        </w:rPr>
        <w:object>
          <v:shape id="_x0000_i1121" o:spt="75" type="#_x0000_t75" style="height:16.15pt;width:23.05pt;" o:ole="t" filled="f" o:preferrelative="t" stroked="f" coordsize="21600,21600">
            <v:path/>
            <v:fill on="f" focussize="0,0"/>
            <v:stroke on="f" joinstyle="miter"/>
            <v:imagedata r:id="rId206" o:title=""/>
            <o:lock v:ext="edit" aspectratio="t"/>
            <w10:wrap type="none"/>
            <w10:anchorlock/>
          </v:shape>
          <o:OLEObject Type="Embed" ProgID="Equation.3" ShapeID="_x0000_i1121" DrawAspect="Content" ObjectID="_1468075821" r:id="rId205">
            <o:LockedField>false</o:LockedField>
          </o:OLEObject>
        </w:object>
      </w:r>
      <w:r>
        <w:rPr>
          <w:rFonts w:hint="eastAsia"/>
        </w:rPr>
        <w:t>区间内产生一个均匀分布的随机数</w:t>
      </w:r>
      <w:r>
        <w:rPr>
          <w:rFonts w:hint="eastAsia"/>
          <w:position w:val="-6"/>
        </w:rPr>
        <w:object>
          <v:shape id="_x0000_i1122" o:spt="75" type="#_x0000_t75" style="height:13.8pt;width:40.9pt;" o:ole="t" filled="f" o:preferrelative="t" stroked="f" coordsize="21600,21600">
            <v:path/>
            <v:fill on="f" focussize="0,0"/>
            <v:stroke on="f" joinstyle="miter"/>
            <v:imagedata r:id="rId208" o:title=""/>
            <o:lock v:ext="edit" aspectratio="t"/>
            <w10:wrap type="none"/>
            <w10:anchorlock/>
          </v:shape>
          <o:OLEObject Type="Embed" ProgID="Equation.3" ShapeID="_x0000_i1122" DrawAspect="Content" ObjectID="_1468075822" r:id="rId207">
            <o:LockedField>false</o:LockedField>
          </o:OLEObject>
        </w:object>
      </w:r>
      <w:r>
        <w:rPr>
          <w:rFonts w:hint="eastAsia"/>
        </w:rPr>
        <w:t>，若</w:t>
      </w:r>
      <w:r>
        <w:rPr>
          <w:rFonts w:hint="eastAsia"/>
          <w:position w:val="-10"/>
        </w:rPr>
        <w:object>
          <v:shape id="_x0000_i1123" o:spt="75" type="#_x0000_t75" style="height:17.3pt;width:62.2pt;" o:ole="t" filled="f" o:preferrelative="t" stroked="f" coordsize="21600,21600">
            <v:path/>
            <v:fill on="f" focussize="0,0"/>
            <v:stroke on="f" joinstyle="miter"/>
            <v:imagedata r:id="rId210" o:title=""/>
            <o:lock v:ext="edit" aspectratio="t"/>
            <w10:wrap type="none"/>
            <w10:anchorlock/>
          </v:shape>
          <o:OLEObject Type="Embed" ProgID="Equation.3" ShapeID="_x0000_i1123" DrawAspect="Content" ObjectID="_1468075823" r:id="rId209">
            <o:LockedField>false</o:LockedField>
          </o:OLEObject>
        </w:object>
      </w:r>
      <w:r>
        <w:rPr>
          <w:rFonts w:hint="eastAsia"/>
        </w:rPr>
        <w:t>，则选择节点1位下一阶段共识的主节点，否则，选择节点</w:t>
      </w:r>
      <w:r>
        <w:rPr>
          <w:rFonts w:hint="eastAsia"/>
          <w:position w:val="-6"/>
        </w:rPr>
        <w:object>
          <v:shape id="_x0000_i1124" o:spt="75" type="#_x0000_t75" style="height:13.8pt;width:9.8pt;" o:ole="t" filled="f" o:preferrelative="t" stroked="f" coordsize="21600,21600">
            <v:path/>
            <v:fill on="f" focussize="0,0"/>
            <v:stroke on="f" joinstyle="miter"/>
            <v:imagedata r:id="rId212" o:title=""/>
            <o:lock v:ext="edit" aspectratio="t"/>
            <w10:wrap type="none"/>
            <w10:anchorlock/>
          </v:shape>
          <o:OLEObject Type="Embed" ProgID="Equation.3" ShapeID="_x0000_i1124" DrawAspect="Content" ObjectID="_1468075824" r:id="rId211">
            <o:LockedField>false</o:LockedField>
          </o:OLEObject>
        </w:object>
      </w:r>
      <w:r>
        <w:rPr>
          <w:rFonts w:hint="eastAsia"/>
        </w:rPr>
        <w:t>，使得</w:t>
      </w:r>
      <w:r>
        <w:rPr>
          <w:rFonts w:hint="eastAsia"/>
          <w:position w:val="-12"/>
        </w:rPr>
        <w:object>
          <v:shape id="_x0000_i1125" o:spt="75" type="#_x0000_t75" style="height:17.85pt;width:92.75pt;" o:ole="t" filled="f" o:preferrelative="t" stroked="f" coordsize="21600,21600">
            <v:path/>
            <v:fill on="f" focussize="0,0"/>
            <v:stroke on="f" joinstyle="miter"/>
            <v:imagedata r:id="rId214" o:title=""/>
            <o:lock v:ext="edit" aspectratio="t"/>
            <w10:wrap type="none"/>
            <w10:anchorlock/>
          </v:shape>
          <o:OLEObject Type="Embed" ProgID="Equation.3" ShapeID="_x0000_i1125" DrawAspect="Content" ObjectID="_1468075825" r:id="rId213">
            <o:LockedField>false</o:LockedField>
          </o:OLEObject>
        </w:object>
      </w:r>
      <w:r>
        <w:rPr>
          <w:rFonts w:hint="eastAsia"/>
        </w:rPr>
        <w:t>成立。</w:t>
      </w:r>
    </w:p>
    <w:p>
      <w:pPr>
        <w:tabs>
          <w:tab w:val="clear" w:pos="4156"/>
          <w:tab w:val="clear" w:pos="8253"/>
        </w:tabs>
        <w:ind w:firstLine="480"/>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tabs>
          <w:tab w:val="clear" w:pos="4156"/>
          <w:tab w:val="clear" w:pos="8253"/>
        </w:tabs>
        <w:ind w:firstLine="480"/>
        <w:sectPr>
          <w:headerReference r:id="rId22" w:type="default"/>
          <w:pgSz w:w="11906" w:h="16838"/>
          <w:pgMar w:top="1440" w:right="1800" w:bottom="1440" w:left="1800" w:header="1134" w:footer="1134" w:gutter="0"/>
          <w:cols w:space="425" w:num="1"/>
          <w:docGrid w:type="lines" w:linePitch="312" w:charSpace="0"/>
        </w:sectPr>
      </w:pPr>
    </w:p>
    <w:p>
      <w:pPr>
        <w:pStyle w:val="2"/>
        <w:keepNext w:val="0"/>
        <w:keepLines w:val="0"/>
        <w:pageBreakBefore/>
        <w:numPr>
          <w:ilvl w:val="0"/>
          <w:numId w:val="2"/>
        </w:numPr>
        <w:rPr>
          <w:rFonts w:ascii="黑体" w:hAnsi="黑体"/>
          <w:szCs w:val="32"/>
        </w:rPr>
      </w:pPr>
      <w:bookmarkStart w:id="101" w:name="_Toc476850409"/>
      <w:bookmarkStart w:id="102" w:name="_Toc476850339"/>
      <w:bookmarkStart w:id="103" w:name="_Toc476850606"/>
      <w:bookmarkStart w:id="104" w:name="_Toc31666"/>
      <w:r>
        <w:rPr>
          <w:rFonts w:hint="eastAsia" w:ascii="黑体" w:hAnsi="黑体"/>
          <w:szCs w:val="32"/>
        </w:rPr>
        <w:t>结论</w:t>
      </w:r>
      <w:r>
        <w:rPr>
          <w:rFonts w:ascii="黑体" w:hAnsi="黑体"/>
          <w:szCs w:val="32"/>
        </w:rPr>
        <w:t>与展望</w:t>
      </w:r>
      <w:bookmarkEnd w:id="88"/>
      <w:bookmarkEnd w:id="101"/>
      <w:bookmarkEnd w:id="102"/>
      <w:bookmarkEnd w:id="103"/>
      <w:bookmarkEnd w:id="104"/>
    </w:p>
    <w:p>
      <w:pPr>
        <w:pStyle w:val="3"/>
        <w:keepNext/>
        <w:keepLines/>
        <w:numPr>
          <w:ilvl w:val="1"/>
          <w:numId w:val="2"/>
        </w:numPr>
        <w:rPr>
          <w:kern w:val="44"/>
          <w:szCs w:val="30"/>
        </w:rPr>
      </w:pPr>
      <w:bookmarkStart w:id="105" w:name="_Toc476850607"/>
      <w:bookmarkStart w:id="106" w:name="_Toc445160205"/>
      <w:bookmarkStart w:id="107" w:name="_Toc476850410"/>
      <w:bookmarkStart w:id="108" w:name="_Toc476850340"/>
      <w:bookmarkStart w:id="109" w:name="_Toc27023"/>
      <w:r>
        <w:rPr>
          <w:rFonts w:hint="eastAsia"/>
          <w:kern w:val="44"/>
          <w:szCs w:val="30"/>
        </w:rPr>
        <w:t>全文总结</w:t>
      </w:r>
      <w:bookmarkEnd w:id="105"/>
      <w:bookmarkEnd w:id="106"/>
      <w:bookmarkEnd w:id="107"/>
      <w:bookmarkEnd w:id="108"/>
      <w:bookmarkEnd w:id="109"/>
    </w:p>
    <w:p>
      <w:pPr>
        <w:ind w:firstLine="480"/>
      </w:pPr>
      <w:r>
        <w:t>本文主要针对办公空间提出一种联合控制系统，该系统可将天然光引入到室内进行照明以大大改善室内的光环境，并通过控制调节灯具的光输出进行补光。取得的研究结果如下：</w:t>
      </w:r>
    </w:p>
    <w:p>
      <w:pPr>
        <w:pStyle w:val="37"/>
        <w:numPr>
          <w:ilvl w:val="0"/>
          <w:numId w:val="63"/>
        </w:numPr>
        <w:tabs>
          <w:tab w:val="clear" w:pos="4156"/>
          <w:tab w:val="clear" w:pos="8253"/>
        </w:tabs>
        <w:ind w:left="480" w:hanging="480" w:hangingChars="200"/>
      </w:pPr>
      <w:r>
        <w:t>提出采光控制系统的建模方案以及控制方法，对采用天然光的数量进行有效的调控。</w:t>
      </w:r>
      <w:r>
        <w:rPr>
          <w:rFonts w:hint="eastAsia"/>
        </w:rPr>
        <w:t>本文首先给出两种方案计算室内昼光照度，分别为采光系数函数法和神经网络预测法；进而创造性的提出衰减函数的概念，并给出衰减函数的存在性证明及求解方法，可高效的计算出整个空间的昼光照度分布；最后，通过提出相应的控制策略，在满足照度需求的条件下，最大化利用天然光。</w:t>
      </w:r>
    </w:p>
    <w:p>
      <w:pPr>
        <w:pStyle w:val="37"/>
        <w:numPr>
          <w:ilvl w:val="0"/>
          <w:numId w:val="63"/>
        </w:numPr>
        <w:tabs>
          <w:tab w:val="clear" w:pos="4156"/>
          <w:tab w:val="clear" w:pos="8253"/>
        </w:tabs>
        <w:ind w:left="480" w:hanging="480" w:hangingChars="200"/>
      </w:pPr>
      <w:r>
        <w:rPr>
          <w:rFonts w:hint="eastAsia"/>
        </w:rPr>
        <w:t>提出人工照明控制系统的建模方案以及补光方法，以弥补天然采光的缺陷。本文首先</w:t>
      </w:r>
      <w:r>
        <w:t>根据照明学科的基础知识—照度计算，引入光通传递函数矩阵的概念；进而通过矩阵论中的广义逆、线性方程组求解等相关知识，给出人工照明补光的计算方法。</w:t>
      </w:r>
    </w:p>
    <w:p>
      <w:pPr>
        <w:pStyle w:val="37"/>
        <w:numPr>
          <w:ilvl w:val="0"/>
          <w:numId w:val="63"/>
        </w:numPr>
        <w:tabs>
          <w:tab w:val="clear" w:pos="4156"/>
          <w:tab w:val="clear" w:pos="8253"/>
        </w:tabs>
        <w:ind w:left="480" w:hanging="480" w:hangingChars="200"/>
      </w:pPr>
      <w:r>
        <w:t>在</w:t>
      </w:r>
      <w:r>
        <w:rPr>
          <w:rFonts w:hint="eastAsia"/>
        </w:rPr>
        <w:t>采光控制系统以及人工照明控制系统的基础上，本文将这两个系统联合起来，给出联合控制系统的建模方案及控制策略、流程。从而可实现，在任意天空条件下，通过联合控制系统，可计算出当前百叶需要开启的角度值以及灯具对应的光输出值。</w:t>
      </w:r>
    </w:p>
    <w:p>
      <w:pPr>
        <w:pStyle w:val="37"/>
        <w:numPr>
          <w:ilvl w:val="0"/>
          <w:numId w:val="63"/>
        </w:numPr>
        <w:tabs>
          <w:tab w:val="clear" w:pos="4156"/>
          <w:tab w:val="clear" w:pos="8253"/>
        </w:tabs>
        <w:ind w:left="480" w:hanging="480" w:hangingChars="200"/>
      </w:pPr>
      <w:r>
        <w:rPr>
          <w:rFonts w:hint="eastAsia"/>
        </w:rPr>
        <w:t>将本文提出的联合控制系统建模方法及控制策略应用到样例空间中，通过分析不同天空条件下对应的昼光照度矩阵和人工照度矩阵值，证明本文提出的建模方法和控制策略有效。</w:t>
      </w:r>
    </w:p>
    <w:p>
      <w:pPr>
        <w:pStyle w:val="3"/>
        <w:keepNext/>
        <w:keepLines/>
        <w:numPr>
          <w:ilvl w:val="1"/>
          <w:numId w:val="2"/>
        </w:numPr>
        <w:rPr>
          <w:kern w:val="44"/>
          <w:szCs w:val="30"/>
        </w:rPr>
      </w:pPr>
      <w:bookmarkStart w:id="110" w:name="_Toc476850608"/>
      <w:bookmarkStart w:id="111" w:name="_Toc445160206"/>
      <w:bookmarkStart w:id="112" w:name="_Toc476850341"/>
      <w:bookmarkStart w:id="113" w:name="_Toc476850411"/>
      <w:bookmarkStart w:id="114" w:name="_Toc32256"/>
      <w:r>
        <w:rPr>
          <w:rFonts w:hint="eastAsia"/>
          <w:kern w:val="44"/>
          <w:szCs w:val="30"/>
        </w:rPr>
        <w:t>下一步工作展望</w:t>
      </w:r>
      <w:bookmarkEnd w:id="110"/>
      <w:bookmarkEnd w:id="111"/>
      <w:bookmarkEnd w:id="112"/>
      <w:bookmarkEnd w:id="113"/>
      <w:bookmarkEnd w:id="114"/>
    </w:p>
    <w:p>
      <w:pPr>
        <w:pStyle w:val="37"/>
        <w:numPr>
          <w:ilvl w:val="0"/>
          <w:numId w:val="64"/>
        </w:numPr>
        <w:ind w:left="480" w:hanging="480" w:hangingChars="200"/>
      </w:pPr>
      <w:r>
        <w:rPr>
          <w:rFonts w:hint="eastAsia"/>
        </w:rPr>
        <w:t>考虑到，室内照明引入天然光会同时引入大量热量，因而下一步需要将办公空间的热分析或者空调负荷变化引入到联合控制系统建模中。</w:t>
      </w:r>
    </w:p>
    <w:p>
      <w:pPr>
        <w:pStyle w:val="37"/>
        <w:numPr>
          <w:ilvl w:val="0"/>
          <w:numId w:val="64"/>
        </w:numPr>
        <w:ind w:left="480" w:hanging="480" w:hangingChars="200"/>
      </w:pPr>
      <w:r>
        <w:rPr>
          <w:rFonts w:hint="eastAsia"/>
        </w:rPr>
        <w:t>分析太阳高度角对室内昼光照度分布的影响。</w:t>
      </w:r>
    </w:p>
    <w:p>
      <w:pPr>
        <w:pStyle w:val="37"/>
        <w:numPr>
          <w:ilvl w:val="0"/>
          <w:numId w:val="64"/>
        </w:numPr>
        <w:ind w:left="480" w:hanging="480" w:hangingChars="200"/>
      </w:pPr>
      <w:r>
        <w:rPr>
          <w:rFonts w:hint="eastAsia"/>
        </w:rPr>
        <w:t>利用智能算法，如神经网络等，对人工照明系统控制模型进行进一步的优化。</w:t>
      </w:r>
    </w:p>
    <w:p>
      <w:pPr>
        <w:ind w:firstLine="480"/>
      </w:pPr>
    </w:p>
    <w:p>
      <w:pPr>
        <w:ind w:firstLine="480"/>
        <w:rPr>
          <w:szCs w:val="20"/>
        </w:rPr>
        <w:sectPr>
          <w:headerReference r:id="rId23" w:type="default"/>
          <w:pgSz w:w="11906" w:h="16838"/>
          <w:pgMar w:top="1440" w:right="1800" w:bottom="1440" w:left="1800" w:header="1134" w:footer="1134" w:gutter="0"/>
          <w:cols w:space="425" w:num="1"/>
          <w:docGrid w:type="lines" w:linePitch="312" w:charSpace="0"/>
        </w:sectPr>
      </w:pPr>
    </w:p>
    <w:p>
      <w:pPr>
        <w:pStyle w:val="2"/>
      </w:pPr>
      <w:bookmarkStart w:id="115" w:name="_Toc476850412"/>
      <w:bookmarkStart w:id="116" w:name="_Toc476850342"/>
      <w:bookmarkStart w:id="117" w:name="_Toc445160207"/>
      <w:bookmarkStart w:id="118" w:name="_Toc476850609"/>
      <w:bookmarkStart w:id="119" w:name="_Toc2692"/>
      <w:r>
        <w:rPr>
          <w:rFonts w:hint="eastAsia"/>
        </w:rPr>
        <w:t>致谢</w:t>
      </w:r>
      <w:bookmarkEnd w:id="115"/>
      <w:bookmarkEnd w:id="116"/>
      <w:bookmarkEnd w:id="117"/>
      <w:bookmarkEnd w:id="118"/>
      <w:bookmarkEnd w:id="119"/>
    </w:p>
    <w:p>
      <w:pPr>
        <w:ind w:firstLine="480"/>
        <w:rPr>
          <w:rFonts w:ascii="仿宋" w:hAnsi="仿宋" w:eastAsia="仿宋"/>
          <w:szCs w:val="20"/>
        </w:rPr>
      </w:pPr>
      <w:r>
        <w:rPr>
          <w:rFonts w:hint="eastAsia" w:ascii="仿宋" w:hAnsi="仿宋" w:eastAsia="仿宋"/>
          <w:szCs w:val="20"/>
        </w:rPr>
        <w:t>时光飞逝，转眼间三年的硕士生涯即将画上句号。从二零一零年收到同济大学的入学通知书，到二零一三年本校保研，再到如今硕士毕业，不知不觉我已在同济大学学习了七个年头。在这期间，我由一个稚嫩的高中生蜕变为掌握一门专业知识的大学生，再到如今历练成有独立研究能力的硕士生。在此，由衷感谢我挚爱的母校同济大学，提供给我们优质的学习、生活条件以及顶级的师资队伍；感谢老师们，提供给我的教育以及学术指导；感谢班上的同学，和我一起为未来拼搏、奋斗。在同济求学的七年，是我人生中最为充实、快乐的日子。</w:t>
      </w:r>
    </w:p>
    <w:p>
      <w:pPr>
        <w:ind w:firstLine="480"/>
        <w:rPr>
          <w:rFonts w:ascii="仿宋" w:hAnsi="仿宋" w:eastAsia="仿宋"/>
          <w:szCs w:val="20"/>
        </w:rPr>
      </w:pPr>
      <w:r>
        <w:rPr>
          <w:rFonts w:hint="eastAsia" w:ascii="仿宋" w:hAnsi="仿宋" w:eastAsia="仿宋"/>
          <w:szCs w:val="20"/>
        </w:rPr>
        <w:t>由衷感谢我的导师肖辉教授。您严谨求实的学术思想以及宽厚儒雅的人格魅力，一直都是我的榜样。三年的研究生学术生涯，您不但以丰富的学术经验以及工程经验帮助我解决一个又一个的学术难题，而且还时常关心我的生活、给予我鼓励。感谢您在课题研究过程中，从论文选题、实验设计以及论文写作，均耐心地给予我指导；同时，也正因为您的支持，我才有幸多次参加学术会议，拓宽自己的国际视野。谢谢老师，是您让我实现了蜕变、成长。</w:t>
      </w:r>
    </w:p>
    <w:p>
      <w:pPr>
        <w:ind w:firstLine="480"/>
        <w:rPr>
          <w:rFonts w:ascii="仿宋" w:hAnsi="仿宋" w:eastAsia="仿宋"/>
          <w:szCs w:val="20"/>
        </w:rPr>
      </w:pPr>
      <w:r>
        <w:rPr>
          <w:rFonts w:hint="eastAsia" w:ascii="仿宋" w:hAnsi="仿宋" w:eastAsia="仿宋"/>
          <w:szCs w:val="20"/>
        </w:rPr>
        <w:t>感谢同实验室的康琦老师，对我在学术方法以及论文写作方面的指导；感谢同课题组的岳继光老师、何斌老师、沈润杰老师以及苏永清老师，对我的论文写作提出了宝贵的意见；同时，要感谢电子与信息工程学院控制系的所有教职工老师，感谢您们为我们提供了良好的研究环境与氛围。</w:t>
      </w:r>
    </w:p>
    <w:p>
      <w:pPr>
        <w:ind w:firstLine="480"/>
        <w:rPr>
          <w:rFonts w:ascii="仿宋" w:hAnsi="仿宋" w:eastAsia="仿宋"/>
          <w:szCs w:val="20"/>
        </w:rPr>
      </w:pPr>
      <w:r>
        <w:rPr>
          <w:rFonts w:hint="eastAsia" w:ascii="仿宋" w:hAnsi="仿宋" w:eastAsia="仿宋"/>
          <w:szCs w:val="20"/>
        </w:rPr>
        <w:t>感谢我的室友李景辉，研究生期间无论我遇到什么烦心事，总是第一个站出来支持我、鼓励我，有你在的宿舍总是像家一样的温暖；感谢实验室的刘士尧学姐和殷文杰师兄，每当我研究遇到难题时，总是积极地帮助我、耐心地指导我；感谢同实验室的姚梦、彭玲、宋欣遥、石磊，三年间，我们一起做项目、一起外出开会、一起组织实验室聚餐等等，由衷感谢你们这三年的陪伴，也衷心祝愿你们在以后的工作中一帆风顺；感谢王雪松师弟、张凯师弟、沈寿鹏师弟、陆正飞师弟、李爽师妹以及罗彩姿师妹的陪伴，因为有你们，实验室总是显得倍加温馨。</w:t>
      </w:r>
    </w:p>
    <w:p>
      <w:pPr>
        <w:ind w:firstLine="480"/>
        <w:rPr>
          <w:rFonts w:ascii="仿宋" w:hAnsi="仿宋" w:eastAsia="仿宋"/>
          <w:szCs w:val="20"/>
        </w:rPr>
      </w:pPr>
      <w:r>
        <w:rPr>
          <w:rFonts w:hint="eastAsia" w:ascii="仿宋" w:hAnsi="仿宋" w:eastAsia="仿宋"/>
          <w:szCs w:val="20"/>
        </w:rPr>
        <w:t>最后，我要把最为真挚的谢意以及最为深沉的爱留给我的父母以及外公、外婆。感谢父母总是无条件的信任我、支持我，从进入大学到现在，你们总是我最坚强的后盾；感谢外公、外婆总是鼓励我，关心我，无论我取得的成绩多么渺小，你们也总会为我自豪、给我打气。于我而言，你们始终是我人生中最为重要的部分，今后我一定会更加努力，争取好的成绩来回报你们。</w:t>
      </w:r>
    </w:p>
    <w:p>
      <w:pPr>
        <w:spacing w:line="320" w:lineRule="exact"/>
        <w:ind w:firstLine="480"/>
        <w:rPr>
          <w:szCs w:val="20"/>
        </w:rPr>
      </w:pPr>
      <w:r>
        <w:rPr>
          <w:rFonts w:hint="eastAsia" w:ascii="仿宋" w:hAnsi="仿宋" w:eastAsia="仿宋"/>
          <w:szCs w:val="20"/>
        </w:rPr>
        <w:t xml:space="preserve">                                                       </w:t>
      </w:r>
      <w:r>
        <w:rPr>
          <w:rFonts w:eastAsia="仿宋"/>
          <w:szCs w:val="20"/>
        </w:rPr>
        <w:t>2017.03.10</w:t>
      </w:r>
    </w:p>
    <w:p>
      <w:pPr>
        <w:ind w:firstLine="480"/>
        <w:rPr>
          <w:szCs w:val="20"/>
        </w:rPr>
        <w:sectPr>
          <w:headerReference r:id="rId24" w:type="default"/>
          <w:headerReference r:id="rId25" w:type="even"/>
          <w:pgSz w:w="11906" w:h="16838"/>
          <w:pgMar w:top="1440" w:right="1800" w:bottom="1440" w:left="1800" w:header="1134" w:footer="1134" w:gutter="0"/>
          <w:cols w:space="425" w:num="1"/>
          <w:docGrid w:type="lines" w:linePitch="312" w:charSpace="0"/>
        </w:sectPr>
      </w:pPr>
    </w:p>
    <w:p>
      <w:pPr>
        <w:pStyle w:val="2"/>
      </w:pPr>
      <w:bookmarkStart w:id="120" w:name="_Toc445160208"/>
      <w:bookmarkStart w:id="121" w:name="_Toc412930552"/>
      <w:bookmarkStart w:id="122" w:name="_Toc412663930"/>
      <w:bookmarkStart w:id="123" w:name="_Toc476850343"/>
      <w:bookmarkStart w:id="124" w:name="_Toc412664060"/>
      <w:bookmarkStart w:id="125" w:name="_Toc476850413"/>
      <w:bookmarkStart w:id="126" w:name="_Toc93734169"/>
      <w:bookmarkStart w:id="127" w:name="_Toc412562994"/>
      <w:bookmarkStart w:id="128" w:name="_Toc476850610"/>
      <w:bookmarkStart w:id="129" w:name="_Toc7074"/>
      <w:r>
        <w:rPr>
          <w:rFonts w:hint="eastAsia"/>
        </w:rPr>
        <w:t>参考文献</w:t>
      </w:r>
      <w:bookmarkEnd w:id="120"/>
      <w:bookmarkEnd w:id="121"/>
      <w:bookmarkEnd w:id="122"/>
      <w:bookmarkEnd w:id="123"/>
      <w:bookmarkEnd w:id="124"/>
      <w:bookmarkEnd w:id="125"/>
      <w:bookmarkEnd w:id="126"/>
      <w:bookmarkEnd w:id="127"/>
      <w:bookmarkEnd w:id="128"/>
      <w:r>
        <w:fldChar w:fldCharType="begin"/>
      </w:r>
      <w:r>
        <w:instrText xml:space="preserve"> ADDIN NE.Bib</w:instrText>
      </w:r>
      <w:r>
        <w:fldChar w:fldCharType="separate"/>
      </w:r>
      <w:bookmarkEnd w:id="129"/>
    </w:p>
    <w:p>
      <w:pPr>
        <w:pStyle w:val="37"/>
        <w:numPr>
          <w:ilvl w:val="0"/>
          <w:numId w:val="65"/>
        </w:numPr>
        <w:autoSpaceDE w:val="0"/>
        <w:autoSpaceDN w:val="0"/>
        <w:adjustRightInd w:val="0"/>
        <w:spacing w:line="320" w:lineRule="exact"/>
        <w:ind w:left="5" w:leftChars="2" w:firstLineChars="0"/>
        <w:rPr>
          <w:kern w:val="0"/>
          <w:sz w:val="21"/>
          <w:szCs w:val="21"/>
        </w:rPr>
      </w:pPr>
      <w:bookmarkStart w:id="130" w:name="_Ref474933063"/>
      <w:bookmarkStart w:id="131" w:name="_Ref474870078"/>
      <w:bookmarkStart w:id="132" w:name="_Ref474858547"/>
      <w:bookmarkStart w:id="133" w:name="_Ref474861676"/>
      <w:bookmarkStart w:id="134" w:name="_Toc387944219"/>
      <w:bookmarkStart w:id="135" w:name="_Ref471291442"/>
      <w:r>
        <w:rPr>
          <w:kern w:val="0"/>
          <w:sz w:val="21"/>
          <w:szCs w:val="21"/>
        </w:rPr>
        <w:t>中华人民共和国. 中国统计年鉴2014[M]. 中国统计出版社, 2014.</w:t>
      </w:r>
      <w:bookmarkEnd w:id="130"/>
    </w:p>
    <w:p>
      <w:pPr>
        <w:pStyle w:val="37"/>
        <w:numPr>
          <w:ilvl w:val="0"/>
          <w:numId w:val="65"/>
        </w:numPr>
        <w:autoSpaceDE w:val="0"/>
        <w:autoSpaceDN w:val="0"/>
        <w:adjustRightInd w:val="0"/>
        <w:spacing w:line="320" w:lineRule="exact"/>
        <w:ind w:left="5" w:leftChars="2" w:firstLineChars="0"/>
        <w:rPr>
          <w:kern w:val="0"/>
          <w:sz w:val="21"/>
          <w:szCs w:val="21"/>
        </w:rPr>
      </w:pPr>
      <w:bookmarkStart w:id="136" w:name="_Ref474933553"/>
      <w:r>
        <w:rPr>
          <w:kern w:val="0"/>
          <w:sz w:val="21"/>
          <w:szCs w:val="21"/>
        </w:rPr>
        <w:t>汪琳, 尹传凯. 中国能源消费现状分析及政策研究[J]. 商场现代化, 2016(6):237-238.</w:t>
      </w:r>
      <w:bookmarkEnd w:id="136"/>
    </w:p>
    <w:p>
      <w:pPr>
        <w:pStyle w:val="37"/>
        <w:numPr>
          <w:ilvl w:val="0"/>
          <w:numId w:val="65"/>
        </w:numPr>
        <w:autoSpaceDE w:val="0"/>
        <w:autoSpaceDN w:val="0"/>
        <w:adjustRightInd w:val="0"/>
        <w:spacing w:line="320" w:lineRule="exact"/>
        <w:ind w:left="5" w:leftChars="2" w:firstLineChars="0"/>
        <w:rPr>
          <w:kern w:val="0"/>
          <w:sz w:val="21"/>
          <w:szCs w:val="21"/>
        </w:rPr>
      </w:pPr>
      <w:bookmarkStart w:id="137" w:name="_Ref476232846"/>
      <w:r>
        <w:rPr>
          <w:kern w:val="0"/>
          <w:sz w:val="21"/>
          <w:szCs w:val="21"/>
        </w:rPr>
        <w:t>王茜, 郝洛西, 曾堃. 健康光照环境的研究现状及应用展望[J]. 照明工程学报, 2012, 23(3):12-17.</w:t>
      </w:r>
      <w:bookmarkEnd w:id="137"/>
    </w:p>
    <w:p>
      <w:pPr>
        <w:pStyle w:val="37"/>
        <w:numPr>
          <w:ilvl w:val="0"/>
          <w:numId w:val="65"/>
        </w:numPr>
        <w:autoSpaceDE w:val="0"/>
        <w:autoSpaceDN w:val="0"/>
        <w:adjustRightInd w:val="0"/>
        <w:spacing w:line="320" w:lineRule="exact"/>
        <w:ind w:left="5" w:leftChars="2" w:firstLineChars="0"/>
        <w:rPr>
          <w:kern w:val="0"/>
          <w:sz w:val="21"/>
          <w:szCs w:val="21"/>
        </w:rPr>
      </w:pPr>
      <w:bookmarkStart w:id="138" w:name="_Ref476232847"/>
      <w:r>
        <w:rPr>
          <w:kern w:val="0"/>
          <w:sz w:val="21"/>
          <w:szCs w:val="21"/>
        </w:rPr>
        <w:t>张腾霄, 韩布新. 照明与心理健康[C]// 中国照明学会光生物、光化学应用研究论坛暨生态照明论坛. 2013.</w:t>
      </w:r>
      <w:bookmarkEnd w:id="138"/>
    </w:p>
    <w:p>
      <w:pPr>
        <w:pStyle w:val="37"/>
        <w:numPr>
          <w:ilvl w:val="0"/>
          <w:numId w:val="65"/>
        </w:numPr>
        <w:autoSpaceDE w:val="0"/>
        <w:autoSpaceDN w:val="0"/>
        <w:adjustRightInd w:val="0"/>
        <w:spacing w:line="320" w:lineRule="exact"/>
        <w:ind w:left="5" w:leftChars="2" w:firstLineChars="0"/>
        <w:rPr>
          <w:kern w:val="0"/>
          <w:sz w:val="21"/>
          <w:szCs w:val="21"/>
        </w:rPr>
      </w:pPr>
      <w:bookmarkStart w:id="139" w:name="_Ref475822016"/>
      <w:r>
        <w:rPr>
          <w:kern w:val="0"/>
          <w:sz w:val="21"/>
          <w:szCs w:val="21"/>
        </w:rPr>
        <w:t>Küller R, Ballal S, Laike T, et al. The impact of light and colour on psychological mood: a cross-cultural study of indoor work environments.[J]. Ergonomics, 2006, 49(14):1496-507.</w:t>
      </w:r>
      <w:bookmarkEnd w:id="131"/>
      <w:bookmarkEnd w:id="139"/>
    </w:p>
    <w:p>
      <w:pPr>
        <w:pStyle w:val="37"/>
        <w:numPr>
          <w:ilvl w:val="0"/>
          <w:numId w:val="65"/>
        </w:numPr>
        <w:autoSpaceDE w:val="0"/>
        <w:autoSpaceDN w:val="0"/>
        <w:adjustRightInd w:val="0"/>
        <w:spacing w:line="320" w:lineRule="exact"/>
        <w:ind w:left="5" w:leftChars="2" w:firstLineChars="0"/>
        <w:rPr>
          <w:kern w:val="0"/>
          <w:sz w:val="21"/>
          <w:szCs w:val="21"/>
        </w:rPr>
      </w:pPr>
      <w:bookmarkStart w:id="140" w:name="_Ref474870080"/>
      <w:r>
        <w:rPr>
          <w:kern w:val="0"/>
          <w:sz w:val="21"/>
          <w:szCs w:val="21"/>
        </w:rPr>
        <w:t>Genhart M J, Kelly K A, Coursey R D, et al. Effects of bright light on mood in normal elderly women.[J]. Psychiatry Research, 1993, 47(1):87-97.</w:t>
      </w:r>
      <w:bookmarkEnd w:id="140"/>
    </w:p>
    <w:p>
      <w:pPr>
        <w:pStyle w:val="37"/>
        <w:numPr>
          <w:ilvl w:val="0"/>
          <w:numId w:val="65"/>
        </w:numPr>
        <w:autoSpaceDE w:val="0"/>
        <w:autoSpaceDN w:val="0"/>
        <w:adjustRightInd w:val="0"/>
        <w:spacing w:line="320" w:lineRule="exact"/>
        <w:ind w:left="5" w:leftChars="2" w:firstLineChars="0"/>
        <w:rPr>
          <w:kern w:val="0"/>
          <w:sz w:val="21"/>
          <w:szCs w:val="21"/>
        </w:rPr>
      </w:pPr>
      <w:bookmarkStart w:id="141" w:name="_Ref474870087"/>
      <w:r>
        <w:rPr>
          <w:kern w:val="0"/>
          <w:sz w:val="21"/>
          <w:szCs w:val="21"/>
        </w:rPr>
        <w:t>Heschong L. Daylighting and human performance[J]. Ashrae Journal, 2002, 44(6):65-67.</w:t>
      </w:r>
      <w:bookmarkEnd w:id="141"/>
    </w:p>
    <w:p>
      <w:pPr>
        <w:pStyle w:val="37"/>
        <w:numPr>
          <w:ilvl w:val="0"/>
          <w:numId w:val="65"/>
        </w:numPr>
        <w:autoSpaceDE w:val="0"/>
        <w:autoSpaceDN w:val="0"/>
        <w:adjustRightInd w:val="0"/>
        <w:spacing w:line="320" w:lineRule="exact"/>
        <w:ind w:left="5" w:leftChars="2" w:firstLineChars="0"/>
        <w:rPr>
          <w:kern w:val="0"/>
          <w:sz w:val="21"/>
          <w:szCs w:val="21"/>
        </w:rPr>
      </w:pPr>
      <w:bookmarkStart w:id="142" w:name="_Ref474870190"/>
      <w:r>
        <w:rPr>
          <w:kern w:val="0"/>
          <w:sz w:val="21"/>
          <w:szCs w:val="21"/>
        </w:rPr>
        <w:t>Pail G, Huf W, Pjrek E, et al. Bright-Light Therapy in the Treatment of Mood Disorders[J]. Neuropsychobiology, 2011, 64(3):152-162.</w:t>
      </w:r>
      <w:bookmarkEnd w:id="142"/>
    </w:p>
    <w:p>
      <w:pPr>
        <w:pStyle w:val="37"/>
        <w:numPr>
          <w:ilvl w:val="0"/>
          <w:numId w:val="65"/>
        </w:numPr>
        <w:autoSpaceDE w:val="0"/>
        <w:autoSpaceDN w:val="0"/>
        <w:adjustRightInd w:val="0"/>
        <w:spacing w:line="320" w:lineRule="exact"/>
        <w:ind w:left="5" w:leftChars="2" w:firstLineChars="0"/>
        <w:rPr>
          <w:kern w:val="0"/>
          <w:sz w:val="21"/>
          <w:szCs w:val="21"/>
        </w:rPr>
      </w:pPr>
      <w:bookmarkStart w:id="143" w:name="_Ref474870192"/>
      <w:r>
        <w:rPr>
          <w:kern w:val="0"/>
          <w:sz w:val="21"/>
          <w:szCs w:val="21"/>
        </w:rPr>
        <w:t>Dumont M, Beaulieu C. Light exposure in the natural environment: Relevance to mood and sleep disorders[J]. Sleep Medicine, 2007, 8(6):557-565.</w:t>
      </w:r>
      <w:bookmarkEnd w:id="143"/>
    </w:p>
    <w:p>
      <w:pPr>
        <w:pStyle w:val="37"/>
        <w:numPr>
          <w:ilvl w:val="0"/>
          <w:numId w:val="65"/>
        </w:numPr>
        <w:autoSpaceDE w:val="0"/>
        <w:autoSpaceDN w:val="0"/>
        <w:adjustRightInd w:val="0"/>
        <w:spacing w:line="320" w:lineRule="exact"/>
        <w:ind w:left="5" w:leftChars="2" w:firstLineChars="0"/>
        <w:rPr>
          <w:kern w:val="0"/>
          <w:sz w:val="21"/>
          <w:szCs w:val="21"/>
        </w:rPr>
      </w:pPr>
      <w:bookmarkStart w:id="144" w:name="_Ref474870194"/>
      <w:r>
        <w:rPr>
          <w:kern w:val="0"/>
          <w:sz w:val="21"/>
          <w:szCs w:val="21"/>
        </w:rPr>
        <w:t>Forbes D, Morgan D G, Bangma J, et al. Light therapy for managing sleep, behaviour, and mood disturbances in dementia.[J]. Cochrane Database of Systematic Reviews, 2004(2):CD003946.</w:t>
      </w:r>
      <w:bookmarkEnd w:id="144"/>
    </w:p>
    <w:p>
      <w:pPr>
        <w:pStyle w:val="37"/>
        <w:numPr>
          <w:ilvl w:val="0"/>
          <w:numId w:val="65"/>
        </w:numPr>
        <w:autoSpaceDE w:val="0"/>
        <w:autoSpaceDN w:val="0"/>
        <w:adjustRightInd w:val="0"/>
        <w:spacing w:line="320" w:lineRule="exact"/>
        <w:ind w:left="5" w:leftChars="2" w:firstLineChars="0"/>
        <w:rPr>
          <w:kern w:val="0"/>
          <w:sz w:val="21"/>
          <w:szCs w:val="21"/>
        </w:rPr>
      </w:pPr>
      <w:bookmarkStart w:id="145" w:name="_Ref474860665"/>
      <w:r>
        <w:rPr>
          <w:kern w:val="0"/>
          <w:sz w:val="21"/>
          <w:szCs w:val="21"/>
        </w:rPr>
        <w:t>Han S, Ishida T. A practical method of harmonizing daylight and artificial light in interior space[J]. Journal of Light &amp; Visual Environment, 2004, 28(3): 132-138.</w:t>
      </w:r>
      <w:bookmarkEnd w:id="145"/>
    </w:p>
    <w:p>
      <w:pPr>
        <w:pStyle w:val="37"/>
        <w:numPr>
          <w:ilvl w:val="0"/>
          <w:numId w:val="65"/>
        </w:numPr>
        <w:autoSpaceDE w:val="0"/>
        <w:autoSpaceDN w:val="0"/>
        <w:adjustRightInd w:val="0"/>
        <w:spacing w:line="320" w:lineRule="exact"/>
        <w:ind w:left="5" w:leftChars="2" w:firstLineChars="0"/>
        <w:rPr>
          <w:kern w:val="0"/>
          <w:sz w:val="21"/>
          <w:szCs w:val="21"/>
        </w:rPr>
      </w:pPr>
      <w:bookmarkStart w:id="146" w:name="_Ref474916226"/>
      <w:r>
        <w:rPr>
          <w:kern w:val="0"/>
          <w:sz w:val="21"/>
          <w:szCs w:val="21"/>
        </w:rPr>
        <w:t>Yang I H, Nam E J. Economic analysis of the daylight-linked lighting control system in office buildings [J]. Solar Energy, 2010, 84(8):1513–1525.</w:t>
      </w:r>
      <w:bookmarkEnd w:id="146"/>
    </w:p>
    <w:p>
      <w:pPr>
        <w:pStyle w:val="37"/>
        <w:numPr>
          <w:ilvl w:val="0"/>
          <w:numId w:val="65"/>
        </w:numPr>
        <w:autoSpaceDE w:val="0"/>
        <w:autoSpaceDN w:val="0"/>
        <w:adjustRightInd w:val="0"/>
        <w:spacing w:line="320" w:lineRule="exact"/>
        <w:ind w:left="5" w:leftChars="2" w:firstLineChars="0"/>
        <w:rPr>
          <w:kern w:val="0"/>
          <w:sz w:val="21"/>
          <w:szCs w:val="21"/>
        </w:rPr>
      </w:pPr>
      <w:bookmarkStart w:id="147" w:name="_Ref474916228"/>
      <w:r>
        <w:rPr>
          <w:kern w:val="0"/>
          <w:sz w:val="21"/>
          <w:szCs w:val="21"/>
        </w:rPr>
        <w:t>Yu X, Su Y. Daylight availability assessment and its potential energy saving estimation–A literature review[J]. Renewable and Sustainable Energy Reviews, 2015, 52: 494-503.</w:t>
      </w:r>
      <w:bookmarkEnd w:id="147"/>
    </w:p>
    <w:p>
      <w:pPr>
        <w:pStyle w:val="37"/>
        <w:numPr>
          <w:ilvl w:val="0"/>
          <w:numId w:val="65"/>
        </w:numPr>
        <w:autoSpaceDE w:val="0"/>
        <w:autoSpaceDN w:val="0"/>
        <w:adjustRightInd w:val="0"/>
        <w:spacing w:line="320" w:lineRule="exact"/>
        <w:ind w:left="5" w:leftChars="2" w:firstLineChars="0"/>
        <w:rPr>
          <w:kern w:val="0"/>
          <w:sz w:val="21"/>
          <w:szCs w:val="21"/>
        </w:rPr>
      </w:pPr>
      <w:bookmarkStart w:id="148" w:name="_Ref474870347"/>
      <w:r>
        <w:rPr>
          <w:kern w:val="0"/>
          <w:sz w:val="21"/>
          <w:szCs w:val="21"/>
        </w:rPr>
        <w:t>Danny H.w.Li,Joseph C.Lam．An investigation of daylighting performance and energy saving in daylight corridor．Energy and Bllildings.2002．No．1492</w:t>
      </w:r>
      <w:bookmarkEnd w:id="132"/>
      <w:r>
        <w:rPr>
          <w:rFonts w:hint="eastAsia"/>
          <w:kern w:val="0"/>
          <w:sz w:val="21"/>
          <w:szCs w:val="21"/>
        </w:rPr>
        <w:t>.</w:t>
      </w:r>
      <w:bookmarkEnd w:id="148"/>
    </w:p>
    <w:p>
      <w:pPr>
        <w:pStyle w:val="37"/>
        <w:numPr>
          <w:ilvl w:val="0"/>
          <w:numId w:val="65"/>
        </w:numPr>
        <w:autoSpaceDE w:val="0"/>
        <w:autoSpaceDN w:val="0"/>
        <w:adjustRightInd w:val="0"/>
        <w:spacing w:line="320" w:lineRule="exact"/>
        <w:ind w:left="5" w:leftChars="2" w:firstLineChars="0"/>
        <w:rPr>
          <w:kern w:val="0"/>
          <w:sz w:val="21"/>
          <w:szCs w:val="21"/>
        </w:rPr>
      </w:pPr>
      <w:bookmarkStart w:id="149" w:name="_Ref474858561"/>
      <w:r>
        <w:rPr>
          <w:kern w:val="0"/>
          <w:sz w:val="21"/>
          <w:szCs w:val="21"/>
        </w:rPr>
        <w:t>Li D H W, Lam J C. Evaluation of lighting performance in office buildings with daylighting controls [J]. Energy &amp; Buildings, 2001, 33(8):793–803.</w:t>
      </w:r>
      <w:bookmarkEnd w:id="149"/>
    </w:p>
    <w:p>
      <w:pPr>
        <w:pStyle w:val="37"/>
        <w:numPr>
          <w:ilvl w:val="0"/>
          <w:numId w:val="65"/>
        </w:numPr>
        <w:autoSpaceDE w:val="0"/>
        <w:autoSpaceDN w:val="0"/>
        <w:adjustRightInd w:val="0"/>
        <w:spacing w:line="320" w:lineRule="exact"/>
        <w:ind w:left="5" w:leftChars="2" w:firstLineChars="0"/>
        <w:rPr>
          <w:kern w:val="0"/>
          <w:sz w:val="21"/>
          <w:szCs w:val="21"/>
        </w:rPr>
      </w:pPr>
      <w:bookmarkStart w:id="150" w:name="_Ref474859149"/>
      <w:r>
        <w:rPr>
          <w:kern w:val="0"/>
          <w:sz w:val="21"/>
          <w:szCs w:val="21"/>
        </w:rPr>
        <w:t>Bodart M, De Herde A. Global energy savings in offices buildings by the use of daylighting[J]. Energy and Buildings, 2002, 34(5): 421-429.</w:t>
      </w:r>
      <w:bookmarkEnd w:id="150"/>
    </w:p>
    <w:p>
      <w:pPr>
        <w:pStyle w:val="37"/>
        <w:numPr>
          <w:ilvl w:val="0"/>
          <w:numId w:val="65"/>
        </w:numPr>
        <w:autoSpaceDE w:val="0"/>
        <w:autoSpaceDN w:val="0"/>
        <w:adjustRightInd w:val="0"/>
        <w:spacing w:line="320" w:lineRule="exact"/>
        <w:ind w:left="5" w:leftChars="2" w:firstLineChars="0"/>
        <w:rPr>
          <w:kern w:val="0"/>
          <w:sz w:val="21"/>
          <w:szCs w:val="21"/>
        </w:rPr>
      </w:pPr>
      <w:bookmarkStart w:id="151" w:name="_Ref474859722"/>
      <w:r>
        <w:rPr>
          <w:kern w:val="0"/>
          <w:sz w:val="21"/>
          <w:szCs w:val="21"/>
        </w:rPr>
        <w:t>Sermin Onaygil, Onder Guler. Determination of the Energy Saving by Daylight Responsive Lighting Control System with an Example from Istanbul. PER-AGMON Building and Environment, 2003, 38: 973~977</w:t>
      </w:r>
      <w:bookmarkEnd w:id="151"/>
      <w:r>
        <w:rPr>
          <w:rFonts w:hint="eastAsia"/>
          <w:kern w:val="0"/>
          <w:sz w:val="21"/>
          <w:szCs w:val="21"/>
        </w:rPr>
        <w:t>.</w:t>
      </w:r>
    </w:p>
    <w:p>
      <w:pPr>
        <w:pStyle w:val="37"/>
        <w:numPr>
          <w:ilvl w:val="0"/>
          <w:numId w:val="65"/>
        </w:numPr>
        <w:autoSpaceDE w:val="0"/>
        <w:autoSpaceDN w:val="0"/>
        <w:adjustRightInd w:val="0"/>
        <w:spacing w:line="320" w:lineRule="exact"/>
        <w:ind w:left="5" w:leftChars="2" w:firstLineChars="0"/>
        <w:rPr>
          <w:kern w:val="0"/>
          <w:sz w:val="21"/>
          <w:szCs w:val="21"/>
        </w:rPr>
      </w:pPr>
      <w:bookmarkStart w:id="152" w:name="_Ref474859958"/>
      <w:r>
        <w:rPr>
          <w:kern w:val="0"/>
          <w:sz w:val="21"/>
          <w:szCs w:val="21"/>
        </w:rPr>
        <w:t>Hee W J, Alghoul M A, Bakhtyar B, et al. The role of window glazing on daylighting and energy saving in buildings[J]. Renewable and Sustainable Energy Reviews, 2015, 42: 323-343.</w:t>
      </w:r>
      <w:bookmarkEnd w:id="152"/>
    </w:p>
    <w:p>
      <w:pPr>
        <w:pStyle w:val="37"/>
        <w:numPr>
          <w:ilvl w:val="0"/>
          <w:numId w:val="65"/>
        </w:numPr>
        <w:autoSpaceDE w:val="0"/>
        <w:autoSpaceDN w:val="0"/>
        <w:adjustRightInd w:val="0"/>
        <w:spacing w:line="320" w:lineRule="exact"/>
        <w:ind w:left="5" w:leftChars="2" w:firstLineChars="0"/>
        <w:rPr>
          <w:kern w:val="0"/>
          <w:sz w:val="21"/>
          <w:szCs w:val="21"/>
        </w:rPr>
      </w:pPr>
      <w:bookmarkStart w:id="153" w:name="_Ref474860381"/>
      <w:r>
        <w:rPr>
          <w:kern w:val="0"/>
          <w:sz w:val="21"/>
          <w:szCs w:val="21"/>
        </w:rPr>
        <w:t>Roisin B, Bodart M, Deneyer A, et al. Lighting energy savings in offices using different control systems and their real consumption[J]. Energy and Buildings, 2008, 40(4): 514-523.</w:t>
      </w:r>
      <w:bookmarkEnd w:id="153"/>
    </w:p>
    <w:p>
      <w:pPr>
        <w:pStyle w:val="37"/>
        <w:numPr>
          <w:ilvl w:val="0"/>
          <w:numId w:val="65"/>
        </w:numPr>
        <w:autoSpaceDE w:val="0"/>
        <w:autoSpaceDN w:val="0"/>
        <w:adjustRightInd w:val="0"/>
        <w:spacing w:line="320" w:lineRule="exact"/>
        <w:ind w:left="5" w:leftChars="2" w:firstLineChars="0"/>
        <w:rPr>
          <w:kern w:val="0"/>
          <w:sz w:val="21"/>
          <w:szCs w:val="21"/>
        </w:rPr>
      </w:pPr>
      <w:bookmarkStart w:id="154" w:name="_Ref474916418"/>
      <w:r>
        <w:rPr>
          <w:kern w:val="0"/>
          <w:sz w:val="21"/>
          <w:szCs w:val="21"/>
        </w:rPr>
        <w:t>Parise G, Martirano L. Daylight impact on energy performance of internal lighting[J]. Industry Applications, IEEE Transactions on, 2013, 49(1): 242-249.</w:t>
      </w:r>
      <w:bookmarkEnd w:id="154"/>
    </w:p>
    <w:p>
      <w:pPr>
        <w:pStyle w:val="37"/>
        <w:numPr>
          <w:ilvl w:val="0"/>
          <w:numId w:val="65"/>
        </w:numPr>
        <w:autoSpaceDE w:val="0"/>
        <w:autoSpaceDN w:val="0"/>
        <w:adjustRightInd w:val="0"/>
        <w:spacing w:line="320" w:lineRule="exact"/>
        <w:ind w:left="5" w:leftChars="2" w:firstLineChars="0"/>
        <w:rPr>
          <w:kern w:val="0"/>
          <w:sz w:val="21"/>
          <w:szCs w:val="21"/>
        </w:rPr>
      </w:pPr>
      <w:bookmarkStart w:id="155" w:name="_Ref474922722"/>
      <w:r>
        <w:rPr>
          <w:kern w:val="0"/>
          <w:sz w:val="21"/>
          <w:szCs w:val="21"/>
        </w:rPr>
        <w:t>Dounis A I, Caraiscos C. Advanced control systems engineering for energy and comfort management in a building environment—A review[J]. Renewable and Sustainable Energy Reviews, 2009, 13(6): 1246-1261.</w:t>
      </w:r>
      <w:bookmarkEnd w:id="155"/>
    </w:p>
    <w:p>
      <w:pPr>
        <w:pStyle w:val="37"/>
        <w:numPr>
          <w:ilvl w:val="0"/>
          <w:numId w:val="65"/>
        </w:numPr>
        <w:autoSpaceDE w:val="0"/>
        <w:autoSpaceDN w:val="0"/>
        <w:adjustRightInd w:val="0"/>
        <w:spacing w:line="320" w:lineRule="exact"/>
        <w:ind w:left="5" w:leftChars="2" w:firstLineChars="0"/>
        <w:rPr>
          <w:kern w:val="0"/>
          <w:sz w:val="21"/>
          <w:szCs w:val="21"/>
        </w:rPr>
      </w:pPr>
      <w:bookmarkStart w:id="156" w:name="_Ref474922928"/>
      <w:r>
        <w:rPr>
          <w:kern w:val="0"/>
          <w:sz w:val="21"/>
          <w:szCs w:val="21"/>
        </w:rPr>
        <w:t>Hassan M Y, Abdullah H, Rahman H A, et al. A review on lighting control technologies in commercial buildings, their performance and affecting factors[J]. Renewable and Sustainable Energy Reviews, 2014, 33: 268-279.</w:t>
      </w:r>
      <w:bookmarkEnd w:id="156"/>
    </w:p>
    <w:p>
      <w:pPr>
        <w:pStyle w:val="37"/>
        <w:numPr>
          <w:ilvl w:val="0"/>
          <w:numId w:val="65"/>
        </w:numPr>
        <w:autoSpaceDE w:val="0"/>
        <w:autoSpaceDN w:val="0"/>
        <w:adjustRightInd w:val="0"/>
        <w:spacing w:line="320" w:lineRule="exact"/>
        <w:ind w:left="5" w:leftChars="2" w:firstLineChars="0"/>
        <w:rPr>
          <w:kern w:val="0"/>
          <w:sz w:val="21"/>
          <w:szCs w:val="21"/>
        </w:rPr>
      </w:pPr>
      <w:bookmarkStart w:id="157" w:name="_Ref474861555"/>
      <w:r>
        <w:rPr>
          <w:kern w:val="0"/>
          <w:sz w:val="21"/>
          <w:szCs w:val="21"/>
        </w:rPr>
        <w:t>徐向东，俞丽华.天然采光与室内的昼间人工照明（PSALI）控制[J].照明工程学报，2005，16（3）：23-24.</w:t>
      </w:r>
      <w:bookmarkEnd w:id="157"/>
    </w:p>
    <w:p>
      <w:pPr>
        <w:pStyle w:val="37"/>
        <w:numPr>
          <w:ilvl w:val="0"/>
          <w:numId w:val="65"/>
        </w:numPr>
        <w:autoSpaceDE w:val="0"/>
        <w:autoSpaceDN w:val="0"/>
        <w:adjustRightInd w:val="0"/>
        <w:spacing w:line="320" w:lineRule="exact"/>
        <w:ind w:left="5" w:leftChars="2" w:firstLineChars="0"/>
        <w:rPr>
          <w:kern w:val="0"/>
          <w:sz w:val="21"/>
          <w:szCs w:val="21"/>
        </w:rPr>
      </w:pPr>
      <w:bookmarkStart w:id="158" w:name="_Ref474922592"/>
      <w:r>
        <w:rPr>
          <w:kern w:val="0"/>
          <w:sz w:val="21"/>
          <w:szCs w:val="21"/>
        </w:rPr>
        <w:t>曾礼强，昼间人工照明特性及其控制策略研究[D].重庆：重庆大学，2007</w:t>
      </w:r>
      <w:r>
        <w:rPr>
          <w:rFonts w:hint="eastAsia"/>
          <w:kern w:val="0"/>
          <w:sz w:val="21"/>
          <w:szCs w:val="21"/>
        </w:rPr>
        <w:t>.</w:t>
      </w:r>
      <w:bookmarkEnd w:id="158"/>
    </w:p>
    <w:p>
      <w:pPr>
        <w:pStyle w:val="37"/>
        <w:numPr>
          <w:ilvl w:val="0"/>
          <w:numId w:val="65"/>
        </w:numPr>
        <w:autoSpaceDE w:val="0"/>
        <w:autoSpaceDN w:val="0"/>
        <w:adjustRightInd w:val="0"/>
        <w:spacing w:line="320" w:lineRule="exact"/>
        <w:ind w:left="5" w:leftChars="2" w:firstLineChars="0"/>
        <w:rPr>
          <w:kern w:val="0"/>
          <w:sz w:val="21"/>
          <w:szCs w:val="21"/>
        </w:rPr>
      </w:pPr>
      <w:bookmarkStart w:id="159" w:name="_Ref474860710"/>
      <w:r>
        <w:rPr>
          <w:kern w:val="0"/>
          <w:sz w:val="21"/>
          <w:szCs w:val="21"/>
        </w:rPr>
        <w:t>Doukas H, Patlitzianas K D, Iatropoulos K, et al. Intelligent building energy management system using rule sets[J]. Building and Environment, 2007, 42(10): 3562-3569.</w:t>
      </w:r>
      <w:bookmarkEnd w:id="159"/>
    </w:p>
    <w:p>
      <w:pPr>
        <w:pStyle w:val="37"/>
        <w:numPr>
          <w:ilvl w:val="0"/>
          <w:numId w:val="65"/>
        </w:numPr>
        <w:autoSpaceDE w:val="0"/>
        <w:autoSpaceDN w:val="0"/>
        <w:adjustRightInd w:val="0"/>
        <w:spacing w:line="320" w:lineRule="exact"/>
        <w:ind w:left="5" w:leftChars="2" w:firstLineChars="0"/>
        <w:rPr>
          <w:kern w:val="0"/>
          <w:sz w:val="21"/>
          <w:szCs w:val="21"/>
        </w:rPr>
      </w:pPr>
      <w:bookmarkStart w:id="160" w:name="_Ref474862318"/>
      <w:r>
        <w:rPr>
          <w:kern w:val="0"/>
          <w:sz w:val="21"/>
          <w:szCs w:val="21"/>
        </w:rPr>
        <w:t>王金光，肖辉.天然采光与人工照明的智能结合策略[J].电脑知识与技术（学术交流），2007,4（21）：829-836</w:t>
      </w:r>
      <w:bookmarkEnd w:id="133"/>
      <w:bookmarkEnd w:id="134"/>
      <w:bookmarkEnd w:id="160"/>
      <w:r>
        <w:rPr>
          <w:rFonts w:hint="eastAsia"/>
          <w:kern w:val="0"/>
          <w:sz w:val="21"/>
          <w:szCs w:val="21"/>
        </w:rPr>
        <w:t>.</w:t>
      </w:r>
    </w:p>
    <w:p>
      <w:pPr>
        <w:pStyle w:val="37"/>
        <w:numPr>
          <w:ilvl w:val="0"/>
          <w:numId w:val="65"/>
        </w:numPr>
        <w:autoSpaceDE w:val="0"/>
        <w:autoSpaceDN w:val="0"/>
        <w:adjustRightInd w:val="0"/>
        <w:spacing w:line="320" w:lineRule="exact"/>
        <w:ind w:left="5" w:leftChars="2" w:firstLineChars="0"/>
        <w:rPr>
          <w:kern w:val="0"/>
          <w:sz w:val="21"/>
          <w:szCs w:val="21"/>
        </w:rPr>
      </w:pPr>
      <w:bookmarkStart w:id="161" w:name="_Ref474923891"/>
      <w:r>
        <w:rPr>
          <w:kern w:val="0"/>
          <w:sz w:val="21"/>
          <w:szCs w:val="21"/>
        </w:rPr>
        <w:t>Hu J, Olbina S. Illuminance-based slat angle selection model for automated control of split blinds[J]. Building &amp; Environment, 2011, 46(3):786–796.</w:t>
      </w:r>
      <w:bookmarkEnd w:id="161"/>
    </w:p>
    <w:p>
      <w:pPr>
        <w:pStyle w:val="37"/>
        <w:numPr>
          <w:ilvl w:val="0"/>
          <w:numId w:val="65"/>
        </w:numPr>
        <w:autoSpaceDE w:val="0"/>
        <w:autoSpaceDN w:val="0"/>
        <w:adjustRightInd w:val="0"/>
        <w:spacing w:line="320" w:lineRule="exact"/>
        <w:ind w:left="5" w:leftChars="2" w:firstLineChars="0"/>
        <w:rPr>
          <w:kern w:val="0"/>
          <w:sz w:val="21"/>
          <w:szCs w:val="21"/>
        </w:rPr>
      </w:pPr>
      <w:bookmarkStart w:id="162" w:name="_Ref474924300"/>
      <w:r>
        <w:rPr>
          <w:kern w:val="0"/>
          <w:sz w:val="21"/>
          <w:szCs w:val="21"/>
        </w:rPr>
        <w:t>丁新东. 办公照明天然采光特性及控制策略研究[D]. 重庆大学, 2008.</w:t>
      </w:r>
      <w:bookmarkEnd w:id="162"/>
    </w:p>
    <w:p>
      <w:pPr>
        <w:pStyle w:val="37"/>
        <w:numPr>
          <w:ilvl w:val="0"/>
          <w:numId w:val="65"/>
        </w:numPr>
        <w:autoSpaceDE w:val="0"/>
        <w:autoSpaceDN w:val="0"/>
        <w:adjustRightInd w:val="0"/>
        <w:spacing w:line="320" w:lineRule="exact"/>
        <w:ind w:left="5" w:leftChars="2" w:firstLineChars="0"/>
        <w:rPr>
          <w:kern w:val="0"/>
          <w:sz w:val="21"/>
          <w:szCs w:val="21"/>
        </w:rPr>
      </w:pPr>
      <w:bookmarkStart w:id="163" w:name="_Ref474924302"/>
      <w:r>
        <w:rPr>
          <w:kern w:val="0"/>
          <w:sz w:val="21"/>
          <w:szCs w:val="21"/>
        </w:rPr>
        <w:t>郭保振. 自然采光控制策略研究与节能分析[D]. 山东大学, 2008</w:t>
      </w:r>
      <w:r>
        <w:rPr>
          <w:rFonts w:hint="eastAsia"/>
          <w:kern w:val="0"/>
          <w:sz w:val="21"/>
          <w:szCs w:val="21"/>
        </w:rPr>
        <w:t>.</w:t>
      </w:r>
      <w:bookmarkEnd w:id="163"/>
    </w:p>
    <w:p>
      <w:pPr>
        <w:pStyle w:val="37"/>
        <w:numPr>
          <w:ilvl w:val="0"/>
          <w:numId w:val="65"/>
        </w:numPr>
        <w:autoSpaceDE w:val="0"/>
        <w:autoSpaceDN w:val="0"/>
        <w:adjustRightInd w:val="0"/>
        <w:spacing w:line="320" w:lineRule="exact"/>
        <w:ind w:left="5" w:leftChars="2" w:firstLineChars="0"/>
        <w:rPr>
          <w:kern w:val="0"/>
          <w:sz w:val="21"/>
          <w:szCs w:val="21"/>
        </w:rPr>
      </w:pPr>
      <w:bookmarkStart w:id="164" w:name="_Ref474924304"/>
      <w:r>
        <w:rPr>
          <w:kern w:val="0"/>
          <w:sz w:val="21"/>
          <w:szCs w:val="21"/>
        </w:rPr>
        <w:t>刘浩. 基于天然采光的办公照明控制策略和节能分析[D]. 西安建筑科技大学, 2010.</w:t>
      </w:r>
      <w:bookmarkEnd w:id="164"/>
    </w:p>
    <w:p>
      <w:pPr>
        <w:pStyle w:val="37"/>
        <w:numPr>
          <w:ilvl w:val="0"/>
          <w:numId w:val="65"/>
        </w:numPr>
        <w:autoSpaceDE w:val="0"/>
        <w:autoSpaceDN w:val="0"/>
        <w:adjustRightInd w:val="0"/>
        <w:spacing w:line="320" w:lineRule="exact"/>
        <w:ind w:left="5" w:leftChars="2" w:firstLineChars="0"/>
        <w:rPr>
          <w:kern w:val="0"/>
          <w:sz w:val="21"/>
          <w:szCs w:val="21"/>
        </w:rPr>
      </w:pPr>
      <w:bookmarkStart w:id="165" w:name="_Ref474924711"/>
      <w:r>
        <w:rPr>
          <w:kern w:val="0"/>
          <w:sz w:val="21"/>
          <w:szCs w:val="21"/>
        </w:rPr>
        <w:t>陈学良, 陈一飞. 自适应模糊控制在室内采光控制中的应用研究[C]// 中国农业工程学会电气信息与自动化专业委员会、中国电机工程学会农村电气化分会科技与教育专委会2010年学术年会论文摘要. 2010:40-43.</w:t>
      </w:r>
      <w:bookmarkEnd w:id="165"/>
    </w:p>
    <w:p>
      <w:pPr>
        <w:pStyle w:val="37"/>
        <w:numPr>
          <w:ilvl w:val="0"/>
          <w:numId w:val="65"/>
        </w:numPr>
        <w:autoSpaceDE w:val="0"/>
        <w:autoSpaceDN w:val="0"/>
        <w:adjustRightInd w:val="0"/>
        <w:spacing w:line="320" w:lineRule="exact"/>
        <w:ind w:left="5" w:leftChars="2" w:firstLineChars="0"/>
        <w:rPr>
          <w:kern w:val="0"/>
          <w:sz w:val="21"/>
          <w:szCs w:val="21"/>
        </w:rPr>
      </w:pPr>
      <w:bookmarkStart w:id="166" w:name="_Ref474861630"/>
      <w:r>
        <w:rPr>
          <w:kern w:val="0"/>
          <w:sz w:val="21"/>
          <w:szCs w:val="21"/>
        </w:rPr>
        <w:t>潘佳凌, 肖辉. 智能照明控制模型的研究[J]. 电器与能效管理技术, 2009, 第8期:35-37.</w:t>
      </w:r>
      <w:bookmarkEnd w:id="166"/>
    </w:p>
    <w:p>
      <w:pPr>
        <w:pStyle w:val="37"/>
        <w:numPr>
          <w:ilvl w:val="0"/>
          <w:numId w:val="65"/>
        </w:numPr>
        <w:autoSpaceDE w:val="0"/>
        <w:autoSpaceDN w:val="0"/>
        <w:adjustRightInd w:val="0"/>
        <w:spacing w:line="320" w:lineRule="exact"/>
        <w:ind w:left="5" w:leftChars="2" w:firstLineChars="0"/>
        <w:rPr>
          <w:kern w:val="0"/>
          <w:sz w:val="21"/>
          <w:szCs w:val="21"/>
        </w:rPr>
      </w:pPr>
      <w:bookmarkStart w:id="167" w:name="_Ref474928155"/>
      <w:r>
        <w:rPr>
          <w:kern w:val="0"/>
          <w:sz w:val="21"/>
          <w:szCs w:val="21"/>
        </w:rPr>
        <w:t>肖辉, 刘金. 基于模糊控制算法的室内遮阳百叶控制系统研究[J]. 照明工程学报, 2014(2):98-101.</w:t>
      </w:r>
      <w:bookmarkEnd w:id="167"/>
    </w:p>
    <w:p>
      <w:pPr>
        <w:pStyle w:val="37"/>
        <w:numPr>
          <w:ilvl w:val="0"/>
          <w:numId w:val="65"/>
        </w:numPr>
        <w:autoSpaceDE w:val="0"/>
        <w:autoSpaceDN w:val="0"/>
        <w:adjustRightInd w:val="0"/>
        <w:spacing w:line="320" w:lineRule="exact"/>
        <w:ind w:left="5" w:leftChars="2" w:firstLineChars="0"/>
        <w:rPr>
          <w:kern w:val="0"/>
          <w:sz w:val="21"/>
          <w:szCs w:val="21"/>
        </w:rPr>
      </w:pPr>
      <w:bookmarkStart w:id="168" w:name="_Ref474928353"/>
      <w:r>
        <w:rPr>
          <w:kern w:val="0"/>
          <w:sz w:val="21"/>
          <w:szCs w:val="21"/>
        </w:rPr>
        <w:t>肖辉, 陈小双, 彭玲, 等. 基于天然采光的办公建筑健康光环境研究[J]. 照明工程学报, 2015, 26(1): 6-10.</w:t>
      </w:r>
      <w:bookmarkEnd w:id="168"/>
    </w:p>
    <w:p>
      <w:pPr>
        <w:pStyle w:val="37"/>
        <w:numPr>
          <w:ilvl w:val="0"/>
          <w:numId w:val="65"/>
        </w:numPr>
        <w:autoSpaceDE w:val="0"/>
        <w:autoSpaceDN w:val="0"/>
        <w:adjustRightInd w:val="0"/>
        <w:spacing w:line="320" w:lineRule="exact"/>
        <w:ind w:left="5" w:leftChars="2" w:firstLineChars="0"/>
        <w:rPr>
          <w:kern w:val="0"/>
          <w:sz w:val="21"/>
          <w:szCs w:val="21"/>
        </w:rPr>
      </w:pPr>
      <w:bookmarkStart w:id="169" w:name="_Ref474928370"/>
      <w:r>
        <w:rPr>
          <w:kern w:val="0"/>
          <w:sz w:val="21"/>
          <w:szCs w:val="21"/>
        </w:rPr>
        <w:t>Chen X, Xiao H, Fang J, et al. Optimal design of lighting control system based on matrix theory[C]//Control and Decision Conference (CCDC), 2015 27th Chinese. IEEE, 2015: 804-809.</w:t>
      </w:r>
      <w:bookmarkEnd w:id="169"/>
    </w:p>
    <w:p>
      <w:pPr>
        <w:pStyle w:val="37"/>
        <w:numPr>
          <w:ilvl w:val="0"/>
          <w:numId w:val="65"/>
        </w:numPr>
        <w:autoSpaceDE w:val="0"/>
        <w:autoSpaceDN w:val="0"/>
        <w:adjustRightInd w:val="0"/>
        <w:spacing w:line="320" w:lineRule="exact"/>
        <w:ind w:left="5" w:leftChars="2" w:firstLineChars="0"/>
        <w:rPr>
          <w:kern w:val="0"/>
          <w:sz w:val="21"/>
          <w:szCs w:val="21"/>
        </w:rPr>
      </w:pPr>
      <w:bookmarkStart w:id="170" w:name="_Ref474930241"/>
      <w:r>
        <w:rPr>
          <w:kern w:val="0"/>
          <w:sz w:val="21"/>
          <w:szCs w:val="21"/>
        </w:rPr>
        <w:t>Athanassios Tzempelikos, Andreas K. Athienitis</w:t>
      </w:r>
      <w:r>
        <w:rPr>
          <w:rFonts w:hint="eastAsia"/>
          <w:kern w:val="0"/>
          <w:sz w:val="21"/>
          <w:szCs w:val="21"/>
        </w:rPr>
        <w:t xml:space="preserve">. </w:t>
      </w:r>
      <w:r>
        <w:rPr>
          <w:kern w:val="0"/>
          <w:sz w:val="21"/>
          <w:szCs w:val="21"/>
        </w:rPr>
        <w:t>The impact of shading design and control</w:t>
      </w:r>
      <w:r>
        <w:rPr>
          <w:rFonts w:hint="eastAsia"/>
          <w:kern w:val="0"/>
          <w:sz w:val="21"/>
          <w:szCs w:val="21"/>
        </w:rPr>
        <w:t xml:space="preserve"> </w:t>
      </w:r>
      <w:r>
        <w:rPr>
          <w:kern w:val="0"/>
          <w:sz w:val="21"/>
          <w:szCs w:val="21"/>
        </w:rPr>
        <w:t>on building cooling and lighting demand [J]. Solar Energy, 20</w:t>
      </w:r>
      <w:r>
        <w:rPr>
          <w:rFonts w:hint="eastAsia"/>
          <w:kern w:val="0"/>
          <w:sz w:val="21"/>
          <w:szCs w:val="21"/>
        </w:rPr>
        <w:t>07</w:t>
      </w:r>
      <w:r>
        <w:rPr>
          <w:kern w:val="0"/>
          <w:sz w:val="21"/>
          <w:szCs w:val="21"/>
        </w:rPr>
        <w:t xml:space="preserve">, </w:t>
      </w:r>
      <w:r>
        <w:rPr>
          <w:rFonts w:hint="eastAsia"/>
          <w:kern w:val="0"/>
          <w:sz w:val="21"/>
          <w:szCs w:val="21"/>
        </w:rPr>
        <w:t>81</w:t>
      </w:r>
      <w:r>
        <w:rPr>
          <w:kern w:val="0"/>
          <w:sz w:val="21"/>
          <w:szCs w:val="21"/>
        </w:rPr>
        <w:t>(</w:t>
      </w:r>
      <w:r>
        <w:rPr>
          <w:rFonts w:hint="eastAsia"/>
          <w:kern w:val="0"/>
          <w:sz w:val="21"/>
          <w:szCs w:val="21"/>
        </w:rPr>
        <w:t>3</w:t>
      </w:r>
      <w:r>
        <w:rPr>
          <w:kern w:val="0"/>
          <w:sz w:val="21"/>
          <w:szCs w:val="21"/>
        </w:rPr>
        <w:t xml:space="preserve">): </w:t>
      </w:r>
      <w:r>
        <w:rPr>
          <w:rFonts w:hint="eastAsia"/>
          <w:kern w:val="0"/>
          <w:sz w:val="21"/>
          <w:szCs w:val="21"/>
        </w:rPr>
        <w:t>369-382</w:t>
      </w:r>
      <w:r>
        <w:rPr>
          <w:kern w:val="0"/>
          <w:sz w:val="21"/>
          <w:szCs w:val="21"/>
        </w:rPr>
        <w:t>.</w:t>
      </w:r>
      <w:bookmarkEnd w:id="170"/>
      <w:r>
        <w:rPr>
          <w:kern w:val="0"/>
          <w:sz w:val="21"/>
          <w:szCs w:val="21"/>
        </w:rPr>
        <w:t xml:space="preserve"> </w:t>
      </w:r>
    </w:p>
    <w:p>
      <w:pPr>
        <w:pStyle w:val="37"/>
        <w:numPr>
          <w:ilvl w:val="0"/>
          <w:numId w:val="65"/>
        </w:numPr>
        <w:autoSpaceDE w:val="0"/>
        <w:autoSpaceDN w:val="0"/>
        <w:adjustRightInd w:val="0"/>
        <w:spacing w:line="320" w:lineRule="exact"/>
        <w:ind w:left="5" w:leftChars="2" w:firstLineChars="0"/>
        <w:rPr>
          <w:kern w:val="0"/>
          <w:sz w:val="21"/>
          <w:szCs w:val="21"/>
        </w:rPr>
      </w:pPr>
      <w:bookmarkStart w:id="171" w:name="_Ref474930249"/>
      <w:r>
        <w:rPr>
          <w:kern w:val="0"/>
          <w:sz w:val="21"/>
          <w:szCs w:val="21"/>
        </w:rPr>
        <w:t>Leung T C Y, Rajagopalan P, Fuller R. Performance of a daylight guiding system in an office building[J]. Solar Energy, 2013, 94(4):253–265.</w:t>
      </w:r>
      <w:bookmarkEnd w:id="171"/>
    </w:p>
    <w:p>
      <w:pPr>
        <w:pStyle w:val="37"/>
        <w:numPr>
          <w:ilvl w:val="0"/>
          <w:numId w:val="65"/>
        </w:numPr>
        <w:autoSpaceDE w:val="0"/>
        <w:autoSpaceDN w:val="0"/>
        <w:adjustRightInd w:val="0"/>
        <w:spacing w:line="320" w:lineRule="exact"/>
        <w:ind w:left="5" w:leftChars="2" w:firstLineChars="0"/>
        <w:rPr>
          <w:kern w:val="0"/>
          <w:sz w:val="21"/>
          <w:szCs w:val="21"/>
        </w:rPr>
      </w:pPr>
      <w:bookmarkStart w:id="172" w:name="_Ref474860581"/>
      <w:r>
        <w:rPr>
          <w:kern w:val="0"/>
          <w:sz w:val="21"/>
          <w:szCs w:val="21"/>
        </w:rPr>
        <w:t>Kwang-Wook Park, Andreas K. Athienitis.</w:t>
      </w:r>
      <w:r>
        <w:rPr>
          <w:rFonts w:hint="eastAsia"/>
          <w:kern w:val="0"/>
          <w:sz w:val="21"/>
          <w:szCs w:val="21"/>
        </w:rPr>
        <w:t xml:space="preserve"> </w:t>
      </w:r>
      <w:r>
        <w:rPr>
          <w:kern w:val="0"/>
          <w:sz w:val="21"/>
          <w:szCs w:val="21"/>
        </w:rPr>
        <w:t>Workplane illuminance prediction method for daylighting control systems [J]. Solar Energy, 20</w:t>
      </w:r>
      <w:r>
        <w:rPr>
          <w:rFonts w:hint="eastAsia"/>
          <w:kern w:val="0"/>
          <w:sz w:val="21"/>
          <w:szCs w:val="21"/>
        </w:rPr>
        <w:t>03</w:t>
      </w:r>
      <w:r>
        <w:rPr>
          <w:kern w:val="0"/>
          <w:sz w:val="21"/>
          <w:szCs w:val="21"/>
        </w:rPr>
        <w:t xml:space="preserve">, </w:t>
      </w:r>
      <w:r>
        <w:rPr>
          <w:rFonts w:hint="eastAsia"/>
          <w:kern w:val="0"/>
          <w:sz w:val="21"/>
          <w:szCs w:val="21"/>
        </w:rPr>
        <w:t>75</w:t>
      </w:r>
      <w:r>
        <w:rPr>
          <w:kern w:val="0"/>
          <w:sz w:val="21"/>
          <w:szCs w:val="21"/>
        </w:rPr>
        <w:t>(</w:t>
      </w:r>
      <w:r>
        <w:rPr>
          <w:rFonts w:hint="eastAsia"/>
          <w:kern w:val="0"/>
          <w:sz w:val="21"/>
          <w:szCs w:val="21"/>
        </w:rPr>
        <w:t>4</w:t>
      </w:r>
      <w:r>
        <w:rPr>
          <w:kern w:val="0"/>
          <w:sz w:val="21"/>
          <w:szCs w:val="21"/>
        </w:rPr>
        <w:t xml:space="preserve">): </w:t>
      </w:r>
      <w:r>
        <w:rPr>
          <w:rFonts w:hint="eastAsia"/>
          <w:kern w:val="0"/>
          <w:sz w:val="21"/>
          <w:szCs w:val="21"/>
        </w:rPr>
        <w:t>277-284</w:t>
      </w:r>
      <w:r>
        <w:rPr>
          <w:kern w:val="0"/>
          <w:sz w:val="21"/>
          <w:szCs w:val="21"/>
        </w:rPr>
        <w:t>.</w:t>
      </w:r>
      <w:bookmarkEnd w:id="172"/>
    </w:p>
    <w:p>
      <w:pPr>
        <w:pStyle w:val="37"/>
        <w:numPr>
          <w:ilvl w:val="0"/>
          <w:numId w:val="65"/>
        </w:numPr>
        <w:autoSpaceDE w:val="0"/>
        <w:autoSpaceDN w:val="0"/>
        <w:adjustRightInd w:val="0"/>
        <w:spacing w:line="320" w:lineRule="exact"/>
        <w:ind w:left="5" w:leftChars="2" w:firstLineChars="0"/>
        <w:rPr>
          <w:kern w:val="0"/>
          <w:sz w:val="21"/>
          <w:szCs w:val="21"/>
        </w:rPr>
      </w:pPr>
      <w:bookmarkStart w:id="173" w:name="_Ref474861131"/>
      <w:r>
        <w:rPr>
          <w:kern w:val="0"/>
          <w:sz w:val="21"/>
          <w:szCs w:val="21"/>
        </w:rPr>
        <w:t>刘炜, 陈仲林. 住宅人工照明光环境智能控制研究[J]. 重庆大学学报, 2003.</w:t>
      </w:r>
      <w:bookmarkEnd w:id="173"/>
    </w:p>
    <w:p>
      <w:pPr>
        <w:pStyle w:val="37"/>
        <w:numPr>
          <w:ilvl w:val="0"/>
          <w:numId w:val="65"/>
        </w:numPr>
        <w:autoSpaceDE w:val="0"/>
        <w:autoSpaceDN w:val="0"/>
        <w:adjustRightInd w:val="0"/>
        <w:spacing w:line="320" w:lineRule="exact"/>
        <w:ind w:left="5" w:leftChars="2" w:firstLineChars="0"/>
        <w:rPr>
          <w:kern w:val="0"/>
          <w:sz w:val="21"/>
          <w:szCs w:val="21"/>
        </w:rPr>
      </w:pPr>
      <w:bookmarkStart w:id="174" w:name="_Ref474861330"/>
      <w:bookmarkStart w:id="175" w:name="_Ref474947272"/>
      <w:r>
        <w:rPr>
          <w:kern w:val="0"/>
          <w:sz w:val="21"/>
          <w:szCs w:val="21"/>
        </w:rPr>
        <w:t>陈红兵，李德英，涂光备，王耀.天然采光影响因素分析与照明节能[J].照明工程学报，2004,15（4）：1-5</w:t>
      </w:r>
      <w:bookmarkEnd w:id="174"/>
      <w:r>
        <w:rPr>
          <w:rFonts w:hint="eastAsia"/>
          <w:kern w:val="0"/>
          <w:sz w:val="21"/>
          <w:szCs w:val="21"/>
        </w:rPr>
        <w:t>.</w:t>
      </w:r>
      <w:bookmarkEnd w:id="175"/>
    </w:p>
    <w:p>
      <w:pPr>
        <w:pStyle w:val="37"/>
        <w:numPr>
          <w:ilvl w:val="0"/>
          <w:numId w:val="65"/>
        </w:numPr>
        <w:autoSpaceDE w:val="0"/>
        <w:autoSpaceDN w:val="0"/>
        <w:adjustRightInd w:val="0"/>
        <w:spacing w:line="320" w:lineRule="exact"/>
        <w:ind w:left="5" w:leftChars="2" w:firstLineChars="0"/>
        <w:rPr>
          <w:kern w:val="0"/>
          <w:sz w:val="21"/>
          <w:szCs w:val="21"/>
        </w:rPr>
      </w:pPr>
      <w:bookmarkStart w:id="176" w:name="_Ref474861332"/>
      <w:r>
        <w:rPr>
          <w:kern w:val="0"/>
          <w:sz w:val="21"/>
          <w:szCs w:val="21"/>
        </w:rPr>
        <w:t>陈红兵，涂光备，陈国泰.自然光的利用与节能分析.太阳能学报，2004，25（4）：515-518</w:t>
      </w:r>
      <w:bookmarkEnd w:id="176"/>
      <w:r>
        <w:rPr>
          <w:rFonts w:hint="eastAsia"/>
          <w:kern w:val="0"/>
          <w:sz w:val="21"/>
          <w:szCs w:val="21"/>
        </w:rPr>
        <w:t>.</w:t>
      </w:r>
    </w:p>
    <w:p>
      <w:pPr>
        <w:pStyle w:val="37"/>
        <w:numPr>
          <w:ilvl w:val="0"/>
          <w:numId w:val="65"/>
        </w:numPr>
        <w:autoSpaceDE w:val="0"/>
        <w:autoSpaceDN w:val="0"/>
        <w:adjustRightInd w:val="0"/>
        <w:spacing w:line="320" w:lineRule="exact"/>
        <w:ind w:left="5" w:leftChars="2" w:firstLineChars="0"/>
        <w:rPr>
          <w:kern w:val="0"/>
          <w:sz w:val="21"/>
          <w:szCs w:val="21"/>
        </w:rPr>
      </w:pPr>
      <w:bookmarkStart w:id="177" w:name="_Ref474931532"/>
      <w:r>
        <w:rPr>
          <w:kern w:val="0"/>
          <w:sz w:val="21"/>
          <w:szCs w:val="21"/>
        </w:rPr>
        <w:t>邴赫亮, 肖辉. 办公空间采光调研分析[J]. 照明工程学报, 2015(1):18-22.</w:t>
      </w:r>
      <w:bookmarkEnd w:id="177"/>
    </w:p>
    <w:p>
      <w:pPr>
        <w:pStyle w:val="37"/>
        <w:numPr>
          <w:ilvl w:val="0"/>
          <w:numId w:val="65"/>
        </w:numPr>
        <w:autoSpaceDE w:val="0"/>
        <w:autoSpaceDN w:val="0"/>
        <w:adjustRightInd w:val="0"/>
        <w:spacing w:line="320" w:lineRule="exact"/>
        <w:ind w:left="5" w:leftChars="2" w:firstLineChars="0"/>
        <w:rPr>
          <w:kern w:val="0"/>
          <w:sz w:val="21"/>
          <w:szCs w:val="21"/>
        </w:rPr>
      </w:pPr>
      <w:bookmarkStart w:id="178" w:name="_Ref474930563"/>
      <w:r>
        <w:rPr>
          <w:kern w:val="0"/>
          <w:sz w:val="21"/>
          <w:szCs w:val="21"/>
        </w:rPr>
        <w:t>穆艳娟. 基于光舒适的办公建筑光环境优化节能模型研究[D]. 东南大学, 2015.</w:t>
      </w:r>
      <w:bookmarkEnd w:id="178"/>
    </w:p>
    <w:p>
      <w:pPr>
        <w:pStyle w:val="37"/>
        <w:numPr>
          <w:ilvl w:val="0"/>
          <w:numId w:val="65"/>
        </w:numPr>
        <w:autoSpaceDE w:val="0"/>
        <w:autoSpaceDN w:val="0"/>
        <w:adjustRightInd w:val="0"/>
        <w:spacing w:line="320" w:lineRule="exact"/>
        <w:ind w:left="5" w:leftChars="2" w:firstLineChars="0"/>
        <w:rPr>
          <w:kern w:val="0"/>
          <w:sz w:val="21"/>
          <w:szCs w:val="21"/>
        </w:rPr>
      </w:pPr>
      <w:bookmarkStart w:id="179" w:name="_Ref474941627"/>
      <w:r>
        <w:rPr>
          <w:kern w:val="0"/>
          <w:sz w:val="21"/>
          <w:szCs w:val="21"/>
        </w:rPr>
        <w:t>方子晋等起草. 中华人民共和国行业标准.办公建筑设计规范:JGJ67-2006 J556-2006[M]. 中国建筑工业出版社, 2007.</w:t>
      </w:r>
      <w:bookmarkEnd w:id="179"/>
    </w:p>
    <w:p>
      <w:pPr>
        <w:pStyle w:val="37"/>
        <w:numPr>
          <w:ilvl w:val="0"/>
          <w:numId w:val="65"/>
        </w:numPr>
        <w:autoSpaceDE w:val="0"/>
        <w:autoSpaceDN w:val="0"/>
        <w:adjustRightInd w:val="0"/>
        <w:spacing w:line="320" w:lineRule="exact"/>
        <w:ind w:left="5" w:leftChars="2" w:firstLineChars="0"/>
        <w:rPr>
          <w:kern w:val="0"/>
          <w:sz w:val="21"/>
          <w:szCs w:val="21"/>
        </w:rPr>
      </w:pPr>
      <w:bookmarkStart w:id="180" w:name="_Ref472580394"/>
      <w:r>
        <w:rPr>
          <w:kern w:val="0"/>
          <w:sz w:val="21"/>
          <w:szCs w:val="21"/>
        </w:rPr>
        <w:t>俞丽华. 电气照明[M]. 同济大学出版社, 2014.</w:t>
      </w:r>
      <w:bookmarkEnd w:id="135"/>
      <w:bookmarkEnd w:id="180"/>
    </w:p>
    <w:p>
      <w:pPr>
        <w:pStyle w:val="37"/>
        <w:numPr>
          <w:ilvl w:val="0"/>
          <w:numId w:val="65"/>
        </w:numPr>
        <w:autoSpaceDE w:val="0"/>
        <w:autoSpaceDN w:val="0"/>
        <w:adjustRightInd w:val="0"/>
        <w:spacing w:line="320" w:lineRule="exact"/>
        <w:ind w:left="5" w:leftChars="2" w:firstLineChars="0"/>
        <w:rPr>
          <w:kern w:val="0"/>
          <w:sz w:val="21"/>
          <w:szCs w:val="21"/>
        </w:rPr>
      </w:pPr>
      <w:bookmarkStart w:id="181" w:name="_Ref471241939"/>
      <w:r>
        <w:rPr>
          <w:kern w:val="0"/>
          <w:sz w:val="21"/>
          <w:szCs w:val="21"/>
        </w:rPr>
        <w:t>肖辉. 电气照明技术[M]. 机械工业出版社, 2015.</w:t>
      </w:r>
      <w:bookmarkEnd w:id="181"/>
    </w:p>
    <w:p>
      <w:pPr>
        <w:pStyle w:val="37"/>
        <w:numPr>
          <w:ilvl w:val="0"/>
          <w:numId w:val="65"/>
        </w:numPr>
        <w:autoSpaceDE w:val="0"/>
        <w:autoSpaceDN w:val="0"/>
        <w:adjustRightInd w:val="0"/>
        <w:spacing w:line="320" w:lineRule="exact"/>
        <w:ind w:left="5" w:leftChars="2" w:firstLineChars="0"/>
        <w:rPr>
          <w:kern w:val="0"/>
          <w:sz w:val="21"/>
          <w:szCs w:val="21"/>
        </w:rPr>
      </w:pPr>
      <w:bookmarkStart w:id="182" w:name="_Ref472580280"/>
      <w:r>
        <w:rPr>
          <w:kern w:val="0"/>
          <w:sz w:val="21"/>
          <w:szCs w:val="21"/>
        </w:rPr>
        <w:t>本社. GB50034-2013建筑照明设计标准[M]. 中国建筑工业出版社, 2014.</w:t>
      </w:r>
      <w:bookmarkEnd w:id="182"/>
    </w:p>
    <w:p>
      <w:pPr>
        <w:pStyle w:val="37"/>
        <w:numPr>
          <w:ilvl w:val="0"/>
          <w:numId w:val="65"/>
        </w:numPr>
        <w:autoSpaceDE w:val="0"/>
        <w:autoSpaceDN w:val="0"/>
        <w:adjustRightInd w:val="0"/>
        <w:spacing w:line="320" w:lineRule="exact"/>
        <w:ind w:left="5" w:leftChars="2" w:firstLineChars="0"/>
        <w:rPr>
          <w:kern w:val="0"/>
          <w:sz w:val="21"/>
          <w:szCs w:val="21"/>
        </w:rPr>
      </w:pPr>
      <w:bookmarkStart w:id="183" w:name="_Ref472524421"/>
      <w:r>
        <w:rPr>
          <w:kern w:val="0"/>
          <w:sz w:val="21"/>
          <w:szCs w:val="21"/>
        </w:rPr>
        <w:t>本社. GB50033-2013 建筑采光设计标准[M]. 中国建筑工业出版社, 2013.</w:t>
      </w:r>
      <w:bookmarkEnd w:id="183"/>
    </w:p>
    <w:p>
      <w:pPr>
        <w:pStyle w:val="37"/>
        <w:numPr>
          <w:ilvl w:val="0"/>
          <w:numId w:val="65"/>
        </w:numPr>
        <w:autoSpaceDE w:val="0"/>
        <w:autoSpaceDN w:val="0"/>
        <w:adjustRightInd w:val="0"/>
        <w:spacing w:line="320" w:lineRule="exact"/>
        <w:ind w:left="5" w:leftChars="2" w:firstLineChars="0"/>
        <w:rPr>
          <w:kern w:val="0"/>
          <w:sz w:val="21"/>
          <w:szCs w:val="21"/>
        </w:rPr>
      </w:pPr>
      <w:bookmarkStart w:id="184" w:name="_Ref474947658"/>
      <w:r>
        <w:rPr>
          <w:kern w:val="0"/>
          <w:sz w:val="21"/>
          <w:szCs w:val="21"/>
        </w:rPr>
        <w:t>JohnH.Mathews, KurtasD.Fink, 周璐,等. 数值方法(MATLAB版):(第四版)[M]. 电子工业出版社, 2005.</w:t>
      </w:r>
      <w:bookmarkEnd w:id="184"/>
    </w:p>
    <w:p>
      <w:pPr>
        <w:pStyle w:val="37"/>
        <w:numPr>
          <w:ilvl w:val="0"/>
          <w:numId w:val="65"/>
        </w:numPr>
        <w:autoSpaceDE w:val="0"/>
        <w:autoSpaceDN w:val="0"/>
        <w:adjustRightInd w:val="0"/>
        <w:spacing w:line="320" w:lineRule="exact"/>
        <w:ind w:left="5" w:leftChars="2" w:firstLineChars="0"/>
        <w:rPr>
          <w:kern w:val="0"/>
          <w:sz w:val="21"/>
          <w:szCs w:val="21"/>
        </w:rPr>
      </w:pPr>
      <w:bookmarkStart w:id="185" w:name="_Ref472528538"/>
      <w:r>
        <w:rPr>
          <w:kern w:val="0"/>
          <w:sz w:val="21"/>
          <w:szCs w:val="21"/>
        </w:rPr>
        <w:t>石振东, 刘国庆. 实验数据处理与曲线拟合技术[M]. 哈尔滨船舶工程学院出版社, 1991.</w:t>
      </w:r>
      <w:bookmarkEnd w:id="185"/>
    </w:p>
    <w:p>
      <w:pPr>
        <w:pStyle w:val="37"/>
        <w:numPr>
          <w:ilvl w:val="0"/>
          <w:numId w:val="65"/>
        </w:numPr>
        <w:autoSpaceDE w:val="0"/>
        <w:autoSpaceDN w:val="0"/>
        <w:adjustRightInd w:val="0"/>
        <w:spacing w:line="320" w:lineRule="exact"/>
        <w:ind w:left="5" w:leftChars="2" w:firstLineChars="0"/>
        <w:rPr>
          <w:kern w:val="0"/>
          <w:sz w:val="21"/>
          <w:szCs w:val="21"/>
        </w:rPr>
      </w:pPr>
      <w:bookmarkStart w:id="186" w:name="_Ref472606518"/>
      <w:r>
        <w:rPr>
          <w:kern w:val="0"/>
          <w:sz w:val="21"/>
          <w:szCs w:val="21"/>
        </w:rPr>
        <w:t>周志华. 机器学习 : = Machine learning[M]. 清华大学出版社, 2016.</w:t>
      </w:r>
      <w:bookmarkEnd w:id="186"/>
    </w:p>
    <w:p>
      <w:pPr>
        <w:pStyle w:val="37"/>
        <w:numPr>
          <w:ilvl w:val="0"/>
          <w:numId w:val="65"/>
        </w:numPr>
        <w:autoSpaceDE w:val="0"/>
        <w:autoSpaceDN w:val="0"/>
        <w:adjustRightInd w:val="0"/>
        <w:spacing w:line="320" w:lineRule="exact"/>
        <w:ind w:left="5" w:leftChars="2" w:firstLineChars="0"/>
        <w:rPr>
          <w:kern w:val="0"/>
          <w:sz w:val="21"/>
          <w:szCs w:val="21"/>
        </w:rPr>
      </w:pPr>
      <w:bookmarkStart w:id="187" w:name="_Ref472587465"/>
      <w:r>
        <w:rPr>
          <w:kern w:val="0"/>
          <w:sz w:val="21"/>
          <w:szCs w:val="21"/>
        </w:rPr>
        <w:t>Mcculloch W S, Pitts W. A logical calculus of the ideas immanent in nervous activity. 1943.[J]. Bulletin of Mathematical Biology, 1943, 52(4):99-115.</w:t>
      </w:r>
      <w:bookmarkEnd w:id="187"/>
    </w:p>
    <w:p>
      <w:pPr>
        <w:pStyle w:val="37"/>
        <w:numPr>
          <w:ilvl w:val="0"/>
          <w:numId w:val="65"/>
        </w:numPr>
        <w:autoSpaceDE w:val="0"/>
        <w:autoSpaceDN w:val="0"/>
        <w:adjustRightInd w:val="0"/>
        <w:spacing w:line="320" w:lineRule="exact"/>
        <w:ind w:left="5" w:leftChars="2" w:firstLineChars="0"/>
        <w:rPr>
          <w:kern w:val="0"/>
          <w:sz w:val="21"/>
          <w:szCs w:val="21"/>
        </w:rPr>
      </w:pPr>
      <w:bookmarkStart w:id="188" w:name="_Ref474948820"/>
      <w:r>
        <w:rPr>
          <w:kern w:val="0"/>
          <w:sz w:val="21"/>
          <w:szCs w:val="21"/>
        </w:rPr>
        <w:t>吴喜之. 非参数统计[M]. 中国统计出版社, 1999.</w:t>
      </w:r>
      <w:bookmarkEnd w:id="188"/>
    </w:p>
    <w:p>
      <w:pPr>
        <w:pStyle w:val="37"/>
        <w:numPr>
          <w:ilvl w:val="0"/>
          <w:numId w:val="65"/>
        </w:numPr>
        <w:autoSpaceDE w:val="0"/>
        <w:autoSpaceDN w:val="0"/>
        <w:adjustRightInd w:val="0"/>
        <w:spacing w:line="320" w:lineRule="exact"/>
        <w:ind w:left="5" w:leftChars="2" w:firstLineChars="0"/>
        <w:rPr>
          <w:kern w:val="0"/>
          <w:sz w:val="21"/>
          <w:szCs w:val="21"/>
        </w:rPr>
      </w:pPr>
      <w:bookmarkStart w:id="189" w:name="_Ref472099667"/>
      <w:r>
        <w:rPr>
          <w:kern w:val="0"/>
          <w:sz w:val="21"/>
          <w:szCs w:val="21"/>
        </w:rPr>
        <w:t>同济大学应用数学系. 矩阵分析[M]. 同济大学出版社, 2005.</w:t>
      </w:r>
      <w:bookmarkEnd w:id="189"/>
    </w:p>
    <w:p>
      <w:pPr>
        <w:pStyle w:val="37"/>
        <w:numPr>
          <w:ilvl w:val="0"/>
          <w:numId w:val="65"/>
        </w:numPr>
        <w:autoSpaceDE w:val="0"/>
        <w:autoSpaceDN w:val="0"/>
        <w:adjustRightInd w:val="0"/>
        <w:spacing w:line="320" w:lineRule="exact"/>
        <w:ind w:left="5" w:leftChars="2" w:firstLineChars="0"/>
        <w:rPr>
          <w:kern w:val="0"/>
          <w:sz w:val="21"/>
          <w:szCs w:val="21"/>
        </w:rPr>
      </w:pPr>
      <w:bookmarkStart w:id="190" w:name="_Ref474952318"/>
      <w:r>
        <w:rPr>
          <w:kern w:val="0"/>
          <w:sz w:val="21"/>
          <w:szCs w:val="21"/>
        </w:rPr>
        <w:t>同济大学应用数学系. 高等代数与解析几何[M]. 高等教育出版社, 2005.</w:t>
      </w:r>
      <w:bookmarkEnd w:id="190"/>
    </w:p>
    <w:p>
      <w:pPr>
        <w:autoSpaceDE w:val="0"/>
        <w:autoSpaceDN w:val="0"/>
        <w:adjustRightInd w:val="0"/>
        <w:spacing w:line="320" w:lineRule="exact"/>
        <w:ind w:firstLine="480"/>
        <w:jc w:val="left"/>
        <w:rPr>
          <w:szCs w:val="21"/>
        </w:rPr>
      </w:pPr>
      <w:r>
        <w:rPr>
          <w:szCs w:val="21"/>
        </w:rPr>
        <w:fldChar w:fldCharType="end"/>
      </w:r>
    </w:p>
    <w:p>
      <w:pPr>
        <w:ind w:firstLine="0" w:firstLineChars="0"/>
        <w:sectPr>
          <w:headerReference r:id="rId26" w:type="default"/>
          <w:headerReference r:id="rId27" w:type="even"/>
          <w:pgSz w:w="11906" w:h="16838"/>
          <w:pgMar w:top="1440" w:right="1800" w:bottom="1440" w:left="1800" w:header="1134" w:footer="1134" w:gutter="0"/>
          <w:cols w:space="425" w:num="1"/>
          <w:docGrid w:type="lines" w:linePitch="312" w:charSpace="0"/>
        </w:sectPr>
      </w:pPr>
    </w:p>
    <w:p>
      <w:pPr>
        <w:pStyle w:val="2"/>
      </w:pPr>
      <w:bookmarkStart w:id="191" w:name="_Toc476850612"/>
      <w:bookmarkStart w:id="192" w:name="_Toc93734171"/>
      <w:bookmarkStart w:id="193" w:name="_Toc476850345"/>
      <w:bookmarkStart w:id="194" w:name="_Toc476850415"/>
      <w:bookmarkStart w:id="195" w:name="_Toc18362"/>
      <w:r>
        <w:rPr>
          <w:rFonts w:hint="eastAsia"/>
        </w:rPr>
        <w:t>个人简历、在读期间发表的学术论文与研究成果</w:t>
      </w:r>
      <w:bookmarkEnd w:id="191"/>
      <w:bookmarkEnd w:id="192"/>
      <w:bookmarkEnd w:id="193"/>
      <w:bookmarkEnd w:id="194"/>
      <w:bookmarkEnd w:id="195"/>
    </w:p>
    <w:p>
      <w:pPr>
        <w:autoSpaceDE w:val="0"/>
        <w:autoSpaceDN w:val="0"/>
        <w:adjustRightInd w:val="0"/>
        <w:spacing w:line="320" w:lineRule="exact"/>
        <w:ind w:firstLine="0" w:firstLineChars="0"/>
        <w:jc w:val="left"/>
        <w:rPr>
          <w:b/>
          <w:sz w:val="21"/>
          <w:szCs w:val="21"/>
        </w:rPr>
      </w:pPr>
      <w:r>
        <w:rPr>
          <w:b/>
          <w:sz w:val="21"/>
          <w:szCs w:val="21"/>
        </w:rPr>
        <w:t>个人简历</w:t>
      </w:r>
      <w:r>
        <w:rPr>
          <w:rFonts w:hint="eastAsia"/>
          <w:b/>
          <w:sz w:val="21"/>
          <w:szCs w:val="21"/>
        </w:rPr>
        <w:t>：</w:t>
      </w:r>
    </w:p>
    <w:p>
      <w:pPr>
        <w:autoSpaceDE w:val="0"/>
        <w:autoSpaceDN w:val="0"/>
        <w:adjustRightInd w:val="0"/>
        <w:spacing w:line="320" w:lineRule="exact"/>
        <w:ind w:firstLine="0" w:firstLineChars="0"/>
        <w:rPr>
          <w:rFonts w:cs="Arial"/>
          <w:color w:val="000000"/>
          <w:sz w:val="21"/>
          <w:szCs w:val="20"/>
          <w:shd w:val="clear" w:color="auto" w:fill="FFFFFF"/>
        </w:rPr>
      </w:pPr>
      <w:r>
        <w:rPr>
          <w:rFonts w:hint="eastAsia" w:cs="Arial"/>
          <w:color w:val="000000"/>
          <w:sz w:val="21"/>
          <w:szCs w:val="20"/>
          <w:shd w:val="clear" w:color="auto" w:fill="FFFFFF"/>
        </w:rPr>
        <w:t>陈小双</w:t>
      </w:r>
      <w:r>
        <w:rPr>
          <w:rFonts w:cs="Arial"/>
          <w:color w:val="000000"/>
          <w:sz w:val="21"/>
          <w:szCs w:val="20"/>
          <w:shd w:val="clear" w:color="auto" w:fill="FFFFFF"/>
        </w:rPr>
        <w:t>，女，1991年10月生。</w:t>
      </w:r>
    </w:p>
    <w:p>
      <w:pPr>
        <w:autoSpaceDE w:val="0"/>
        <w:autoSpaceDN w:val="0"/>
        <w:adjustRightInd w:val="0"/>
        <w:spacing w:line="320" w:lineRule="exact"/>
        <w:ind w:firstLine="0" w:firstLineChars="0"/>
        <w:rPr>
          <w:rFonts w:cs="Arial"/>
          <w:color w:val="000000"/>
          <w:sz w:val="21"/>
          <w:szCs w:val="20"/>
          <w:shd w:val="clear" w:color="auto" w:fill="FFFFFF"/>
        </w:rPr>
      </w:pPr>
      <w:r>
        <w:rPr>
          <w:rFonts w:cs="Arial"/>
          <w:color w:val="000000"/>
          <w:sz w:val="21"/>
          <w:szCs w:val="20"/>
          <w:shd w:val="clear" w:color="auto" w:fill="FFFFFF"/>
        </w:rPr>
        <w:t>2014年7月毕业于同济大学 自动化专业，获学士学位。</w:t>
      </w:r>
    </w:p>
    <w:p>
      <w:pPr>
        <w:autoSpaceDE w:val="0"/>
        <w:autoSpaceDN w:val="0"/>
        <w:adjustRightInd w:val="0"/>
        <w:spacing w:line="320" w:lineRule="exact"/>
        <w:ind w:firstLine="0" w:firstLineChars="0"/>
        <w:rPr>
          <w:rFonts w:cs="Arial"/>
          <w:color w:val="000000"/>
          <w:sz w:val="21"/>
          <w:szCs w:val="20"/>
          <w:shd w:val="clear" w:color="auto" w:fill="FFFFFF"/>
        </w:rPr>
      </w:pPr>
      <w:r>
        <w:rPr>
          <w:rFonts w:cs="Arial"/>
          <w:color w:val="000000"/>
          <w:sz w:val="21"/>
          <w:szCs w:val="20"/>
          <w:shd w:val="clear" w:color="auto" w:fill="FFFFFF"/>
        </w:rPr>
        <w:t>2014年9月</w:t>
      </w:r>
      <w:r>
        <w:rPr>
          <w:rFonts w:hint="eastAsia" w:cs="Arial"/>
          <w:color w:val="000000"/>
          <w:sz w:val="21"/>
          <w:szCs w:val="20"/>
          <w:shd w:val="clear" w:color="auto" w:fill="FFFFFF"/>
        </w:rPr>
        <w:t>入</w:t>
      </w:r>
      <w:r>
        <w:rPr>
          <w:rFonts w:cs="Arial"/>
          <w:color w:val="000000"/>
          <w:sz w:val="21"/>
          <w:szCs w:val="20"/>
          <w:shd w:val="clear" w:color="auto" w:fill="FFFFFF"/>
        </w:rPr>
        <w:t>同济大学</w:t>
      </w:r>
      <w:r>
        <w:rPr>
          <w:rFonts w:hint="eastAsia" w:cs="Arial"/>
          <w:color w:val="000000"/>
          <w:sz w:val="21"/>
          <w:szCs w:val="20"/>
          <w:shd w:val="clear" w:color="auto" w:fill="FFFFFF"/>
        </w:rPr>
        <w:t xml:space="preserve"> 控制科学与工程系 控制理论与控制工程</w:t>
      </w:r>
      <w:r>
        <w:rPr>
          <w:rFonts w:cs="Arial"/>
          <w:color w:val="000000"/>
          <w:sz w:val="21"/>
          <w:szCs w:val="20"/>
          <w:shd w:val="clear" w:color="auto" w:fill="FFFFFF"/>
        </w:rPr>
        <w:t>专业，攻读硕士学位。</w:t>
      </w: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0" w:firstLineChars="0"/>
        <w:jc w:val="left"/>
        <w:rPr>
          <w:b/>
          <w:sz w:val="21"/>
          <w:szCs w:val="21"/>
        </w:rPr>
      </w:pPr>
      <w:r>
        <w:rPr>
          <w:b/>
          <w:sz w:val="21"/>
          <w:szCs w:val="21"/>
        </w:rPr>
        <w:t>已发表论文</w:t>
      </w:r>
      <w:r>
        <w:rPr>
          <w:rFonts w:hint="eastAsia"/>
          <w:b/>
          <w:sz w:val="21"/>
          <w:szCs w:val="21"/>
        </w:rPr>
        <w:t>：</w:t>
      </w:r>
    </w:p>
    <w:p>
      <w:pPr>
        <w:pStyle w:val="37"/>
        <w:numPr>
          <w:ilvl w:val="0"/>
          <w:numId w:val="66"/>
        </w:numPr>
        <w:autoSpaceDE w:val="0"/>
        <w:autoSpaceDN w:val="0"/>
        <w:adjustRightInd w:val="0"/>
        <w:spacing w:line="320" w:lineRule="exact"/>
        <w:ind w:left="426" w:firstLineChars="0"/>
        <w:rPr>
          <w:rFonts w:cs="Arial"/>
          <w:color w:val="000000"/>
          <w:sz w:val="21"/>
          <w:szCs w:val="20"/>
          <w:shd w:val="clear" w:color="auto" w:fill="FFFFFF"/>
        </w:rPr>
      </w:pPr>
      <w:r>
        <w:rPr>
          <w:rFonts w:cs="Arial"/>
          <w:color w:val="000000"/>
          <w:sz w:val="21"/>
          <w:szCs w:val="20"/>
          <w:shd w:val="clear" w:color="auto" w:fill="FFFFFF"/>
        </w:rPr>
        <w:t>Chen X, Xiao H, Fang J, et al. Optimal design of lighting control system based on matrix theory[C]// Control and Decision Conference. IEEE, 2015:804-809.</w:t>
      </w:r>
      <w:r>
        <w:rPr>
          <w:rFonts w:hint="eastAsia" w:cs="Arial"/>
          <w:color w:val="000000"/>
          <w:sz w:val="21"/>
          <w:szCs w:val="20"/>
          <w:shd w:val="clear" w:color="auto" w:fill="FFFFFF"/>
        </w:rPr>
        <w:t xml:space="preserve"> (EI收录)</w:t>
      </w:r>
    </w:p>
    <w:p>
      <w:pPr>
        <w:pStyle w:val="37"/>
        <w:numPr>
          <w:ilvl w:val="0"/>
          <w:numId w:val="66"/>
        </w:numPr>
        <w:autoSpaceDE w:val="0"/>
        <w:autoSpaceDN w:val="0"/>
        <w:adjustRightInd w:val="0"/>
        <w:spacing w:line="320" w:lineRule="exact"/>
        <w:ind w:left="426" w:firstLineChars="0"/>
        <w:rPr>
          <w:rFonts w:cs="Arial"/>
          <w:color w:val="000000"/>
          <w:sz w:val="21"/>
          <w:szCs w:val="20"/>
          <w:shd w:val="clear" w:color="auto" w:fill="FFFFFF"/>
        </w:rPr>
      </w:pPr>
      <w:r>
        <w:rPr>
          <w:rFonts w:cs="Arial"/>
          <w:color w:val="000000"/>
          <w:sz w:val="21"/>
          <w:szCs w:val="20"/>
          <w:shd w:val="clear" w:color="auto" w:fill="FFFFFF"/>
        </w:rPr>
        <w:t>肖辉, 陈小双, 彭玲,等. 基于天然采光的办公建筑健康光环境研究[J]. 照明工程学报, 2015(1):6-10.</w:t>
      </w:r>
    </w:p>
    <w:sectPr>
      <w:headerReference r:id="rId28" w:type="default"/>
      <w:headerReference r:id="rId29" w:type="even"/>
      <w:pgSz w:w="11906" w:h="16838"/>
      <w:pgMar w:top="1440" w:right="1800" w:bottom="1440" w:left="1800" w:header="1134"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43" w:usb2="00000009" w:usb3="00000000" w:csb0="400001FF" w:csb1="FFFF0000"/>
  </w:font>
  <w:font w:name="Yu Mincho Demibold">
    <w:altName w:val="MS UI Gothic"/>
    <w:panose1 w:val="00000000000000000000"/>
    <w:charset w:val="80"/>
    <w:family w:val="roman"/>
    <w:pitch w:val="default"/>
    <w:sig w:usb0="00000000" w:usb1="00000000" w:usb2="00000012" w:usb3="00000000" w:csb0="0002009F"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11</w:t>
    </w:r>
    <w:r>
      <w:rPr>
        <w:rStyle w:val="20"/>
        <w:rFonts w:ascii="宋体" w:hAnsi="宋体"/>
        <w:sz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12</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 xml:space="preserve">第2章 </w:t>
    </w:r>
    <w:r>
      <w:rPr>
        <w:sz w:val="21"/>
      </w:rPr>
      <w:fldChar w:fldCharType="begin"/>
    </w:r>
    <w:r>
      <w:rPr>
        <w:sz w:val="21"/>
      </w:rPr>
      <w:instrText xml:space="preserve"> </w:instrText>
    </w:r>
    <w:r>
      <w:rPr>
        <w:rFonts w:hint="eastAsia"/>
        <w:sz w:val="21"/>
      </w:rPr>
      <w:instrText xml:space="preserve">STYLEREF  "标题 1" \l</w:instrText>
    </w:r>
    <w:r>
      <w:rPr>
        <w:sz w:val="21"/>
      </w:rPr>
      <w:instrText xml:space="preserve"> </w:instrText>
    </w:r>
    <w:r>
      <w:rPr>
        <w:sz w:val="21"/>
      </w:rPr>
      <w:fldChar w:fldCharType="separate"/>
    </w:r>
    <w:r>
      <w:rPr>
        <w:rFonts w:hint="eastAsia"/>
        <w:sz w:val="21"/>
      </w:rPr>
      <w:t>绪论</w:t>
    </w:r>
    <w:r>
      <w:rPr>
        <w:sz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 w:val="clear" w:pos="8253"/>
        <w:tab w:val="clear" w:pos="8306"/>
      </w:tabs>
      <w:spacing w:after="168" w:afterLines="70" w:line="240" w:lineRule="auto"/>
      <w:ind w:firstLine="0" w:firstLineChars="0"/>
      <w:jc w:val="left"/>
      <w:rPr>
        <w:sz w:val="21"/>
        <w:szCs w:val="21"/>
      </w:rPr>
    </w:pPr>
    <w:r>
      <w:rPr>
        <w:rFonts w:hint="eastAsia"/>
        <w:sz w:val="21"/>
        <w:szCs w:val="21"/>
      </w:rPr>
      <w:t>同济大学 硕士学位论文 基于区块链的脱贫攻坚应用管理平台</w:t>
    </w:r>
    <w:r>
      <w:rPr>
        <w:rFonts w:hint="eastAsia"/>
        <w:sz w:val="21"/>
        <w:szCs w:val="21"/>
        <w:lang w:val="en-US" w:eastAsia="zh-CN"/>
      </w:rPr>
      <w:t>的设计实现与关键技术研究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3</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平台</w:t>
    </w:r>
    <w:r>
      <w:rPr>
        <w:sz w:val="21"/>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4</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业务创新</w:t>
    </w:r>
    <w:r>
      <w:rPr>
        <w:sz w:val="21"/>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5</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架构创新</w:t>
    </w:r>
    <w:r>
      <w:rPr>
        <w:sz w:val="21"/>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6</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BFT共识算法改进与实现</w:t>
    </w:r>
    <w:r>
      <w:rPr>
        <w:sz w:val="21"/>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7</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结论与展望</w:t>
    </w:r>
    <w:r>
      <w:rPr>
        <w:sz w:val="21"/>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420"/>
      <w:jc w:val="right"/>
      <w:rPr>
        <w:sz w:val="21"/>
      </w:rPr>
    </w:pPr>
    <w:r>
      <w:rPr>
        <w:rFonts w:hint="eastAsia"/>
        <w:sz w:val="21"/>
      </w:rPr>
      <w:t xml:space="preserve">同济大学 硕士学位论文 </w:t>
    </w:r>
    <w:r>
      <w:rPr>
        <w:sz w:val="21"/>
      </w:rPr>
      <w:fldChar w:fldCharType="begin"/>
    </w:r>
    <w:r>
      <w:rPr>
        <w:sz w:val="21"/>
      </w:rPr>
      <w:instrText xml:space="preserve"> STYLEREF  "标题 1" \l </w:instrText>
    </w:r>
    <w:r>
      <w:rPr>
        <w:sz w:val="21"/>
      </w:rPr>
      <w:fldChar w:fldCharType="separate"/>
    </w:r>
    <w:r>
      <w:rPr>
        <w:rFonts w:hint="eastAsia"/>
        <w:sz w:val="21"/>
      </w:rPr>
      <w:t>致谢</w:t>
    </w:r>
    <w:r>
      <w:rPr>
        <w:sz w:val="21"/>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spacing w:after="168" w:afterLines="70" w:line="240" w:lineRule="auto"/>
      <w:ind w:firstLine="0" w:firstLineChars="0"/>
      <w:jc w:val="right"/>
      <w:rPr>
        <w:sz w:val="21"/>
      </w:rPr>
    </w:pPr>
    <w:r>
      <w:rPr>
        <w:rFonts w:hint="eastAsia"/>
        <w:sz w:val="21"/>
      </w:rPr>
      <w:t xml:space="preserve">同济大学 硕士学位论文 </w:t>
    </w:r>
    <w:r>
      <w:rPr>
        <w:sz w:val="21"/>
      </w:rPr>
      <w:t>附录</w:t>
    </w:r>
    <w:r>
      <w:rPr>
        <w:rFonts w:hint="eastAsia"/>
        <w:sz w:val="21"/>
      </w:rPr>
      <w:t>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附录A</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spacing w:after="168" w:afterLines="70" w:line="240" w:lineRule="auto"/>
      <w:ind w:firstLine="0" w:firstLineChars="0"/>
      <w:jc w:val="right"/>
      <w:rPr>
        <w:sz w:val="21"/>
      </w:rPr>
    </w:pPr>
    <w:r>
      <w:rPr>
        <w:rFonts w:hint="eastAsia"/>
        <w:sz w:val="21"/>
      </w:rPr>
      <w:t xml:space="preserve">同济大学 硕士学位论文 </w:t>
    </w:r>
    <w:r>
      <w:rPr>
        <w:sz w:val="21"/>
      </w:rPr>
      <w:fldChar w:fldCharType="begin"/>
    </w:r>
    <w:r>
      <w:rPr>
        <w:sz w:val="21"/>
      </w:rPr>
      <w:instrText xml:space="preserve"> </w:instrText>
    </w:r>
    <w:r>
      <w:rPr>
        <w:rFonts w:hint="eastAsia"/>
        <w:sz w:val="21"/>
      </w:rPr>
      <w:instrText xml:space="preserve">STYLEREF  "标题 1" \l</w:instrText>
    </w:r>
    <w:r>
      <w:rPr>
        <w:sz w:val="21"/>
      </w:rPr>
      <w:instrText xml:space="preserve"> </w:instrText>
    </w:r>
    <w:r>
      <w:rPr>
        <w:sz w:val="21"/>
      </w:rPr>
      <w:fldChar w:fldCharType="separate"/>
    </w:r>
    <w:r>
      <w:rPr>
        <w:rFonts w:hint="eastAsia"/>
        <w:sz w:val="21"/>
      </w:rPr>
      <w:t>个人简历、在读期间发表的学术论文与研究成果</w:t>
    </w:r>
    <w:r>
      <w:rPr>
        <w:sz w:val="21"/>
      </w:rPr>
      <w:fldChar w:fldCharType="end"/>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个人简历、在读期间发表的学术论文与研究成果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left"/>
      <w:rPr>
        <w:sz w:val="21"/>
        <w:szCs w:val="21"/>
      </w:rPr>
    </w:pPr>
    <w:r>
      <w:rPr>
        <w:rFonts w:hint="eastAsia"/>
        <w:sz w:val="21"/>
        <w:szCs w:val="21"/>
      </w:rPr>
      <w:t>同济大学 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right"/>
      <w:rPr>
        <w:sz w:val="21"/>
        <w:szCs w:val="21"/>
      </w:rPr>
    </w:pPr>
    <w:r>
      <w:rPr>
        <w:sz w:val="21"/>
        <w:szCs w:val="21"/>
      </w:rPr>
      <w:t xml:space="preserve">Tongji University Master of </w:t>
    </w:r>
    <w:r>
      <w:rPr>
        <w:rFonts w:hint="eastAsia"/>
        <w:sz w:val="21"/>
        <w:szCs w:val="21"/>
      </w:rPr>
      <w:t>Science</w:t>
    </w:r>
    <w:r>
      <w:rPr>
        <w:sz w:val="21"/>
        <w:szCs w:val="21"/>
      </w:rPr>
      <w:t xml:space="preserve"> Abstra</w:t>
    </w:r>
    <w:r>
      <w:rPr>
        <w:rFonts w:hint="eastAsia"/>
        <w:sz w:val="21"/>
        <w:szCs w:val="21"/>
      </w:rPr>
      <w:t>ct</w:t>
    </w:r>
  </w:p>
  <w:p>
    <w:pPr>
      <w:ind w:firstLine="420"/>
    </w:pPr>
    <w:r>
      <w:rPr>
        <w:sz w:val="21"/>
        <w:szCs w:val="21"/>
      </w:rPr>
      <w:t>Z主动h</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spacing w:after="168" w:afterLines="70" w:line="240" w:lineRule="auto"/>
      <w:ind w:firstLine="0" w:firstLineChars="0"/>
      <w:jc w:val="right"/>
      <w:rPr>
        <w:sz w:val="21"/>
        <w:szCs w:val="21"/>
      </w:rPr>
    </w:pPr>
    <w:r>
      <w:rPr>
        <w:rFonts w:hint="eastAsia"/>
        <w:sz w:val="21"/>
        <w:szCs w:val="21"/>
      </w:rPr>
      <w:t xml:space="preserve"> </w:t>
    </w:r>
    <w:r>
      <w:rPr>
        <w:sz w:val="21"/>
        <w:szCs w:val="21"/>
      </w:rPr>
      <w:t xml:space="preserve">Tongji University Master of </w:t>
    </w:r>
    <w:r>
      <w:rPr>
        <w:rFonts w:hint="eastAsia"/>
        <w:sz w:val="21"/>
        <w:szCs w:val="21"/>
      </w:rPr>
      <w:t>Science in Engineering</w:t>
    </w:r>
    <w:r>
      <w:rPr>
        <w:sz w:val="21"/>
        <w:szCs w:val="21"/>
      </w:rPr>
      <w:t xml:space="preserve"> 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3D6"/>
    <w:multiLevelType w:val="multilevel"/>
    <w:tmpl w:val="017513D6"/>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3BB4D0E"/>
    <w:multiLevelType w:val="multilevel"/>
    <w:tmpl w:val="03BB4D0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6F77396"/>
    <w:multiLevelType w:val="multilevel"/>
    <w:tmpl w:val="06F7739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7">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9">
    <w:nsid w:val="15C14371"/>
    <w:multiLevelType w:val="multilevel"/>
    <w:tmpl w:val="15C14371"/>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12">
    <w:nsid w:val="1B332B03"/>
    <w:multiLevelType w:val="multilevel"/>
    <w:tmpl w:val="1B332B0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C0651DA"/>
    <w:multiLevelType w:val="multilevel"/>
    <w:tmpl w:val="1C0651D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226534B3"/>
    <w:multiLevelType w:val="multilevel"/>
    <w:tmpl w:val="226534B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2F25DCC"/>
    <w:multiLevelType w:val="multilevel"/>
    <w:tmpl w:val="22F25DC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9">
    <w:nsid w:val="244101FF"/>
    <w:multiLevelType w:val="multilevel"/>
    <w:tmpl w:val="244101FF"/>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24714834"/>
    <w:multiLevelType w:val="multilevel"/>
    <w:tmpl w:val="2471483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25AE3705"/>
    <w:multiLevelType w:val="multilevel"/>
    <w:tmpl w:val="25AE3705"/>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4">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7">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28">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0">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1">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2">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5">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6">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7">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C1C0963"/>
    <w:multiLevelType w:val="multilevel"/>
    <w:tmpl w:val="4C1C0963"/>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0">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53732814"/>
    <w:multiLevelType w:val="multilevel"/>
    <w:tmpl w:val="5373281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552E7B40"/>
    <w:multiLevelType w:val="multilevel"/>
    <w:tmpl w:val="552E7B4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5">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5A5C5BEB"/>
    <w:multiLevelType w:val="singleLevel"/>
    <w:tmpl w:val="5A5C5BEB"/>
    <w:lvl w:ilvl="0" w:tentative="0">
      <w:start w:val="1"/>
      <w:numFmt w:val="decimal"/>
      <w:lvlText w:val="(%1)"/>
      <w:lvlJc w:val="left"/>
      <w:pPr>
        <w:ind w:left="425" w:hanging="425"/>
      </w:pPr>
      <w:rPr>
        <w:rFonts w:hint="default"/>
      </w:rPr>
    </w:lvl>
  </w:abstractNum>
  <w:abstractNum w:abstractNumId="48">
    <w:nsid w:val="5A5C5E02"/>
    <w:multiLevelType w:val="singleLevel"/>
    <w:tmpl w:val="5A5C5E02"/>
    <w:lvl w:ilvl="0" w:tentative="0">
      <w:start w:val="1"/>
      <w:numFmt w:val="decimal"/>
      <w:lvlText w:val="(%1)"/>
      <w:lvlJc w:val="left"/>
      <w:pPr>
        <w:ind w:left="425" w:hanging="425"/>
      </w:pPr>
      <w:rPr>
        <w:rFonts w:hint="default"/>
      </w:rPr>
    </w:lvl>
  </w:abstractNum>
  <w:abstractNum w:abstractNumId="49">
    <w:nsid w:val="5A659C14"/>
    <w:multiLevelType w:val="singleLevel"/>
    <w:tmpl w:val="5A659C14"/>
    <w:lvl w:ilvl="0" w:tentative="0">
      <w:start w:val="1"/>
      <w:numFmt w:val="decimal"/>
      <w:lvlText w:val="(%1)"/>
      <w:lvlJc w:val="left"/>
      <w:pPr>
        <w:ind w:left="425" w:hanging="425"/>
      </w:pPr>
      <w:rPr>
        <w:rFonts w:hint="default"/>
      </w:rPr>
    </w:lvl>
  </w:abstractNum>
  <w:abstractNum w:abstractNumId="50">
    <w:nsid w:val="5A659C80"/>
    <w:multiLevelType w:val="singleLevel"/>
    <w:tmpl w:val="5A659C80"/>
    <w:lvl w:ilvl="0" w:tentative="0">
      <w:start w:val="1"/>
      <w:numFmt w:val="decimal"/>
      <w:lvlText w:val="(%1)"/>
      <w:lvlJc w:val="left"/>
      <w:pPr>
        <w:ind w:left="425" w:hanging="425"/>
      </w:pPr>
      <w:rPr>
        <w:rFonts w:hint="default"/>
      </w:rPr>
    </w:lvl>
  </w:abstractNum>
  <w:abstractNum w:abstractNumId="51">
    <w:nsid w:val="5A659D89"/>
    <w:multiLevelType w:val="singleLevel"/>
    <w:tmpl w:val="5A659D89"/>
    <w:lvl w:ilvl="0" w:tentative="0">
      <w:start w:val="1"/>
      <w:numFmt w:val="decimal"/>
      <w:lvlText w:val="(%1)"/>
      <w:lvlJc w:val="left"/>
      <w:pPr>
        <w:ind w:left="425" w:hanging="425"/>
      </w:pPr>
      <w:rPr>
        <w:rFonts w:hint="default"/>
      </w:rPr>
    </w:lvl>
  </w:abstractNum>
  <w:abstractNum w:abstractNumId="52">
    <w:nsid w:val="5A659DCF"/>
    <w:multiLevelType w:val="singleLevel"/>
    <w:tmpl w:val="5A659DCF"/>
    <w:lvl w:ilvl="0" w:tentative="0">
      <w:start w:val="1"/>
      <w:numFmt w:val="decimal"/>
      <w:lvlText w:val="(%1)"/>
      <w:lvlJc w:val="left"/>
      <w:pPr>
        <w:ind w:left="425" w:hanging="425"/>
      </w:pPr>
      <w:rPr>
        <w:rFonts w:hint="default"/>
      </w:rPr>
    </w:lvl>
  </w:abstractNum>
  <w:abstractNum w:abstractNumId="53">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4">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6A2B3F94"/>
    <w:multiLevelType w:val="multilevel"/>
    <w:tmpl w:val="6A2B3F9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7">
    <w:nsid w:val="6B723EF3"/>
    <w:multiLevelType w:val="multilevel"/>
    <w:tmpl w:val="6B723EF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0">
    <w:nsid w:val="6F9453DD"/>
    <w:multiLevelType w:val="multilevel"/>
    <w:tmpl w:val="6F9453DD"/>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1">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2">
    <w:nsid w:val="75CD0167"/>
    <w:multiLevelType w:val="multilevel"/>
    <w:tmpl w:val="75CD016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3">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8"/>
  </w:num>
  <w:num w:numId="3">
    <w:abstractNumId w:val="46"/>
  </w:num>
  <w:num w:numId="4">
    <w:abstractNumId w:val="25"/>
  </w:num>
  <w:num w:numId="5">
    <w:abstractNumId w:val="47"/>
  </w:num>
  <w:num w:numId="6">
    <w:abstractNumId w:val="48"/>
  </w:num>
  <w:num w:numId="7">
    <w:abstractNumId w:val="60"/>
  </w:num>
  <w:num w:numId="8">
    <w:abstractNumId w:val="8"/>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5"/>
  </w:num>
  <w:num w:numId="10">
    <w:abstractNumId w:val="37"/>
  </w:num>
  <w:num w:numId="11">
    <w:abstractNumId w:val="35"/>
  </w:num>
  <w:num w:numId="12">
    <w:abstractNumId w:val="1"/>
  </w:num>
  <w:num w:numId="13">
    <w:abstractNumId w:val="24"/>
  </w:num>
  <w:num w:numId="14">
    <w:abstractNumId w:val="11"/>
  </w:num>
  <w:num w:numId="15">
    <w:abstractNumId w:val="54"/>
  </w:num>
  <w:num w:numId="16">
    <w:abstractNumId w:val="61"/>
  </w:num>
  <w:num w:numId="17">
    <w:abstractNumId w:val="45"/>
  </w:num>
  <w:num w:numId="18">
    <w:abstractNumId w:val="10"/>
  </w:num>
  <w:num w:numId="19">
    <w:abstractNumId w:val="18"/>
  </w:num>
  <w:num w:numId="20">
    <w:abstractNumId w:val="55"/>
  </w:num>
  <w:num w:numId="21">
    <w:abstractNumId w:val="7"/>
  </w:num>
  <w:num w:numId="22">
    <w:abstractNumId w:val="31"/>
  </w:num>
  <w:num w:numId="23">
    <w:abstractNumId w:val="40"/>
  </w:num>
  <w:num w:numId="24">
    <w:abstractNumId w:val="21"/>
  </w:num>
  <w:num w:numId="25">
    <w:abstractNumId w:val="42"/>
  </w:num>
  <w:num w:numId="26">
    <w:abstractNumId w:val="57"/>
  </w:num>
  <w:num w:numId="27">
    <w:abstractNumId w:val="64"/>
  </w:num>
  <w:num w:numId="28">
    <w:abstractNumId w:val="28"/>
  </w:num>
  <w:num w:numId="29">
    <w:abstractNumId w:val="34"/>
  </w:num>
  <w:num w:numId="30">
    <w:abstractNumId w:val="30"/>
  </w:num>
  <w:num w:numId="31">
    <w:abstractNumId w:val="15"/>
  </w:num>
  <w:num w:numId="32">
    <w:abstractNumId w:val="26"/>
  </w:num>
  <w:num w:numId="33">
    <w:abstractNumId w:val="36"/>
  </w:num>
  <w:num w:numId="34">
    <w:abstractNumId w:val="39"/>
  </w:num>
  <w:num w:numId="35">
    <w:abstractNumId w:val="59"/>
  </w:num>
  <w:num w:numId="36">
    <w:abstractNumId w:val="63"/>
  </w:num>
  <w:num w:numId="37">
    <w:abstractNumId w:val="41"/>
  </w:num>
  <w:num w:numId="38">
    <w:abstractNumId w:val="43"/>
  </w:num>
  <w:num w:numId="39">
    <w:abstractNumId w:val="23"/>
  </w:num>
  <w:num w:numId="40">
    <w:abstractNumId w:val="16"/>
  </w:num>
  <w:num w:numId="41">
    <w:abstractNumId w:val="14"/>
  </w:num>
  <w:num w:numId="42">
    <w:abstractNumId w:val="9"/>
  </w:num>
  <w:num w:numId="43">
    <w:abstractNumId w:val="2"/>
  </w:num>
  <w:num w:numId="44">
    <w:abstractNumId w:val="12"/>
  </w:num>
  <w:num w:numId="45">
    <w:abstractNumId w:val="58"/>
  </w:num>
  <w:num w:numId="46">
    <w:abstractNumId w:val="29"/>
  </w:num>
  <w:num w:numId="47">
    <w:abstractNumId w:val="4"/>
  </w:num>
  <w:num w:numId="48">
    <w:abstractNumId w:val="0"/>
  </w:num>
  <w:num w:numId="49">
    <w:abstractNumId w:val="38"/>
  </w:num>
  <w:num w:numId="50">
    <w:abstractNumId w:val="19"/>
  </w:num>
  <w:num w:numId="51">
    <w:abstractNumId w:val="33"/>
  </w:num>
  <w:num w:numId="52">
    <w:abstractNumId w:val="17"/>
  </w:num>
  <w:num w:numId="53">
    <w:abstractNumId w:val="56"/>
  </w:num>
  <w:num w:numId="54">
    <w:abstractNumId w:val="44"/>
  </w:num>
  <w:num w:numId="55">
    <w:abstractNumId w:val="27"/>
  </w:num>
  <w:num w:numId="56">
    <w:abstractNumId w:val="49"/>
  </w:num>
  <w:num w:numId="57">
    <w:abstractNumId w:val="50"/>
  </w:num>
  <w:num w:numId="58">
    <w:abstractNumId w:val="62"/>
  </w:num>
  <w:num w:numId="59">
    <w:abstractNumId w:val="51"/>
  </w:num>
  <w:num w:numId="60">
    <w:abstractNumId w:val="52"/>
  </w:num>
  <w:num w:numId="61">
    <w:abstractNumId w:val="32"/>
  </w:num>
  <w:num w:numId="62">
    <w:abstractNumId w:val="53"/>
  </w:num>
  <w:num w:numId="63">
    <w:abstractNumId w:val="3"/>
  </w:num>
  <w:num w:numId="64">
    <w:abstractNumId w:val="13"/>
  </w:num>
  <w:num w:numId="65">
    <w:abstractNumId w:val="22"/>
  </w:num>
  <w:num w:numId="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240"/>
  <w:evenAndOddHeaders w:val="1"/>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ADE"/>
    <w:rsid w:val="00024B4D"/>
    <w:rsid w:val="00024B5A"/>
    <w:rsid w:val="00024C75"/>
    <w:rsid w:val="00025165"/>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634"/>
    <w:rsid w:val="000513E3"/>
    <w:rsid w:val="00051987"/>
    <w:rsid w:val="00051E75"/>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7DD"/>
    <w:rsid w:val="00077E22"/>
    <w:rsid w:val="000803E5"/>
    <w:rsid w:val="000804D9"/>
    <w:rsid w:val="00080756"/>
    <w:rsid w:val="00080B8B"/>
    <w:rsid w:val="00080BED"/>
    <w:rsid w:val="0008176C"/>
    <w:rsid w:val="000818A7"/>
    <w:rsid w:val="00081B0E"/>
    <w:rsid w:val="000826D7"/>
    <w:rsid w:val="00083073"/>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37DE"/>
    <w:rsid w:val="00093928"/>
    <w:rsid w:val="00094288"/>
    <w:rsid w:val="000946E2"/>
    <w:rsid w:val="0009481E"/>
    <w:rsid w:val="00094882"/>
    <w:rsid w:val="00094942"/>
    <w:rsid w:val="00094CA2"/>
    <w:rsid w:val="000953CC"/>
    <w:rsid w:val="000959A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B49"/>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478B"/>
    <w:rsid w:val="001247B7"/>
    <w:rsid w:val="0012483C"/>
    <w:rsid w:val="00125000"/>
    <w:rsid w:val="001255CE"/>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E49"/>
    <w:rsid w:val="00170091"/>
    <w:rsid w:val="00170792"/>
    <w:rsid w:val="00170B1E"/>
    <w:rsid w:val="00170BFB"/>
    <w:rsid w:val="00170C51"/>
    <w:rsid w:val="0017105A"/>
    <w:rsid w:val="00171442"/>
    <w:rsid w:val="0017185B"/>
    <w:rsid w:val="00172E53"/>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FDA"/>
    <w:rsid w:val="001B3010"/>
    <w:rsid w:val="001B4596"/>
    <w:rsid w:val="001B4A04"/>
    <w:rsid w:val="001B5085"/>
    <w:rsid w:val="001B595C"/>
    <w:rsid w:val="001B6058"/>
    <w:rsid w:val="001B616B"/>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841"/>
    <w:rsid w:val="00226AB0"/>
    <w:rsid w:val="0022714F"/>
    <w:rsid w:val="00227206"/>
    <w:rsid w:val="00227339"/>
    <w:rsid w:val="00227C81"/>
    <w:rsid w:val="002302A8"/>
    <w:rsid w:val="0023071B"/>
    <w:rsid w:val="002308AC"/>
    <w:rsid w:val="0023129F"/>
    <w:rsid w:val="002315EB"/>
    <w:rsid w:val="00231D19"/>
    <w:rsid w:val="00232173"/>
    <w:rsid w:val="0023257E"/>
    <w:rsid w:val="002325F2"/>
    <w:rsid w:val="00232E3A"/>
    <w:rsid w:val="002335F0"/>
    <w:rsid w:val="00233E07"/>
    <w:rsid w:val="00234A8E"/>
    <w:rsid w:val="00236719"/>
    <w:rsid w:val="002375A6"/>
    <w:rsid w:val="00237A3B"/>
    <w:rsid w:val="00237EF0"/>
    <w:rsid w:val="0024027E"/>
    <w:rsid w:val="002404B6"/>
    <w:rsid w:val="002405D5"/>
    <w:rsid w:val="00240944"/>
    <w:rsid w:val="002409D6"/>
    <w:rsid w:val="00240FC5"/>
    <w:rsid w:val="002413ED"/>
    <w:rsid w:val="002416B4"/>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EF2"/>
    <w:rsid w:val="00274F2B"/>
    <w:rsid w:val="00274F80"/>
    <w:rsid w:val="00275327"/>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C14"/>
    <w:rsid w:val="002B40ED"/>
    <w:rsid w:val="002B4253"/>
    <w:rsid w:val="002B505A"/>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1A1F"/>
    <w:rsid w:val="002F1F75"/>
    <w:rsid w:val="002F21B1"/>
    <w:rsid w:val="002F3F3E"/>
    <w:rsid w:val="002F4873"/>
    <w:rsid w:val="002F4D6A"/>
    <w:rsid w:val="002F52A6"/>
    <w:rsid w:val="002F67EE"/>
    <w:rsid w:val="002F6A89"/>
    <w:rsid w:val="003003A9"/>
    <w:rsid w:val="00300417"/>
    <w:rsid w:val="00300570"/>
    <w:rsid w:val="003008F8"/>
    <w:rsid w:val="00300C3A"/>
    <w:rsid w:val="00301415"/>
    <w:rsid w:val="00301558"/>
    <w:rsid w:val="00301577"/>
    <w:rsid w:val="003018AB"/>
    <w:rsid w:val="00301D4F"/>
    <w:rsid w:val="00301FDF"/>
    <w:rsid w:val="00302056"/>
    <w:rsid w:val="00302438"/>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CFB"/>
    <w:rsid w:val="003140BE"/>
    <w:rsid w:val="00314EF7"/>
    <w:rsid w:val="00315C6F"/>
    <w:rsid w:val="00316906"/>
    <w:rsid w:val="00316A22"/>
    <w:rsid w:val="003171D9"/>
    <w:rsid w:val="00317410"/>
    <w:rsid w:val="00317621"/>
    <w:rsid w:val="003205A1"/>
    <w:rsid w:val="003219D9"/>
    <w:rsid w:val="00321AC7"/>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AC0"/>
    <w:rsid w:val="003B33BC"/>
    <w:rsid w:val="003B39DB"/>
    <w:rsid w:val="003B3A0F"/>
    <w:rsid w:val="003B3ECF"/>
    <w:rsid w:val="003B3F98"/>
    <w:rsid w:val="003B4338"/>
    <w:rsid w:val="003B43E9"/>
    <w:rsid w:val="003B486E"/>
    <w:rsid w:val="003B4ED0"/>
    <w:rsid w:val="003B4F47"/>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375"/>
    <w:rsid w:val="003E5932"/>
    <w:rsid w:val="003E6312"/>
    <w:rsid w:val="003E6AE2"/>
    <w:rsid w:val="003E6B02"/>
    <w:rsid w:val="003E71AB"/>
    <w:rsid w:val="003E7537"/>
    <w:rsid w:val="003E7BF2"/>
    <w:rsid w:val="003E7CE7"/>
    <w:rsid w:val="003F07A9"/>
    <w:rsid w:val="003F0B90"/>
    <w:rsid w:val="003F0BB8"/>
    <w:rsid w:val="003F1337"/>
    <w:rsid w:val="003F16BA"/>
    <w:rsid w:val="003F2611"/>
    <w:rsid w:val="003F2959"/>
    <w:rsid w:val="003F29D3"/>
    <w:rsid w:val="003F2CD9"/>
    <w:rsid w:val="003F2D56"/>
    <w:rsid w:val="003F2F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F83"/>
    <w:rsid w:val="004064F5"/>
    <w:rsid w:val="00406956"/>
    <w:rsid w:val="00406B4A"/>
    <w:rsid w:val="00407925"/>
    <w:rsid w:val="00410DA1"/>
    <w:rsid w:val="00410EEA"/>
    <w:rsid w:val="0041189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5B7"/>
    <w:rsid w:val="004206ED"/>
    <w:rsid w:val="00420B8C"/>
    <w:rsid w:val="00420D75"/>
    <w:rsid w:val="00420DBB"/>
    <w:rsid w:val="004213E1"/>
    <w:rsid w:val="004217E9"/>
    <w:rsid w:val="00421AE0"/>
    <w:rsid w:val="0042292D"/>
    <w:rsid w:val="00422D7D"/>
    <w:rsid w:val="00423B5E"/>
    <w:rsid w:val="00423BF2"/>
    <w:rsid w:val="00423E65"/>
    <w:rsid w:val="004243A1"/>
    <w:rsid w:val="0042441C"/>
    <w:rsid w:val="00424479"/>
    <w:rsid w:val="004252CB"/>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7076"/>
    <w:rsid w:val="004375E8"/>
    <w:rsid w:val="0043782C"/>
    <w:rsid w:val="00437919"/>
    <w:rsid w:val="00437BB7"/>
    <w:rsid w:val="0044185E"/>
    <w:rsid w:val="00441B9D"/>
    <w:rsid w:val="00442542"/>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5BC"/>
    <w:rsid w:val="00460971"/>
    <w:rsid w:val="00461206"/>
    <w:rsid w:val="004615EB"/>
    <w:rsid w:val="00461C81"/>
    <w:rsid w:val="00461CC8"/>
    <w:rsid w:val="00461E20"/>
    <w:rsid w:val="00461FE6"/>
    <w:rsid w:val="0046225F"/>
    <w:rsid w:val="004622BA"/>
    <w:rsid w:val="00463027"/>
    <w:rsid w:val="004633AD"/>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3613"/>
    <w:rsid w:val="00493A08"/>
    <w:rsid w:val="00493D2A"/>
    <w:rsid w:val="00493E87"/>
    <w:rsid w:val="00493FAD"/>
    <w:rsid w:val="00494662"/>
    <w:rsid w:val="0049469F"/>
    <w:rsid w:val="004946F3"/>
    <w:rsid w:val="0049538D"/>
    <w:rsid w:val="004958AF"/>
    <w:rsid w:val="004958BB"/>
    <w:rsid w:val="00495B54"/>
    <w:rsid w:val="00495C33"/>
    <w:rsid w:val="00496196"/>
    <w:rsid w:val="004964D8"/>
    <w:rsid w:val="004969AB"/>
    <w:rsid w:val="00496EA4"/>
    <w:rsid w:val="004971DF"/>
    <w:rsid w:val="00497E2A"/>
    <w:rsid w:val="00497FD9"/>
    <w:rsid w:val="004A0D31"/>
    <w:rsid w:val="004A17B2"/>
    <w:rsid w:val="004A19EC"/>
    <w:rsid w:val="004A1B20"/>
    <w:rsid w:val="004A1BEB"/>
    <w:rsid w:val="004A1CB1"/>
    <w:rsid w:val="004A209F"/>
    <w:rsid w:val="004A2566"/>
    <w:rsid w:val="004A2C3E"/>
    <w:rsid w:val="004A2D4B"/>
    <w:rsid w:val="004A2D6F"/>
    <w:rsid w:val="004A3A45"/>
    <w:rsid w:val="004A3A5D"/>
    <w:rsid w:val="004A4A02"/>
    <w:rsid w:val="004A4B88"/>
    <w:rsid w:val="004A4BE5"/>
    <w:rsid w:val="004A4DBD"/>
    <w:rsid w:val="004A52F2"/>
    <w:rsid w:val="004A55A3"/>
    <w:rsid w:val="004A57F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E35"/>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614F"/>
    <w:rsid w:val="004E6254"/>
    <w:rsid w:val="004E62DD"/>
    <w:rsid w:val="004E71E9"/>
    <w:rsid w:val="004E73E4"/>
    <w:rsid w:val="004E7592"/>
    <w:rsid w:val="004E77A1"/>
    <w:rsid w:val="004E7B39"/>
    <w:rsid w:val="004E7EB5"/>
    <w:rsid w:val="004F0285"/>
    <w:rsid w:val="004F042E"/>
    <w:rsid w:val="004F05D8"/>
    <w:rsid w:val="004F1408"/>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867"/>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20191"/>
    <w:rsid w:val="00520837"/>
    <w:rsid w:val="005209D7"/>
    <w:rsid w:val="005209E5"/>
    <w:rsid w:val="00520F11"/>
    <w:rsid w:val="005210F5"/>
    <w:rsid w:val="005224B6"/>
    <w:rsid w:val="005227CA"/>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52B2"/>
    <w:rsid w:val="0054537F"/>
    <w:rsid w:val="005454C4"/>
    <w:rsid w:val="00545617"/>
    <w:rsid w:val="0054606B"/>
    <w:rsid w:val="005470F7"/>
    <w:rsid w:val="00547445"/>
    <w:rsid w:val="005478CC"/>
    <w:rsid w:val="005502BF"/>
    <w:rsid w:val="005506E4"/>
    <w:rsid w:val="00550BFD"/>
    <w:rsid w:val="00550C3F"/>
    <w:rsid w:val="00551645"/>
    <w:rsid w:val="0055175D"/>
    <w:rsid w:val="00551961"/>
    <w:rsid w:val="0055200B"/>
    <w:rsid w:val="005522A8"/>
    <w:rsid w:val="005525C2"/>
    <w:rsid w:val="0055263B"/>
    <w:rsid w:val="00552AEF"/>
    <w:rsid w:val="00552D74"/>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6F"/>
    <w:rsid w:val="005A1A10"/>
    <w:rsid w:val="005A202C"/>
    <w:rsid w:val="005A21BF"/>
    <w:rsid w:val="005A285C"/>
    <w:rsid w:val="005A31DA"/>
    <w:rsid w:val="005A35FE"/>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6001EB"/>
    <w:rsid w:val="00601120"/>
    <w:rsid w:val="0060156F"/>
    <w:rsid w:val="00601638"/>
    <w:rsid w:val="00601708"/>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E94"/>
    <w:rsid w:val="0061123B"/>
    <w:rsid w:val="006114C9"/>
    <w:rsid w:val="00611690"/>
    <w:rsid w:val="006116D9"/>
    <w:rsid w:val="00611906"/>
    <w:rsid w:val="00611D3F"/>
    <w:rsid w:val="00611E13"/>
    <w:rsid w:val="006123DB"/>
    <w:rsid w:val="00612B52"/>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66"/>
    <w:rsid w:val="00641A11"/>
    <w:rsid w:val="0064214B"/>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23F"/>
    <w:rsid w:val="006526F2"/>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1357"/>
    <w:rsid w:val="0067146B"/>
    <w:rsid w:val="00671548"/>
    <w:rsid w:val="00671898"/>
    <w:rsid w:val="0067227B"/>
    <w:rsid w:val="0067295F"/>
    <w:rsid w:val="00672DD0"/>
    <w:rsid w:val="00673210"/>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FFC"/>
    <w:rsid w:val="006840D3"/>
    <w:rsid w:val="006844E6"/>
    <w:rsid w:val="006845C5"/>
    <w:rsid w:val="006847BE"/>
    <w:rsid w:val="00684A66"/>
    <w:rsid w:val="00684C3B"/>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3F0"/>
    <w:rsid w:val="00692437"/>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B20"/>
    <w:rsid w:val="006D3451"/>
    <w:rsid w:val="006D3467"/>
    <w:rsid w:val="006D34D6"/>
    <w:rsid w:val="006D3A73"/>
    <w:rsid w:val="006D3F6E"/>
    <w:rsid w:val="006D451D"/>
    <w:rsid w:val="006D49B9"/>
    <w:rsid w:val="006D4B0B"/>
    <w:rsid w:val="006D5809"/>
    <w:rsid w:val="006D5A74"/>
    <w:rsid w:val="006D5EB5"/>
    <w:rsid w:val="006D617A"/>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604A"/>
    <w:rsid w:val="0071608C"/>
    <w:rsid w:val="00716501"/>
    <w:rsid w:val="00716717"/>
    <w:rsid w:val="00716842"/>
    <w:rsid w:val="007172D6"/>
    <w:rsid w:val="00717D31"/>
    <w:rsid w:val="00717E29"/>
    <w:rsid w:val="00720226"/>
    <w:rsid w:val="007203B5"/>
    <w:rsid w:val="007205AC"/>
    <w:rsid w:val="00720F46"/>
    <w:rsid w:val="007211B8"/>
    <w:rsid w:val="00721ADE"/>
    <w:rsid w:val="00722546"/>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6E5"/>
    <w:rsid w:val="007336E9"/>
    <w:rsid w:val="007344B0"/>
    <w:rsid w:val="0073452F"/>
    <w:rsid w:val="007346ED"/>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EB0"/>
    <w:rsid w:val="00750F45"/>
    <w:rsid w:val="00750FC9"/>
    <w:rsid w:val="007515F6"/>
    <w:rsid w:val="00751FC5"/>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AFF"/>
    <w:rsid w:val="00795D56"/>
    <w:rsid w:val="0079651E"/>
    <w:rsid w:val="00796581"/>
    <w:rsid w:val="00796A12"/>
    <w:rsid w:val="00796C43"/>
    <w:rsid w:val="007970CB"/>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60F0"/>
    <w:rsid w:val="007E61C6"/>
    <w:rsid w:val="007E6518"/>
    <w:rsid w:val="007E6CF5"/>
    <w:rsid w:val="007E715E"/>
    <w:rsid w:val="007E7179"/>
    <w:rsid w:val="007F0A8E"/>
    <w:rsid w:val="007F0B2F"/>
    <w:rsid w:val="007F0E02"/>
    <w:rsid w:val="007F12FB"/>
    <w:rsid w:val="007F153E"/>
    <w:rsid w:val="007F1D76"/>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D57"/>
    <w:rsid w:val="00816328"/>
    <w:rsid w:val="008164F0"/>
    <w:rsid w:val="008165CF"/>
    <w:rsid w:val="0081697C"/>
    <w:rsid w:val="00816F88"/>
    <w:rsid w:val="00817E38"/>
    <w:rsid w:val="008202C7"/>
    <w:rsid w:val="008203ED"/>
    <w:rsid w:val="00820916"/>
    <w:rsid w:val="00820C4D"/>
    <w:rsid w:val="0082101D"/>
    <w:rsid w:val="008210E9"/>
    <w:rsid w:val="0082120F"/>
    <w:rsid w:val="00821A3F"/>
    <w:rsid w:val="008222D4"/>
    <w:rsid w:val="00822905"/>
    <w:rsid w:val="008234A8"/>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F89"/>
    <w:rsid w:val="0085708E"/>
    <w:rsid w:val="008573B6"/>
    <w:rsid w:val="00857590"/>
    <w:rsid w:val="00857635"/>
    <w:rsid w:val="00857DA0"/>
    <w:rsid w:val="00860765"/>
    <w:rsid w:val="008607E1"/>
    <w:rsid w:val="00860B4B"/>
    <w:rsid w:val="00860D3E"/>
    <w:rsid w:val="0086106F"/>
    <w:rsid w:val="008612EF"/>
    <w:rsid w:val="0086139E"/>
    <w:rsid w:val="008621DF"/>
    <w:rsid w:val="0086240F"/>
    <w:rsid w:val="0086283E"/>
    <w:rsid w:val="008628A7"/>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691"/>
    <w:rsid w:val="008A2498"/>
    <w:rsid w:val="008A2EE5"/>
    <w:rsid w:val="008A2F24"/>
    <w:rsid w:val="008A3129"/>
    <w:rsid w:val="008A3B86"/>
    <w:rsid w:val="008A4814"/>
    <w:rsid w:val="008A515F"/>
    <w:rsid w:val="008A56D1"/>
    <w:rsid w:val="008A5878"/>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63D7"/>
    <w:rsid w:val="008B650B"/>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55EA"/>
    <w:rsid w:val="008F5651"/>
    <w:rsid w:val="008F5674"/>
    <w:rsid w:val="008F581C"/>
    <w:rsid w:val="008F5C42"/>
    <w:rsid w:val="008F5CCD"/>
    <w:rsid w:val="008F5D19"/>
    <w:rsid w:val="008F6FA9"/>
    <w:rsid w:val="008F7024"/>
    <w:rsid w:val="008F7581"/>
    <w:rsid w:val="008F761B"/>
    <w:rsid w:val="008F7E23"/>
    <w:rsid w:val="008F7EEF"/>
    <w:rsid w:val="0090025F"/>
    <w:rsid w:val="00900649"/>
    <w:rsid w:val="00900F55"/>
    <w:rsid w:val="00901AAF"/>
    <w:rsid w:val="00901ACC"/>
    <w:rsid w:val="00901E3B"/>
    <w:rsid w:val="00902212"/>
    <w:rsid w:val="009023C7"/>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BC1"/>
    <w:rsid w:val="00925D47"/>
    <w:rsid w:val="00926C97"/>
    <w:rsid w:val="00927ABE"/>
    <w:rsid w:val="00927B42"/>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EEF"/>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CAE"/>
    <w:rsid w:val="009B6E56"/>
    <w:rsid w:val="009B6F2A"/>
    <w:rsid w:val="009B737B"/>
    <w:rsid w:val="009B7414"/>
    <w:rsid w:val="009B74A9"/>
    <w:rsid w:val="009B791A"/>
    <w:rsid w:val="009B7B73"/>
    <w:rsid w:val="009C1380"/>
    <w:rsid w:val="009C1A01"/>
    <w:rsid w:val="009C206E"/>
    <w:rsid w:val="009C2435"/>
    <w:rsid w:val="009C29FF"/>
    <w:rsid w:val="009C2A9B"/>
    <w:rsid w:val="009C2FD3"/>
    <w:rsid w:val="009C3B67"/>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6166"/>
    <w:rsid w:val="00A00154"/>
    <w:rsid w:val="00A00158"/>
    <w:rsid w:val="00A00452"/>
    <w:rsid w:val="00A00952"/>
    <w:rsid w:val="00A00CBB"/>
    <w:rsid w:val="00A0129F"/>
    <w:rsid w:val="00A01337"/>
    <w:rsid w:val="00A01559"/>
    <w:rsid w:val="00A0191E"/>
    <w:rsid w:val="00A01A7A"/>
    <w:rsid w:val="00A02154"/>
    <w:rsid w:val="00A02317"/>
    <w:rsid w:val="00A02452"/>
    <w:rsid w:val="00A03624"/>
    <w:rsid w:val="00A03715"/>
    <w:rsid w:val="00A03789"/>
    <w:rsid w:val="00A0379D"/>
    <w:rsid w:val="00A03E71"/>
    <w:rsid w:val="00A043B7"/>
    <w:rsid w:val="00A04B3E"/>
    <w:rsid w:val="00A04D19"/>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62F"/>
    <w:rsid w:val="00A149E3"/>
    <w:rsid w:val="00A14BE2"/>
    <w:rsid w:val="00A154AD"/>
    <w:rsid w:val="00A1550A"/>
    <w:rsid w:val="00A16A80"/>
    <w:rsid w:val="00A16EF6"/>
    <w:rsid w:val="00A171FA"/>
    <w:rsid w:val="00A17929"/>
    <w:rsid w:val="00A17BB0"/>
    <w:rsid w:val="00A17F49"/>
    <w:rsid w:val="00A2008D"/>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C50"/>
    <w:rsid w:val="00A32E92"/>
    <w:rsid w:val="00A32EBD"/>
    <w:rsid w:val="00A32F5B"/>
    <w:rsid w:val="00A33107"/>
    <w:rsid w:val="00A33529"/>
    <w:rsid w:val="00A3371E"/>
    <w:rsid w:val="00A33876"/>
    <w:rsid w:val="00A3401C"/>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51575"/>
    <w:rsid w:val="00A5159E"/>
    <w:rsid w:val="00A5175A"/>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DD"/>
    <w:rsid w:val="00A952CE"/>
    <w:rsid w:val="00A964C8"/>
    <w:rsid w:val="00A96965"/>
    <w:rsid w:val="00A96A47"/>
    <w:rsid w:val="00A96E89"/>
    <w:rsid w:val="00A9702B"/>
    <w:rsid w:val="00A976BA"/>
    <w:rsid w:val="00A97717"/>
    <w:rsid w:val="00A979BB"/>
    <w:rsid w:val="00A97A44"/>
    <w:rsid w:val="00A97FBC"/>
    <w:rsid w:val="00AA00C8"/>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E22"/>
    <w:rsid w:val="00AE6EFE"/>
    <w:rsid w:val="00AE74D1"/>
    <w:rsid w:val="00AE7B4D"/>
    <w:rsid w:val="00AF03CD"/>
    <w:rsid w:val="00AF08FB"/>
    <w:rsid w:val="00AF0A51"/>
    <w:rsid w:val="00AF0D7F"/>
    <w:rsid w:val="00AF1A82"/>
    <w:rsid w:val="00AF1AF4"/>
    <w:rsid w:val="00AF21DE"/>
    <w:rsid w:val="00AF23C9"/>
    <w:rsid w:val="00AF2AFE"/>
    <w:rsid w:val="00AF2C33"/>
    <w:rsid w:val="00AF3475"/>
    <w:rsid w:val="00AF35C6"/>
    <w:rsid w:val="00AF3B11"/>
    <w:rsid w:val="00AF3B61"/>
    <w:rsid w:val="00AF3D04"/>
    <w:rsid w:val="00AF3F64"/>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B00309"/>
    <w:rsid w:val="00B003C9"/>
    <w:rsid w:val="00B01452"/>
    <w:rsid w:val="00B015CE"/>
    <w:rsid w:val="00B01EF5"/>
    <w:rsid w:val="00B02880"/>
    <w:rsid w:val="00B02CC9"/>
    <w:rsid w:val="00B02DA5"/>
    <w:rsid w:val="00B02E7B"/>
    <w:rsid w:val="00B0360D"/>
    <w:rsid w:val="00B037E4"/>
    <w:rsid w:val="00B03DDE"/>
    <w:rsid w:val="00B03DFB"/>
    <w:rsid w:val="00B04443"/>
    <w:rsid w:val="00B045EE"/>
    <w:rsid w:val="00B04D4D"/>
    <w:rsid w:val="00B04E7D"/>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5731"/>
    <w:rsid w:val="00B6575F"/>
    <w:rsid w:val="00B65CD4"/>
    <w:rsid w:val="00B65D79"/>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ED"/>
    <w:rsid w:val="00BA7E09"/>
    <w:rsid w:val="00BB02FE"/>
    <w:rsid w:val="00BB0474"/>
    <w:rsid w:val="00BB06F4"/>
    <w:rsid w:val="00BB136E"/>
    <w:rsid w:val="00BB1921"/>
    <w:rsid w:val="00BB251F"/>
    <w:rsid w:val="00BB27F8"/>
    <w:rsid w:val="00BB2D84"/>
    <w:rsid w:val="00BB37BC"/>
    <w:rsid w:val="00BB3EB2"/>
    <w:rsid w:val="00BB401E"/>
    <w:rsid w:val="00BB4559"/>
    <w:rsid w:val="00BB47F7"/>
    <w:rsid w:val="00BB48FA"/>
    <w:rsid w:val="00BB4D9E"/>
    <w:rsid w:val="00BB4EDD"/>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B6D"/>
    <w:rsid w:val="00BD0644"/>
    <w:rsid w:val="00BD0FB2"/>
    <w:rsid w:val="00BD1133"/>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4D1"/>
    <w:rsid w:val="00BF472B"/>
    <w:rsid w:val="00BF4BCD"/>
    <w:rsid w:val="00BF532C"/>
    <w:rsid w:val="00BF5711"/>
    <w:rsid w:val="00BF598E"/>
    <w:rsid w:val="00BF5B4C"/>
    <w:rsid w:val="00BF5C3D"/>
    <w:rsid w:val="00BF5C45"/>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3EB"/>
    <w:rsid w:val="00C05B0C"/>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DCC"/>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6116"/>
    <w:rsid w:val="00C369CA"/>
    <w:rsid w:val="00C36B36"/>
    <w:rsid w:val="00C36D2D"/>
    <w:rsid w:val="00C373A7"/>
    <w:rsid w:val="00C377D2"/>
    <w:rsid w:val="00C37B96"/>
    <w:rsid w:val="00C37BE2"/>
    <w:rsid w:val="00C37DD8"/>
    <w:rsid w:val="00C4001E"/>
    <w:rsid w:val="00C40383"/>
    <w:rsid w:val="00C40836"/>
    <w:rsid w:val="00C40AEA"/>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704"/>
    <w:rsid w:val="00C458C5"/>
    <w:rsid w:val="00C45BCC"/>
    <w:rsid w:val="00C45CF6"/>
    <w:rsid w:val="00C45EBF"/>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FF2"/>
    <w:rsid w:val="00C8514D"/>
    <w:rsid w:val="00C860FB"/>
    <w:rsid w:val="00C8630D"/>
    <w:rsid w:val="00C867F7"/>
    <w:rsid w:val="00C87650"/>
    <w:rsid w:val="00C87A0E"/>
    <w:rsid w:val="00C87D93"/>
    <w:rsid w:val="00C87F9B"/>
    <w:rsid w:val="00C90124"/>
    <w:rsid w:val="00C9018C"/>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3141"/>
    <w:rsid w:val="00D1338F"/>
    <w:rsid w:val="00D13AC0"/>
    <w:rsid w:val="00D14700"/>
    <w:rsid w:val="00D159AE"/>
    <w:rsid w:val="00D15AC5"/>
    <w:rsid w:val="00D15AD9"/>
    <w:rsid w:val="00D15EF0"/>
    <w:rsid w:val="00D162C5"/>
    <w:rsid w:val="00D16374"/>
    <w:rsid w:val="00D16391"/>
    <w:rsid w:val="00D163EA"/>
    <w:rsid w:val="00D166A1"/>
    <w:rsid w:val="00D16A59"/>
    <w:rsid w:val="00D16E2C"/>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DC3"/>
    <w:rsid w:val="00D40F62"/>
    <w:rsid w:val="00D4110D"/>
    <w:rsid w:val="00D41245"/>
    <w:rsid w:val="00D41272"/>
    <w:rsid w:val="00D4171B"/>
    <w:rsid w:val="00D41B68"/>
    <w:rsid w:val="00D41CF3"/>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24D1"/>
    <w:rsid w:val="00D632E5"/>
    <w:rsid w:val="00D635AD"/>
    <w:rsid w:val="00D6420C"/>
    <w:rsid w:val="00D64623"/>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D4F"/>
    <w:rsid w:val="00D83FA3"/>
    <w:rsid w:val="00D841AD"/>
    <w:rsid w:val="00D853ED"/>
    <w:rsid w:val="00D85637"/>
    <w:rsid w:val="00D85C86"/>
    <w:rsid w:val="00D85CD3"/>
    <w:rsid w:val="00D85D03"/>
    <w:rsid w:val="00D85DCF"/>
    <w:rsid w:val="00D85E48"/>
    <w:rsid w:val="00D85F75"/>
    <w:rsid w:val="00D86125"/>
    <w:rsid w:val="00D862E1"/>
    <w:rsid w:val="00D86724"/>
    <w:rsid w:val="00D86F2F"/>
    <w:rsid w:val="00D87140"/>
    <w:rsid w:val="00D8751A"/>
    <w:rsid w:val="00D877E3"/>
    <w:rsid w:val="00D9051D"/>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652"/>
    <w:rsid w:val="00DA0AE7"/>
    <w:rsid w:val="00DA0C97"/>
    <w:rsid w:val="00DA11BE"/>
    <w:rsid w:val="00DA157A"/>
    <w:rsid w:val="00DA1B1F"/>
    <w:rsid w:val="00DA1E55"/>
    <w:rsid w:val="00DA22F7"/>
    <w:rsid w:val="00DA28C7"/>
    <w:rsid w:val="00DA2B1C"/>
    <w:rsid w:val="00DA2C31"/>
    <w:rsid w:val="00DA2CFF"/>
    <w:rsid w:val="00DA2F9F"/>
    <w:rsid w:val="00DA3C03"/>
    <w:rsid w:val="00DA4120"/>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A36"/>
    <w:rsid w:val="00E45BA7"/>
    <w:rsid w:val="00E45C23"/>
    <w:rsid w:val="00E46444"/>
    <w:rsid w:val="00E4646E"/>
    <w:rsid w:val="00E469E1"/>
    <w:rsid w:val="00E46A9E"/>
    <w:rsid w:val="00E46AC8"/>
    <w:rsid w:val="00E46B2A"/>
    <w:rsid w:val="00E473AA"/>
    <w:rsid w:val="00E475CC"/>
    <w:rsid w:val="00E47D49"/>
    <w:rsid w:val="00E47DF8"/>
    <w:rsid w:val="00E511E8"/>
    <w:rsid w:val="00E516CA"/>
    <w:rsid w:val="00E516F5"/>
    <w:rsid w:val="00E52B94"/>
    <w:rsid w:val="00E52F51"/>
    <w:rsid w:val="00E5321B"/>
    <w:rsid w:val="00E532CD"/>
    <w:rsid w:val="00E533B8"/>
    <w:rsid w:val="00E5344A"/>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D08"/>
    <w:rsid w:val="00E6508F"/>
    <w:rsid w:val="00E656F8"/>
    <w:rsid w:val="00E6573F"/>
    <w:rsid w:val="00E65A87"/>
    <w:rsid w:val="00E661FA"/>
    <w:rsid w:val="00E66235"/>
    <w:rsid w:val="00E66350"/>
    <w:rsid w:val="00E66BAB"/>
    <w:rsid w:val="00E66C6B"/>
    <w:rsid w:val="00E70541"/>
    <w:rsid w:val="00E70735"/>
    <w:rsid w:val="00E71447"/>
    <w:rsid w:val="00E715D7"/>
    <w:rsid w:val="00E71862"/>
    <w:rsid w:val="00E71A14"/>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3D1"/>
    <w:rsid w:val="00E86508"/>
    <w:rsid w:val="00E86F10"/>
    <w:rsid w:val="00E87BBF"/>
    <w:rsid w:val="00E87C55"/>
    <w:rsid w:val="00E9016E"/>
    <w:rsid w:val="00E90328"/>
    <w:rsid w:val="00E9041D"/>
    <w:rsid w:val="00E90563"/>
    <w:rsid w:val="00E90868"/>
    <w:rsid w:val="00E91325"/>
    <w:rsid w:val="00E924EC"/>
    <w:rsid w:val="00E92FF1"/>
    <w:rsid w:val="00E9321A"/>
    <w:rsid w:val="00E935BB"/>
    <w:rsid w:val="00E93FC2"/>
    <w:rsid w:val="00E94125"/>
    <w:rsid w:val="00E94DD9"/>
    <w:rsid w:val="00E951B2"/>
    <w:rsid w:val="00E95D5F"/>
    <w:rsid w:val="00E95F83"/>
    <w:rsid w:val="00E9604B"/>
    <w:rsid w:val="00E96055"/>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BC"/>
    <w:rsid w:val="00EE0EB1"/>
    <w:rsid w:val="00EE13E4"/>
    <w:rsid w:val="00EE1590"/>
    <w:rsid w:val="00EE1850"/>
    <w:rsid w:val="00EE212F"/>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F012E"/>
    <w:rsid w:val="00EF033E"/>
    <w:rsid w:val="00EF03E4"/>
    <w:rsid w:val="00EF0F3E"/>
    <w:rsid w:val="00EF1F55"/>
    <w:rsid w:val="00EF2139"/>
    <w:rsid w:val="00EF2D46"/>
    <w:rsid w:val="00EF35C9"/>
    <w:rsid w:val="00EF3999"/>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741"/>
    <w:rsid w:val="00F26872"/>
    <w:rsid w:val="00F26F1B"/>
    <w:rsid w:val="00F27C84"/>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C"/>
    <w:rsid w:val="00F967EC"/>
    <w:rsid w:val="00F968C8"/>
    <w:rsid w:val="00F96A22"/>
    <w:rsid w:val="00F97708"/>
    <w:rsid w:val="00F97BC7"/>
    <w:rsid w:val="00FA0091"/>
    <w:rsid w:val="00FA00E9"/>
    <w:rsid w:val="00FA05D5"/>
    <w:rsid w:val="00FA06C1"/>
    <w:rsid w:val="00FA07A8"/>
    <w:rsid w:val="00FA0CB2"/>
    <w:rsid w:val="00FA0F7C"/>
    <w:rsid w:val="00FA1606"/>
    <w:rsid w:val="00FA1AB1"/>
    <w:rsid w:val="00FA1BF9"/>
    <w:rsid w:val="00FA2347"/>
    <w:rsid w:val="00FA2460"/>
    <w:rsid w:val="00FA27E4"/>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D32"/>
    <w:rsid w:val="00FB7D72"/>
    <w:rsid w:val="00FC0606"/>
    <w:rsid w:val="00FC17B7"/>
    <w:rsid w:val="00FC1F43"/>
    <w:rsid w:val="00FC2007"/>
    <w:rsid w:val="00FC2549"/>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5C69DB"/>
    <w:rsid w:val="0188154B"/>
    <w:rsid w:val="0194101A"/>
    <w:rsid w:val="01F60982"/>
    <w:rsid w:val="021A10F9"/>
    <w:rsid w:val="02B81564"/>
    <w:rsid w:val="02E5243C"/>
    <w:rsid w:val="038816D6"/>
    <w:rsid w:val="040C056B"/>
    <w:rsid w:val="04457777"/>
    <w:rsid w:val="0465017E"/>
    <w:rsid w:val="047055A0"/>
    <w:rsid w:val="04881085"/>
    <w:rsid w:val="04B33255"/>
    <w:rsid w:val="051F30B4"/>
    <w:rsid w:val="05233ACA"/>
    <w:rsid w:val="054E7DAB"/>
    <w:rsid w:val="05E2142A"/>
    <w:rsid w:val="05EC36D3"/>
    <w:rsid w:val="06537CD2"/>
    <w:rsid w:val="066510C5"/>
    <w:rsid w:val="06BB6EFC"/>
    <w:rsid w:val="071F6B73"/>
    <w:rsid w:val="07223AEF"/>
    <w:rsid w:val="075C6135"/>
    <w:rsid w:val="07C51B7F"/>
    <w:rsid w:val="07F77D1B"/>
    <w:rsid w:val="080D286E"/>
    <w:rsid w:val="08260DC0"/>
    <w:rsid w:val="083E620A"/>
    <w:rsid w:val="08723A55"/>
    <w:rsid w:val="08951FB0"/>
    <w:rsid w:val="095C4FD3"/>
    <w:rsid w:val="09BF6ABA"/>
    <w:rsid w:val="09D53C5D"/>
    <w:rsid w:val="0A3C270B"/>
    <w:rsid w:val="0A7554B2"/>
    <w:rsid w:val="0A783706"/>
    <w:rsid w:val="0AE842F7"/>
    <w:rsid w:val="0B794732"/>
    <w:rsid w:val="0BA3407A"/>
    <w:rsid w:val="0BC14E32"/>
    <w:rsid w:val="0BD55969"/>
    <w:rsid w:val="0CE5795F"/>
    <w:rsid w:val="0D397343"/>
    <w:rsid w:val="0D510085"/>
    <w:rsid w:val="0D54647B"/>
    <w:rsid w:val="0DF63210"/>
    <w:rsid w:val="0E6B3D8D"/>
    <w:rsid w:val="0EF53A33"/>
    <w:rsid w:val="0F17009C"/>
    <w:rsid w:val="0F246B28"/>
    <w:rsid w:val="0F48316A"/>
    <w:rsid w:val="0FF366E1"/>
    <w:rsid w:val="101504F3"/>
    <w:rsid w:val="102E3719"/>
    <w:rsid w:val="10486ACE"/>
    <w:rsid w:val="10CA3764"/>
    <w:rsid w:val="10F664FC"/>
    <w:rsid w:val="115B124C"/>
    <w:rsid w:val="116367B3"/>
    <w:rsid w:val="11A779BD"/>
    <w:rsid w:val="11B31A22"/>
    <w:rsid w:val="11CD5C64"/>
    <w:rsid w:val="121A6FEA"/>
    <w:rsid w:val="12F6041B"/>
    <w:rsid w:val="13104E94"/>
    <w:rsid w:val="13242742"/>
    <w:rsid w:val="1331756C"/>
    <w:rsid w:val="138F412D"/>
    <w:rsid w:val="13A54DEE"/>
    <w:rsid w:val="13B63B73"/>
    <w:rsid w:val="14AE50CC"/>
    <w:rsid w:val="14E3342D"/>
    <w:rsid w:val="14E731F0"/>
    <w:rsid w:val="15574AE3"/>
    <w:rsid w:val="15984109"/>
    <w:rsid w:val="15F14424"/>
    <w:rsid w:val="1634122B"/>
    <w:rsid w:val="176F50DA"/>
    <w:rsid w:val="17796637"/>
    <w:rsid w:val="17867ABB"/>
    <w:rsid w:val="17A87267"/>
    <w:rsid w:val="18A97B06"/>
    <w:rsid w:val="18C92BCB"/>
    <w:rsid w:val="18E00141"/>
    <w:rsid w:val="18F57664"/>
    <w:rsid w:val="194231E0"/>
    <w:rsid w:val="19570792"/>
    <w:rsid w:val="1978514F"/>
    <w:rsid w:val="19C70247"/>
    <w:rsid w:val="19D262C9"/>
    <w:rsid w:val="19E65EA6"/>
    <w:rsid w:val="1A3D37DB"/>
    <w:rsid w:val="1A690B55"/>
    <w:rsid w:val="1A9F6FAA"/>
    <w:rsid w:val="1AB94898"/>
    <w:rsid w:val="1ACD378D"/>
    <w:rsid w:val="1B60069C"/>
    <w:rsid w:val="1B982850"/>
    <w:rsid w:val="1BA74016"/>
    <w:rsid w:val="1BB446E9"/>
    <w:rsid w:val="1BC05A3F"/>
    <w:rsid w:val="1C1829C2"/>
    <w:rsid w:val="1CED327D"/>
    <w:rsid w:val="1D591F43"/>
    <w:rsid w:val="1D7B6E6A"/>
    <w:rsid w:val="1D8A60DC"/>
    <w:rsid w:val="1D9A174F"/>
    <w:rsid w:val="1DA51006"/>
    <w:rsid w:val="1E18442F"/>
    <w:rsid w:val="1E50268B"/>
    <w:rsid w:val="1E736A02"/>
    <w:rsid w:val="1EAC7990"/>
    <w:rsid w:val="1EE7735B"/>
    <w:rsid w:val="1F0D7F27"/>
    <w:rsid w:val="1F262212"/>
    <w:rsid w:val="1F3C567E"/>
    <w:rsid w:val="1FA419A6"/>
    <w:rsid w:val="1FA773AA"/>
    <w:rsid w:val="1FB438E4"/>
    <w:rsid w:val="1FCC2E24"/>
    <w:rsid w:val="1FEA3D31"/>
    <w:rsid w:val="20611EF4"/>
    <w:rsid w:val="20D43F04"/>
    <w:rsid w:val="212C1357"/>
    <w:rsid w:val="215A6724"/>
    <w:rsid w:val="21F01DBF"/>
    <w:rsid w:val="229A76EE"/>
    <w:rsid w:val="22D45509"/>
    <w:rsid w:val="231C14A3"/>
    <w:rsid w:val="232715C3"/>
    <w:rsid w:val="236F3E07"/>
    <w:rsid w:val="23B9621D"/>
    <w:rsid w:val="23C4220F"/>
    <w:rsid w:val="24537F77"/>
    <w:rsid w:val="245A2739"/>
    <w:rsid w:val="246428B4"/>
    <w:rsid w:val="249262EC"/>
    <w:rsid w:val="251351B8"/>
    <w:rsid w:val="252136B5"/>
    <w:rsid w:val="254C14A3"/>
    <w:rsid w:val="25CD73C3"/>
    <w:rsid w:val="25D04D30"/>
    <w:rsid w:val="25ED1EAD"/>
    <w:rsid w:val="25FC6B72"/>
    <w:rsid w:val="26886F31"/>
    <w:rsid w:val="26FC2113"/>
    <w:rsid w:val="271E09A8"/>
    <w:rsid w:val="273C6A22"/>
    <w:rsid w:val="27BF7FE2"/>
    <w:rsid w:val="281F2452"/>
    <w:rsid w:val="284230F0"/>
    <w:rsid w:val="285327D8"/>
    <w:rsid w:val="28F84F29"/>
    <w:rsid w:val="29187678"/>
    <w:rsid w:val="29330828"/>
    <w:rsid w:val="29C720B1"/>
    <w:rsid w:val="2A102271"/>
    <w:rsid w:val="2A7D6155"/>
    <w:rsid w:val="2AE775D1"/>
    <w:rsid w:val="2B4C649D"/>
    <w:rsid w:val="2BF075B8"/>
    <w:rsid w:val="2C2921B8"/>
    <w:rsid w:val="2C665FD7"/>
    <w:rsid w:val="2C7F4CB2"/>
    <w:rsid w:val="2C9B7FC9"/>
    <w:rsid w:val="2CC82390"/>
    <w:rsid w:val="2D05049D"/>
    <w:rsid w:val="2D0779FA"/>
    <w:rsid w:val="2D4400EA"/>
    <w:rsid w:val="2E285989"/>
    <w:rsid w:val="2E6F2642"/>
    <w:rsid w:val="2EE83669"/>
    <w:rsid w:val="2EFC49C3"/>
    <w:rsid w:val="2F2F5E5D"/>
    <w:rsid w:val="2F330B79"/>
    <w:rsid w:val="2F4F71FE"/>
    <w:rsid w:val="2F7224C7"/>
    <w:rsid w:val="2FAD77A7"/>
    <w:rsid w:val="2FB57170"/>
    <w:rsid w:val="2FDC5719"/>
    <w:rsid w:val="300C603A"/>
    <w:rsid w:val="300D2605"/>
    <w:rsid w:val="31014CEF"/>
    <w:rsid w:val="312B5E25"/>
    <w:rsid w:val="315C2A3D"/>
    <w:rsid w:val="319E198E"/>
    <w:rsid w:val="31AD3483"/>
    <w:rsid w:val="31B13F7D"/>
    <w:rsid w:val="325D6D20"/>
    <w:rsid w:val="328961F0"/>
    <w:rsid w:val="328D2948"/>
    <w:rsid w:val="32B93821"/>
    <w:rsid w:val="32C77C8D"/>
    <w:rsid w:val="32FF0BAA"/>
    <w:rsid w:val="33186F99"/>
    <w:rsid w:val="331F7C71"/>
    <w:rsid w:val="33495E2C"/>
    <w:rsid w:val="33C015C9"/>
    <w:rsid w:val="34867D29"/>
    <w:rsid w:val="34B66ABF"/>
    <w:rsid w:val="3589750A"/>
    <w:rsid w:val="36430B79"/>
    <w:rsid w:val="364D2E6A"/>
    <w:rsid w:val="368F1763"/>
    <w:rsid w:val="36BF12C4"/>
    <w:rsid w:val="36EE69B7"/>
    <w:rsid w:val="374D7E52"/>
    <w:rsid w:val="37743DB5"/>
    <w:rsid w:val="38142B02"/>
    <w:rsid w:val="38627EC7"/>
    <w:rsid w:val="389D3A43"/>
    <w:rsid w:val="38B52F84"/>
    <w:rsid w:val="38BB0FC9"/>
    <w:rsid w:val="38CC1751"/>
    <w:rsid w:val="38DC09C3"/>
    <w:rsid w:val="397E5F9B"/>
    <w:rsid w:val="3A241D1C"/>
    <w:rsid w:val="3B2073B6"/>
    <w:rsid w:val="3BBA4D6D"/>
    <w:rsid w:val="3BF53F3D"/>
    <w:rsid w:val="3C1D1107"/>
    <w:rsid w:val="3C337C62"/>
    <w:rsid w:val="3C377FD3"/>
    <w:rsid w:val="3C3F2C1D"/>
    <w:rsid w:val="3CA16616"/>
    <w:rsid w:val="3CD3482D"/>
    <w:rsid w:val="3CFB4246"/>
    <w:rsid w:val="3D6C0D5F"/>
    <w:rsid w:val="3D80505A"/>
    <w:rsid w:val="3DA3143F"/>
    <w:rsid w:val="3E202CC1"/>
    <w:rsid w:val="3E3929BE"/>
    <w:rsid w:val="3E7D2491"/>
    <w:rsid w:val="3E81318F"/>
    <w:rsid w:val="3EFB7A80"/>
    <w:rsid w:val="3F1D6D13"/>
    <w:rsid w:val="3F4C6436"/>
    <w:rsid w:val="3F673E97"/>
    <w:rsid w:val="3FDC15F6"/>
    <w:rsid w:val="41090032"/>
    <w:rsid w:val="413F3490"/>
    <w:rsid w:val="414E2FE2"/>
    <w:rsid w:val="41925D7F"/>
    <w:rsid w:val="41AA2A1D"/>
    <w:rsid w:val="42794A7D"/>
    <w:rsid w:val="436E57B2"/>
    <w:rsid w:val="439D6ED1"/>
    <w:rsid w:val="43E146DA"/>
    <w:rsid w:val="44900919"/>
    <w:rsid w:val="449C3743"/>
    <w:rsid w:val="44C01928"/>
    <w:rsid w:val="45440498"/>
    <w:rsid w:val="46207CAC"/>
    <w:rsid w:val="4645500B"/>
    <w:rsid w:val="467007B8"/>
    <w:rsid w:val="4690719E"/>
    <w:rsid w:val="47023760"/>
    <w:rsid w:val="473A4558"/>
    <w:rsid w:val="4756030A"/>
    <w:rsid w:val="47645BE5"/>
    <w:rsid w:val="47A52935"/>
    <w:rsid w:val="480828F4"/>
    <w:rsid w:val="48185C3B"/>
    <w:rsid w:val="482659EB"/>
    <w:rsid w:val="48332842"/>
    <w:rsid w:val="48546284"/>
    <w:rsid w:val="48673985"/>
    <w:rsid w:val="4AE949FF"/>
    <w:rsid w:val="4AF927B5"/>
    <w:rsid w:val="4B12310D"/>
    <w:rsid w:val="4B9A50D4"/>
    <w:rsid w:val="4BAF4094"/>
    <w:rsid w:val="4BB04038"/>
    <w:rsid w:val="4BD21D75"/>
    <w:rsid w:val="4BD540FA"/>
    <w:rsid w:val="4DCE041F"/>
    <w:rsid w:val="4DE71B13"/>
    <w:rsid w:val="4E4C4AB1"/>
    <w:rsid w:val="4E975FCD"/>
    <w:rsid w:val="4ED153B6"/>
    <w:rsid w:val="4EE67EDE"/>
    <w:rsid w:val="4F000094"/>
    <w:rsid w:val="4F631D2D"/>
    <w:rsid w:val="4F935C54"/>
    <w:rsid w:val="4FEA581A"/>
    <w:rsid w:val="50150ECF"/>
    <w:rsid w:val="50204BA7"/>
    <w:rsid w:val="50392AB0"/>
    <w:rsid w:val="503C5E1B"/>
    <w:rsid w:val="50402089"/>
    <w:rsid w:val="50854955"/>
    <w:rsid w:val="508670E0"/>
    <w:rsid w:val="50AF3789"/>
    <w:rsid w:val="50DD0027"/>
    <w:rsid w:val="50EE0238"/>
    <w:rsid w:val="51635D67"/>
    <w:rsid w:val="51706CDE"/>
    <w:rsid w:val="517E5E6B"/>
    <w:rsid w:val="51841A64"/>
    <w:rsid w:val="51F96A84"/>
    <w:rsid w:val="5205754F"/>
    <w:rsid w:val="52E30B5A"/>
    <w:rsid w:val="53097FAB"/>
    <w:rsid w:val="53E20B52"/>
    <w:rsid w:val="53E71576"/>
    <w:rsid w:val="54D6723E"/>
    <w:rsid w:val="54E749FB"/>
    <w:rsid w:val="54FA3491"/>
    <w:rsid w:val="5527132B"/>
    <w:rsid w:val="554F3284"/>
    <w:rsid w:val="55F11D3C"/>
    <w:rsid w:val="5693133F"/>
    <w:rsid w:val="56986138"/>
    <w:rsid w:val="582915F5"/>
    <w:rsid w:val="582B563B"/>
    <w:rsid w:val="583A7207"/>
    <w:rsid w:val="58FE7341"/>
    <w:rsid w:val="59050287"/>
    <w:rsid w:val="59102B1B"/>
    <w:rsid w:val="59833B4B"/>
    <w:rsid w:val="59CE4987"/>
    <w:rsid w:val="59DD0D25"/>
    <w:rsid w:val="59FC323C"/>
    <w:rsid w:val="5A0A3CB3"/>
    <w:rsid w:val="5A10704D"/>
    <w:rsid w:val="5A207707"/>
    <w:rsid w:val="5A2820AE"/>
    <w:rsid w:val="5A303BD9"/>
    <w:rsid w:val="5A831D5B"/>
    <w:rsid w:val="5A8E6365"/>
    <w:rsid w:val="5B345E93"/>
    <w:rsid w:val="5B3E32B4"/>
    <w:rsid w:val="5B7816FC"/>
    <w:rsid w:val="5BF5014A"/>
    <w:rsid w:val="5C335216"/>
    <w:rsid w:val="5C36522A"/>
    <w:rsid w:val="5C3E7905"/>
    <w:rsid w:val="5C953562"/>
    <w:rsid w:val="5CB82492"/>
    <w:rsid w:val="5D6F682B"/>
    <w:rsid w:val="5DCE3039"/>
    <w:rsid w:val="5E0044FB"/>
    <w:rsid w:val="5E14073A"/>
    <w:rsid w:val="5E1E0EB2"/>
    <w:rsid w:val="5E1F509E"/>
    <w:rsid w:val="5E5C0C58"/>
    <w:rsid w:val="5E5D564C"/>
    <w:rsid w:val="5E793B4F"/>
    <w:rsid w:val="5EA77507"/>
    <w:rsid w:val="5ED67A1D"/>
    <w:rsid w:val="5F152E43"/>
    <w:rsid w:val="5F1E073E"/>
    <w:rsid w:val="5F2F6D77"/>
    <w:rsid w:val="5F650DB3"/>
    <w:rsid w:val="5F825B02"/>
    <w:rsid w:val="5F8C1A65"/>
    <w:rsid w:val="5F98085E"/>
    <w:rsid w:val="5FCD631A"/>
    <w:rsid w:val="5FFE7ABD"/>
    <w:rsid w:val="60470229"/>
    <w:rsid w:val="608B73CC"/>
    <w:rsid w:val="60BE61F3"/>
    <w:rsid w:val="60EA4AF1"/>
    <w:rsid w:val="6161293D"/>
    <w:rsid w:val="6220183C"/>
    <w:rsid w:val="62763FA2"/>
    <w:rsid w:val="63041B76"/>
    <w:rsid w:val="633B674B"/>
    <w:rsid w:val="635F530B"/>
    <w:rsid w:val="6393358D"/>
    <w:rsid w:val="63A10C2C"/>
    <w:rsid w:val="641F144B"/>
    <w:rsid w:val="64C23B45"/>
    <w:rsid w:val="64F60568"/>
    <w:rsid w:val="65442BC7"/>
    <w:rsid w:val="659566B4"/>
    <w:rsid w:val="65DC6ED8"/>
    <w:rsid w:val="6607409A"/>
    <w:rsid w:val="661E164E"/>
    <w:rsid w:val="66527BAC"/>
    <w:rsid w:val="66630584"/>
    <w:rsid w:val="66726B4C"/>
    <w:rsid w:val="668A47AC"/>
    <w:rsid w:val="66997C43"/>
    <w:rsid w:val="66A955AA"/>
    <w:rsid w:val="6759089C"/>
    <w:rsid w:val="676E591F"/>
    <w:rsid w:val="67DF0F52"/>
    <w:rsid w:val="68325DB0"/>
    <w:rsid w:val="68D931E2"/>
    <w:rsid w:val="69101364"/>
    <w:rsid w:val="69220F42"/>
    <w:rsid w:val="6925338C"/>
    <w:rsid w:val="697F6F6D"/>
    <w:rsid w:val="69CD1408"/>
    <w:rsid w:val="6ADA6721"/>
    <w:rsid w:val="6AF71C89"/>
    <w:rsid w:val="6B075B2D"/>
    <w:rsid w:val="6B5D32C1"/>
    <w:rsid w:val="6B991D1F"/>
    <w:rsid w:val="6BA8759B"/>
    <w:rsid w:val="6BCE5BD2"/>
    <w:rsid w:val="6CBF2744"/>
    <w:rsid w:val="6CCA194F"/>
    <w:rsid w:val="6D155483"/>
    <w:rsid w:val="6D696328"/>
    <w:rsid w:val="6DAC4648"/>
    <w:rsid w:val="6E376F8F"/>
    <w:rsid w:val="6E74107B"/>
    <w:rsid w:val="6EC84F00"/>
    <w:rsid w:val="6F60300C"/>
    <w:rsid w:val="6F6E472C"/>
    <w:rsid w:val="6FC82AE2"/>
    <w:rsid w:val="700D7283"/>
    <w:rsid w:val="704E254F"/>
    <w:rsid w:val="708171D8"/>
    <w:rsid w:val="70C752DA"/>
    <w:rsid w:val="70F76DE1"/>
    <w:rsid w:val="71954E94"/>
    <w:rsid w:val="72570313"/>
    <w:rsid w:val="72846431"/>
    <w:rsid w:val="72893B05"/>
    <w:rsid w:val="72A107D7"/>
    <w:rsid w:val="72E1718F"/>
    <w:rsid w:val="7340348A"/>
    <w:rsid w:val="7347334F"/>
    <w:rsid w:val="7356545A"/>
    <w:rsid w:val="73841632"/>
    <w:rsid w:val="73E50923"/>
    <w:rsid w:val="73FD6A1E"/>
    <w:rsid w:val="741507D6"/>
    <w:rsid w:val="752066A3"/>
    <w:rsid w:val="753A157E"/>
    <w:rsid w:val="76A24987"/>
    <w:rsid w:val="770C5FBE"/>
    <w:rsid w:val="77F34594"/>
    <w:rsid w:val="78835CAA"/>
    <w:rsid w:val="78907FD2"/>
    <w:rsid w:val="78A167E5"/>
    <w:rsid w:val="796D603D"/>
    <w:rsid w:val="799A64A9"/>
    <w:rsid w:val="799F79AF"/>
    <w:rsid w:val="79A80A8D"/>
    <w:rsid w:val="79CF29CC"/>
    <w:rsid w:val="7A1C6A44"/>
    <w:rsid w:val="7A2A122D"/>
    <w:rsid w:val="7A7376CD"/>
    <w:rsid w:val="7AC74FC5"/>
    <w:rsid w:val="7B146C2D"/>
    <w:rsid w:val="7B1E36CE"/>
    <w:rsid w:val="7B453C01"/>
    <w:rsid w:val="7B816720"/>
    <w:rsid w:val="7BB557E8"/>
    <w:rsid w:val="7BBC7E2E"/>
    <w:rsid w:val="7BCA2E24"/>
    <w:rsid w:val="7C0E4CCC"/>
    <w:rsid w:val="7CC031EB"/>
    <w:rsid w:val="7D1D6248"/>
    <w:rsid w:val="7D3C3921"/>
    <w:rsid w:val="7D576214"/>
    <w:rsid w:val="7D68728E"/>
    <w:rsid w:val="7E85148A"/>
    <w:rsid w:val="7E88376F"/>
    <w:rsid w:val="7E95610C"/>
    <w:rsid w:val="7ED551EF"/>
    <w:rsid w:val="7F271C99"/>
    <w:rsid w:val="7F863E00"/>
    <w:rsid w:val="7FF6170B"/>
    <w:rsid w:val="7FFC4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uiPriority w:val="1"/>
  </w:style>
  <w:style w:type="table" w:default="1" w:styleId="23">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hAnsi="Times New Roman" w:eastAsia="黑体" w:cs="Times New Roman"/>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40.wmf"/><Relationship Id="rId98" Type="http://schemas.openxmlformats.org/officeDocument/2006/relationships/oleObject" Target="embeddings/oleObject29.bin"/><Relationship Id="rId97" Type="http://schemas.openxmlformats.org/officeDocument/2006/relationships/image" Target="media/image39.wmf"/><Relationship Id="rId96" Type="http://schemas.openxmlformats.org/officeDocument/2006/relationships/oleObject" Target="embeddings/oleObject28.bin"/><Relationship Id="rId95" Type="http://schemas.openxmlformats.org/officeDocument/2006/relationships/image" Target="media/image38.wmf"/><Relationship Id="rId94" Type="http://schemas.openxmlformats.org/officeDocument/2006/relationships/oleObject" Target="embeddings/oleObject27.bin"/><Relationship Id="rId93" Type="http://schemas.openxmlformats.org/officeDocument/2006/relationships/image" Target="media/image37.wmf"/><Relationship Id="rId92" Type="http://schemas.openxmlformats.org/officeDocument/2006/relationships/oleObject" Target="embeddings/oleObject26.bin"/><Relationship Id="rId91" Type="http://schemas.openxmlformats.org/officeDocument/2006/relationships/image" Target="media/image36.wmf"/><Relationship Id="rId90" Type="http://schemas.openxmlformats.org/officeDocument/2006/relationships/oleObject" Target="embeddings/oleObject25.bin"/><Relationship Id="rId9" Type="http://schemas.openxmlformats.org/officeDocument/2006/relationships/header" Target="header4.xml"/><Relationship Id="rId89" Type="http://schemas.openxmlformats.org/officeDocument/2006/relationships/image" Target="media/image35.wmf"/><Relationship Id="rId88" Type="http://schemas.openxmlformats.org/officeDocument/2006/relationships/oleObject" Target="embeddings/oleObject24.bin"/><Relationship Id="rId87" Type="http://schemas.openxmlformats.org/officeDocument/2006/relationships/image" Target="media/image34.wmf"/><Relationship Id="rId86" Type="http://schemas.openxmlformats.org/officeDocument/2006/relationships/oleObject" Target="embeddings/oleObject23.bin"/><Relationship Id="rId85" Type="http://schemas.openxmlformats.org/officeDocument/2006/relationships/image" Target="media/image33.wmf"/><Relationship Id="rId84" Type="http://schemas.openxmlformats.org/officeDocument/2006/relationships/oleObject" Target="embeddings/oleObject22.bin"/><Relationship Id="rId83" Type="http://schemas.openxmlformats.org/officeDocument/2006/relationships/oleObject" Target="embeddings/oleObject21.bin"/><Relationship Id="rId82" Type="http://schemas.openxmlformats.org/officeDocument/2006/relationships/image" Target="media/image32.wmf"/><Relationship Id="rId81" Type="http://schemas.openxmlformats.org/officeDocument/2006/relationships/oleObject" Target="embeddings/oleObject20.bin"/><Relationship Id="rId80" Type="http://schemas.openxmlformats.org/officeDocument/2006/relationships/image" Target="media/image31.wmf"/><Relationship Id="rId8" Type="http://schemas.openxmlformats.org/officeDocument/2006/relationships/footer" Target="footer3.xml"/><Relationship Id="rId79" Type="http://schemas.openxmlformats.org/officeDocument/2006/relationships/oleObject" Target="embeddings/oleObject19.bin"/><Relationship Id="rId78" Type="http://schemas.openxmlformats.org/officeDocument/2006/relationships/image" Target="media/image30.wmf"/><Relationship Id="rId77" Type="http://schemas.openxmlformats.org/officeDocument/2006/relationships/oleObject" Target="embeddings/oleObject18.bin"/><Relationship Id="rId76" Type="http://schemas.openxmlformats.org/officeDocument/2006/relationships/image" Target="media/image29.wmf"/><Relationship Id="rId75" Type="http://schemas.openxmlformats.org/officeDocument/2006/relationships/oleObject" Target="embeddings/oleObject17.bin"/><Relationship Id="rId74" Type="http://schemas.openxmlformats.org/officeDocument/2006/relationships/image" Target="media/image28.wmf"/><Relationship Id="rId73" Type="http://schemas.openxmlformats.org/officeDocument/2006/relationships/oleObject" Target="embeddings/oleObject16.bin"/><Relationship Id="rId72" Type="http://schemas.openxmlformats.org/officeDocument/2006/relationships/image" Target="media/image27.wmf"/><Relationship Id="rId71" Type="http://schemas.openxmlformats.org/officeDocument/2006/relationships/oleObject" Target="embeddings/oleObject15.bin"/><Relationship Id="rId70" Type="http://schemas.openxmlformats.org/officeDocument/2006/relationships/oleObject" Target="embeddings/oleObject14.bin"/><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oleObject" Target="embeddings/oleObject13.bin"/><Relationship Id="rId67" Type="http://schemas.openxmlformats.org/officeDocument/2006/relationships/oleObject" Target="embeddings/oleObject12.bin"/><Relationship Id="rId66" Type="http://schemas.openxmlformats.org/officeDocument/2006/relationships/oleObject" Target="embeddings/oleObject11.bin"/><Relationship Id="rId65" Type="http://schemas.openxmlformats.org/officeDocument/2006/relationships/oleObject" Target="embeddings/oleObject10.bin"/><Relationship Id="rId64" Type="http://schemas.openxmlformats.org/officeDocument/2006/relationships/image" Target="media/image25.wmf"/><Relationship Id="rId63" Type="http://schemas.openxmlformats.org/officeDocument/2006/relationships/oleObject" Target="embeddings/oleObject9.bin"/><Relationship Id="rId62" Type="http://schemas.openxmlformats.org/officeDocument/2006/relationships/oleObject" Target="embeddings/oleObject8.bin"/><Relationship Id="rId61" Type="http://schemas.openxmlformats.org/officeDocument/2006/relationships/image" Target="media/image24.wmf"/><Relationship Id="rId60" Type="http://schemas.openxmlformats.org/officeDocument/2006/relationships/oleObject" Target="embeddings/oleObject7.bin"/><Relationship Id="rId6" Type="http://schemas.openxmlformats.org/officeDocument/2006/relationships/footer" Target="footer1.xml"/><Relationship Id="rId59" Type="http://schemas.openxmlformats.org/officeDocument/2006/relationships/oleObject" Target="embeddings/oleObject6.bin"/><Relationship Id="rId58" Type="http://schemas.openxmlformats.org/officeDocument/2006/relationships/oleObject" Target="embeddings/oleObject5.bin"/><Relationship Id="rId57" Type="http://schemas.openxmlformats.org/officeDocument/2006/relationships/oleObject" Target="embeddings/oleObject4.bin"/><Relationship Id="rId56" Type="http://schemas.openxmlformats.org/officeDocument/2006/relationships/image" Target="media/image23.wmf"/><Relationship Id="rId55" Type="http://schemas.openxmlformats.org/officeDocument/2006/relationships/oleObject" Target="embeddings/oleObject3.bin"/><Relationship Id="rId54" Type="http://schemas.openxmlformats.org/officeDocument/2006/relationships/image" Target="media/image22.wmf"/><Relationship Id="rId53" Type="http://schemas.openxmlformats.org/officeDocument/2006/relationships/oleObject" Target="embeddings/oleObject2.bin"/><Relationship Id="rId52" Type="http://schemas.openxmlformats.org/officeDocument/2006/relationships/image" Target="media/image21.wmf"/><Relationship Id="rId51" Type="http://schemas.openxmlformats.org/officeDocument/2006/relationships/oleObject" Target="embeddings/oleObject1.bin"/><Relationship Id="rId50" Type="http://schemas.openxmlformats.org/officeDocument/2006/relationships/image" Target="media/image20.png"/><Relationship Id="rId5" Type="http://schemas.openxmlformats.org/officeDocument/2006/relationships/header" Target="header3.xml"/><Relationship Id="rId4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17.png"/><Relationship Id="rId46" Type="http://schemas.openxmlformats.org/officeDocument/2006/relationships/image" Target="media/image16.png"/><Relationship Id="rId45"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header" Target="header2.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4.jpe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jpeg"/><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header" Target="header22.xml"/><Relationship Id="rId28" Type="http://schemas.openxmlformats.org/officeDocument/2006/relationships/header" Target="header2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8" Type="http://schemas.openxmlformats.org/officeDocument/2006/relationships/fontTable" Target="fontTable.xml"/><Relationship Id="rId217" Type="http://schemas.openxmlformats.org/officeDocument/2006/relationships/customXml" Target="../customXml/item2.xml"/><Relationship Id="rId216" Type="http://schemas.openxmlformats.org/officeDocument/2006/relationships/numbering" Target="numbering.xml"/><Relationship Id="rId215" Type="http://schemas.openxmlformats.org/officeDocument/2006/relationships/customXml" Target="../customXml/item1.xml"/><Relationship Id="rId214" Type="http://schemas.openxmlformats.org/officeDocument/2006/relationships/image" Target="media/image83.wmf"/><Relationship Id="rId213" Type="http://schemas.openxmlformats.org/officeDocument/2006/relationships/oleObject" Target="embeddings/oleObject101.bin"/><Relationship Id="rId212" Type="http://schemas.openxmlformats.org/officeDocument/2006/relationships/image" Target="media/image82.wmf"/><Relationship Id="rId211" Type="http://schemas.openxmlformats.org/officeDocument/2006/relationships/oleObject" Target="embeddings/oleObject100.bin"/><Relationship Id="rId210" Type="http://schemas.openxmlformats.org/officeDocument/2006/relationships/image" Target="media/image81.wmf"/><Relationship Id="rId21" Type="http://schemas.openxmlformats.org/officeDocument/2006/relationships/header" Target="header14.xml"/><Relationship Id="rId209" Type="http://schemas.openxmlformats.org/officeDocument/2006/relationships/oleObject" Target="embeddings/oleObject99.bin"/><Relationship Id="rId208" Type="http://schemas.openxmlformats.org/officeDocument/2006/relationships/image" Target="media/image80.wmf"/><Relationship Id="rId207" Type="http://schemas.openxmlformats.org/officeDocument/2006/relationships/oleObject" Target="embeddings/oleObject98.bin"/><Relationship Id="rId206" Type="http://schemas.openxmlformats.org/officeDocument/2006/relationships/image" Target="media/image79.wmf"/><Relationship Id="rId205" Type="http://schemas.openxmlformats.org/officeDocument/2006/relationships/oleObject" Target="embeddings/oleObject97.bin"/><Relationship Id="rId204" Type="http://schemas.openxmlformats.org/officeDocument/2006/relationships/image" Target="media/image78.wmf"/><Relationship Id="rId203" Type="http://schemas.openxmlformats.org/officeDocument/2006/relationships/oleObject" Target="embeddings/oleObject96.bin"/><Relationship Id="rId202" Type="http://schemas.openxmlformats.org/officeDocument/2006/relationships/image" Target="media/image77.wmf"/><Relationship Id="rId201" Type="http://schemas.openxmlformats.org/officeDocument/2006/relationships/oleObject" Target="embeddings/oleObject95.bin"/><Relationship Id="rId200" Type="http://schemas.openxmlformats.org/officeDocument/2006/relationships/image" Target="media/image76.wmf"/><Relationship Id="rId20" Type="http://schemas.openxmlformats.org/officeDocument/2006/relationships/header" Target="header13.xml"/><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oleObject" Target="embeddings/oleObject93.bin"/><Relationship Id="rId197" Type="http://schemas.openxmlformats.org/officeDocument/2006/relationships/image" Target="media/image75.wmf"/><Relationship Id="rId196" Type="http://schemas.openxmlformats.org/officeDocument/2006/relationships/oleObject" Target="embeddings/oleObject92.bin"/><Relationship Id="rId195" Type="http://schemas.openxmlformats.org/officeDocument/2006/relationships/image" Target="media/image74.wmf"/><Relationship Id="rId194" Type="http://schemas.openxmlformats.org/officeDocument/2006/relationships/oleObject" Target="embeddings/oleObject91.bin"/><Relationship Id="rId193" Type="http://schemas.openxmlformats.org/officeDocument/2006/relationships/image" Target="media/image73.wmf"/><Relationship Id="rId192" Type="http://schemas.openxmlformats.org/officeDocument/2006/relationships/oleObject" Target="embeddings/oleObject90.bin"/><Relationship Id="rId191" Type="http://schemas.openxmlformats.org/officeDocument/2006/relationships/image" Target="media/image72.wmf"/><Relationship Id="rId190" Type="http://schemas.openxmlformats.org/officeDocument/2006/relationships/oleObject" Target="embeddings/oleObject89.bin"/><Relationship Id="rId19" Type="http://schemas.openxmlformats.org/officeDocument/2006/relationships/header" Target="header12.xml"/><Relationship Id="rId189" Type="http://schemas.openxmlformats.org/officeDocument/2006/relationships/image" Target="media/image71.wmf"/><Relationship Id="rId188" Type="http://schemas.openxmlformats.org/officeDocument/2006/relationships/oleObject" Target="embeddings/oleObject88.bin"/><Relationship Id="rId187" Type="http://schemas.openxmlformats.org/officeDocument/2006/relationships/image" Target="media/image70.wmf"/><Relationship Id="rId186" Type="http://schemas.openxmlformats.org/officeDocument/2006/relationships/oleObject" Target="embeddings/oleObject87.bin"/><Relationship Id="rId185" Type="http://schemas.openxmlformats.org/officeDocument/2006/relationships/image" Target="media/image69.wmf"/><Relationship Id="rId184" Type="http://schemas.openxmlformats.org/officeDocument/2006/relationships/oleObject" Target="embeddings/oleObject86.bin"/><Relationship Id="rId183" Type="http://schemas.openxmlformats.org/officeDocument/2006/relationships/image" Target="media/image68.wmf"/><Relationship Id="rId182" Type="http://schemas.openxmlformats.org/officeDocument/2006/relationships/oleObject" Target="embeddings/oleObject85.bin"/><Relationship Id="rId181" Type="http://schemas.openxmlformats.org/officeDocument/2006/relationships/image" Target="media/image67.wmf"/><Relationship Id="rId180" Type="http://schemas.openxmlformats.org/officeDocument/2006/relationships/oleObject" Target="embeddings/oleObject84.bin"/><Relationship Id="rId18" Type="http://schemas.openxmlformats.org/officeDocument/2006/relationships/header" Target="header11.xml"/><Relationship Id="rId179" Type="http://schemas.openxmlformats.org/officeDocument/2006/relationships/image" Target="media/image66.wmf"/><Relationship Id="rId178" Type="http://schemas.openxmlformats.org/officeDocument/2006/relationships/oleObject" Target="embeddings/oleObject83.bin"/><Relationship Id="rId177" Type="http://schemas.openxmlformats.org/officeDocument/2006/relationships/oleObject" Target="embeddings/oleObject82.bin"/><Relationship Id="rId176" Type="http://schemas.openxmlformats.org/officeDocument/2006/relationships/oleObject" Target="embeddings/oleObject81.bin"/><Relationship Id="rId175" Type="http://schemas.openxmlformats.org/officeDocument/2006/relationships/oleObject" Target="embeddings/oleObject80.bin"/><Relationship Id="rId174" Type="http://schemas.openxmlformats.org/officeDocument/2006/relationships/oleObject" Target="embeddings/oleObject79.bin"/><Relationship Id="rId173" Type="http://schemas.openxmlformats.org/officeDocument/2006/relationships/image" Target="media/image65.wmf"/><Relationship Id="rId172" Type="http://schemas.openxmlformats.org/officeDocument/2006/relationships/oleObject" Target="embeddings/oleObject78.bin"/><Relationship Id="rId171" Type="http://schemas.openxmlformats.org/officeDocument/2006/relationships/oleObject" Target="embeddings/oleObject77.bin"/><Relationship Id="rId170" Type="http://schemas.openxmlformats.org/officeDocument/2006/relationships/oleObject" Target="embeddings/oleObject76.bin"/><Relationship Id="rId17" Type="http://schemas.openxmlformats.org/officeDocument/2006/relationships/header" Target="header10.xml"/><Relationship Id="rId169" Type="http://schemas.openxmlformats.org/officeDocument/2006/relationships/image" Target="media/image64.wmf"/><Relationship Id="rId168" Type="http://schemas.openxmlformats.org/officeDocument/2006/relationships/oleObject" Target="embeddings/oleObject75.bin"/><Relationship Id="rId167" Type="http://schemas.openxmlformats.org/officeDocument/2006/relationships/image" Target="media/image63.wmf"/><Relationship Id="rId166" Type="http://schemas.openxmlformats.org/officeDocument/2006/relationships/oleObject" Target="embeddings/oleObject74.bin"/><Relationship Id="rId165" Type="http://schemas.openxmlformats.org/officeDocument/2006/relationships/image" Target="media/image62.wmf"/><Relationship Id="rId164" Type="http://schemas.openxmlformats.org/officeDocument/2006/relationships/oleObject" Target="embeddings/oleObject73.bin"/><Relationship Id="rId163" Type="http://schemas.openxmlformats.org/officeDocument/2006/relationships/oleObject" Target="embeddings/oleObject72.bin"/><Relationship Id="rId162" Type="http://schemas.openxmlformats.org/officeDocument/2006/relationships/oleObject" Target="embeddings/oleObject71.bin"/><Relationship Id="rId161" Type="http://schemas.openxmlformats.org/officeDocument/2006/relationships/oleObject" Target="embeddings/oleObject70.bin"/><Relationship Id="rId160" Type="http://schemas.openxmlformats.org/officeDocument/2006/relationships/oleObject" Target="embeddings/oleObject69.bin"/><Relationship Id="rId16" Type="http://schemas.openxmlformats.org/officeDocument/2006/relationships/header" Target="header9.xml"/><Relationship Id="rId159" Type="http://schemas.openxmlformats.org/officeDocument/2006/relationships/oleObject" Target="embeddings/oleObject68.bin"/><Relationship Id="rId158" Type="http://schemas.openxmlformats.org/officeDocument/2006/relationships/oleObject" Target="embeddings/oleObject67.bin"/><Relationship Id="rId157" Type="http://schemas.openxmlformats.org/officeDocument/2006/relationships/oleObject" Target="embeddings/oleObject66.bin"/><Relationship Id="rId156" Type="http://schemas.openxmlformats.org/officeDocument/2006/relationships/oleObject" Target="embeddings/oleObject65.bin"/><Relationship Id="rId155" Type="http://schemas.openxmlformats.org/officeDocument/2006/relationships/oleObject" Target="embeddings/oleObject64.bin"/><Relationship Id="rId154" Type="http://schemas.openxmlformats.org/officeDocument/2006/relationships/oleObject" Target="embeddings/oleObject63.bin"/><Relationship Id="rId153" Type="http://schemas.openxmlformats.org/officeDocument/2006/relationships/oleObject" Target="embeddings/oleObject62.bin"/><Relationship Id="rId152" Type="http://schemas.openxmlformats.org/officeDocument/2006/relationships/image" Target="media/image61.wmf"/><Relationship Id="rId151" Type="http://schemas.openxmlformats.org/officeDocument/2006/relationships/oleObject" Target="embeddings/oleObject61.bin"/><Relationship Id="rId150" Type="http://schemas.openxmlformats.org/officeDocument/2006/relationships/oleObject" Target="embeddings/oleObject60.bin"/><Relationship Id="rId15" Type="http://schemas.openxmlformats.org/officeDocument/2006/relationships/header" Target="header8.xml"/><Relationship Id="rId149" Type="http://schemas.openxmlformats.org/officeDocument/2006/relationships/oleObject" Target="embeddings/oleObject59.bin"/><Relationship Id="rId148" Type="http://schemas.openxmlformats.org/officeDocument/2006/relationships/oleObject" Target="embeddings/oleObject58.bin"/><Relationship Id="rId147" Type="http://schemas.openxmlformats.org/officeDocument/2006/relationships/oleObject" Target="embeddings/oleObject57.bin"/><Relationship Id="rId146" Type="http://schemas.openxmlformats.org/officeDocument/2006/relationships/oleObject" Target="embeddings/oleObject56.bin"/><Relationship Id="rId145" Type="http://schemas.openxmlformats.org/officeDocument/2006/relationships/image" Target="media/image60.wmf"/><Relationship Id="rId144" Type="http://schemas.openxmlformats.org/officeDocument/2006/relationships/oleObject" Target="embeddings/oleObject55.bin"/><Relationship Id="rId143" Type="http://schemas.openxmlformats.org/officeDocument/2006/relationships/oleObject" Target="embeddings/oleObject54.bin"/><Relationship Id="rId142" Type="http://schemas.openxmlformats.org/officeDocument/2006/relationships/image" Target="media/image59.wmf"/><Relationship Id="rId141" Type="http://schemas.openxmlformats.org/officeDocument/2006/relationships/oleObject" Target="embeddings/oleObject53.bin"/><Relationship Id="rId140" Type="http://schemas.openxmlformats.org/officeDocument/2006/relationships/image" Target="media/image58.wmf"/><Relationship Id="rId14" Type="http://schemas.openxmlformats.org/officeDocument/2006/relationships/footer" Target="footer5.xml"/><Relationship Id="rId139" Type="http://schemas.openxmlformats.org/officeDocument/2006/relationships/oleObject" Target="embeddings/oleObject52.bin"/><Relationship Id="rId138" Type="http://schemas.openxmlformats.org/officeDocument/2006/relationships/image" Target="media/image57.wmf"/><Relationship Id="rId137" Type="http://schemas.openxmlformats.org/officeDocument/2006/relationships/oleObject" Target="embeddings/oleObject51.bin"/><Relationship Id="rId136" Type="http://schemas.openxmlformats.org/officeDocument/2006/relationships/oleObject" Target="embeddings/oleObject50.bin"/><Relationship Id="rId135" Type="http://schemas.openxmlformats.org/officeDocument/2006/relationships/oleObject" Target="embeddings/oleObject49.bin"/><Relationship Id="rId134" Type="http://schemas.openxmlformats.org/officeDocument/2006/relationships/oleObject" Target="embeddings/oleObject48.bin"/><Relationship Id="rId133" Type="http://schemas.openxmlformats.org/officeDocument/2006/relationships/image" Target="media/image56.wmf"/><Relationship Id="rId132" Type="http://schemas.openxmlformats.org/officeDocument/2006/relationships/oleObject" Target="embeddings/oleObject47.bin"/><Relationship Id="rId131" Type="http://schemas.openxmlformats.org/officeDocument/2006/relationships/image" Target="media/image55.wmf"/><Relationship Id="rId130" Type="http://schemas.openxmlformats.org/officeDocument/2006/relationships/oleObject" Target="embeddings/oleObject46.bin"/><Relationship Id="rId13" Type="http://schemas.openxmlformats.org/officeDocument/2006/relationships/header" Target="header7.xml"/><Relationship Id="rId129" Type="http://schemas.openxmlformats.org/officeDocument/2006/relationships/image" Target="media/image54.wmf"/><Relationship Id="rId128" Type="http://schemas.openxmlformats.org/officeDocument/2006/relationships/oleObject" Target="embeddings/oleObject45.bin"/><Relationship Id="rId127" Type="http://schemas.openxmlformats.org/officeDocument/2006/relationships/image" Target="media/image53.wmf"/><Relationship Id="rId126" Type="http://schemas.openxmlformats.org/officeDocument/2006/relationships/oleObject" Target="embeddings/oleObject44.bin"/><Relationship Id="rId125" Type="http://schemas.openxmlformats.org/officeDocument/2006/relationships/oleObject" Target="embeddings/oleObject43.bin"/><Relationship Id="rId124" Type="http://schemas.openxmlformats.org/officeDocument/2006/relationships/image" Target="media/image52.wmf"/><Relationship Id="rId123" Type="http://schemas.openxmlformats.org/officeDocument/2006/relationships/oleObject" Target="embeddings/oleObject42.bin"/><Relationship Id="rId122" Type="http://schemas.openxmlformats.org/officeDocument/2006/relationships/image" Target="media/image51.wmf"/><Relationship Id="rId121" Type="http://schemas.openxmlformats.org/officeDocument/2006/relationships/oleObject" Target="embeddings/oleObject41.bin"/><Relationship Id="rId120" Type="http://schemas.openxmlformats.org/officeDocument/2006/relationships/image" Target="media/image50.wmf"/><Relationship Id="rId12" Type="http://schemas.openxmlformats.org/officeDocument/2006/relationships/header" Target="header6.xml"/><Relationship Id="rId119" Type="http://schemas.openxmlformats.org/officeDocument/2006/relationships/oleObject" Target="embeddings/oleObject40.bin"/><Relationship Id="rId118" Type="http://schemas.openxmlformats.org/officeDocument/2006/relationships/oleObject" Target="embeddings/oleObject39.bin"/><Relationship Id="rId117" Type="http://schemas.openxmlformats.org/officeDocument/2006/relationships/image" Target="media/image49.wmf"/><Relationship Id="rId116" Type="http://schemas.openxmlformats.org/officeDocument/2006/relationships/oleObject" Target="embeddings/oleObject38.bin"/><Relationship Id="rId115" Type="http://schemas.openxmlformats.org/officeDocument/2006/relationships/image" Target="media/image48.wmf"/><Relationship Id="rId114" Type="http://schemas.openxmlformats.org/officeDocument/2006/relationships/oleObject" Target="embeddings/oleObject37.bin"/><Relationship Id="rId113" Type="http://schemas.openxmlformats.org/officeDocument/2006/relationships/image" Target="media/image47.wmf"/><Relationship Id="rId112" Type="http://schemas.openxmlformats.org/officeDocument/2006/relationships/oleObject" Target="embeddings/oleObject36.bin"/><Relationship Id="rId111" Type="http://schemas.openxmlformats.org/officeDocument/2006/relationships/image" Target="media/image46.wmf"/><Relationship Id="rId110" Type="http://schemas.openxmlformats.org/officeDocument/2006/relationships/oleObject" Target="embeddings/oleObject35.bin"/><Relationship Id="rId11" Type="http://schemas.openxmlformats.org/officeDocument/2006/relationships/footer" Target="footer4.xml"/><Relationship Id="rId109" Type="http://schemas.openxmlformats.org/officeDocument/2006/relationships/image" Target="media/image45.wmf"/><Relationship Id="rId108" Type="http://schemas.openxmlformats.org/officeDocument/2006/relationships/oleObject" Target="embeddings/oleObject34.bin"/><Relationship Id="rId107" Type="http://schemas.openxmlformats.org/officeDocument/2006/relationships/image" Target="media/image44.wmf"/><Relationship Id="rId106" Type="http://schemas.openxmlformats.org/officeDocument/2006/relationships/oleObject" Target="embeddings/oleObject33.bin"/><Relationship Id="rId105" Type="http://schemas.openxmlformats.org/officeDocument/2006/relationships/image" Target="media/image43.wmf"/><Relationship Id="rId104" Type="http://schemas.openxmlformats.org/officeDocument/2006/relationships/oleObject" Target="embeddings/oleObject32.bin"/><Relationship Id="rId103" Type="http://schemas.openxmlformats.org/officeDocument/2006/relationships/image" Target="media/image42.wmf"/><Relationship Id="rId102" Type="http://schemas.openxmlformats.org/officeDocument/2006/relationships/oleObject" Target="embeddings/oleObject31.bin"/><Relationship Id="rId101" Type="http://schemas.openxmlformats.org/officeDocument/2006/relationships/image" Target="media/image41.wmf"/><Relationship Id="rId100" Type="http://schemas.openxmlformats.org/officeDocument/2006/relationships/oleObject" Target="embeddings/oleObject30.bin"/><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FB28C-B574-47A6-9AB4-3DF70057B70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78</Pages>
  <Words>8516</Words>
  <Characters>48544</Characters>
  <Lines>404</Lines>
  <Paragraphs>113</Paragraphs>
  <TotalTime>0</TotalTime>
  <ScaleCrop>false</ScaleCrop>
  <LinksUpToDate>false</LinksUpToDate>
  <CharactersWithSpaces>56947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Sunny</cp:lastModifiedBy>
  <cp:lastPrinted>2017-03-06T06:26:00Z</cp:lastPrinted>
  <dcterms:modified xsi:type="dcterms:W3CDTF">2018-01-22T14:05:18Z</dcterms:modified>
  <cp:revision>1525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