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UNIVERSIDADE FEDERAL DE UBERLÂNDIA</w:t>
        <w:br/>
        <w:t>BACHARELADO EM SISTEMAS DE INFORMAÇÃO</w:t>
      </w:r>
    </w:p>
    <w:p>
      <w:r>
        <w:br/>
        <w:br/>
        <w:br/>
      </w:r>
    </w:p>
    <w:p>
      <w:pPr>
        <w:jc w:val="center"/>
      </w:pPr>
      <w:r>
        <w:rPr>
          <w:rFonts w:ascii="Arial" w:hAnsi="Arial"/>
          <w:b/>
          <w:sz w:val="32"/>
        </w:rPr>
        <w:t>Trabalho de Ciência de Dados</w:t>
        <w:br/>
        <w:t>Pré-processamento de Bases de Crédito</w:t>
      </w:r>
    </w:p>
    <w:p>
      <w:r>
        <w:br/>
        <w:br/>
      </w:r>
    </w:p>
    <w:p>
      <w:pPr>
        <w:jc w:val="center"/>
      </w:pPr>
      <w:r>
        <w:rPr>
          <w:rFonts w:ascii="Arial" w:hAnsi="Arial"/>
          <w:sz w:val="24"/>
        </w:rPr>
        <w:t>Aluno: Ygor Marangoni Sgarioni</w:t>
      </w:r>
    </w:p>
    <w:p>
      <w:r>
        <w:br/>
        <w:br/>
        <w:br/>
        <w:br/>
      </w:r>
    </w:p>
    <w:p>
      <w:pPr>
        <w:jc w:val="center"/>
      </w:pPr>
      <w:r>
        <w:rPr>
          <w:rFonts w:ascii="Arial" w:hAnsi="Arial"/>
          <w:sz w:val="24"/>
        </w:rPr>
        <w:t>Monte Carmelo</w:t>
        <w:br/>
        <w:t>2026</w:t>
      </w:r>
    </w:p>
    <w:p>
      <w:r>
        <w:br w:type="page"/>
      </w:r>
    </w:p>
    <w:p>
      <w:pPr>
        <w:pStyle w:val="Heading1"/>
      </w:pPr>
      <w:r>
        <w:rPr>
          <w:rFonts w:ascii="Arial" w:hAnsi="Arial"/>
          <w:color w:val="000000"/>
        </w:rPr>
        <w:t>1. Introdução</w:t>
      </w:r>
    </w:p>
    <w:p>
      <w:pPr>
        <w:jc w:val="both"/>
      </w:pPr>
      <w:r>
        <w:rPr>
          <w:rFonts w:ascii="Arial" w:hAnsi="Arial"/>
          <w:sz w:val="24"/>
        </w:rPr>
        <w:t>Este relatório apresenta o processo de pré-processamento realizado sobre três bases de dados relacionadas à análise de crédito: a base principal de empréstimos, a base Serasa com histórico externo do cliente e a base de empréstimos anteriores com histórico interno. O objetivo foi gerar uma base final adequada para uso em modelos de Machine Learning, mantendo a chave SK_ID_CURR, a variável alvo TARGET, variáveis demográficas selecionadas e campos agregados derivados das bases auxiliares.</w:t>
      </w:r>
    </w:p>
    <w:p>
      <w:pPr>
        <w:jc w:val="both"/>
      </w:pPr>
      <w:r>
        <w:rPr>
          <w:rFonts w:ascii="Arial" w:hAnsi="Arial"/>
          <w:sz w:val="24"/>
        </w:rPr>
        <w:t>Além da base final, foi criada uma cópia de trabalho com uma métrica ponderada de risco de 0 a 100, construída a partir de 10 campos finais. O processo foi documentado para permitir reprodução futura.</w:t>
      </w:r>
    </w:p>
    <w:p>
      <w:pPr>
        <w:pStyle w:val="Heading1"/>
      </w:pPr>
      <w:r>
        <w:rPr>
          <w:rFonts w:ascii="Arial" w:hAnsi="Arial"/>
          <w:color w:val="000000"/>
        </w:rPr>
        <w:t>2. Bases utilizadas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rFonts w:ascii="Arial" w:hAnsi="Arial"/>
                <w:b/>
                <w:sz w:val="20"/>
              </w:rPr>
            </w:r>
            <w:r>
              <w:rPr>
                <w:rFonts w:ascii="Arial" w:hAnsi="Arial"/>
                <w:b/>
                <w:sz w:val="20"/>
              </w:rPr>
              <w:t>Arquivo</w:t>
            </w:r>
          </w:p>
        </w:tc>
        <w:tc>
          <w:tcPr>
            <w:tcW w:type="dxa" w:w="3135"/>
            <w:vAlign w:val="center"/>
            <w:shd w:fill="D9EAF7"/>
          </w:tcPr>
          <w:p>
            <w:r>
              <w:rPr>
                <w:rFonts w:ascii="Arial" w:hAnsi="Arial"/>
                <w:b/>
                <w:sz w:val="20"/>
              </w:rPr>
            </w:r>
            <w:r>
              <w:rPr>
                <w:rFonts w:ascii="Arial" w:hAnsi="Arial"/>
                <w:b/>
                <w:sz w:val="20"/>
              </w:rPr>
              <w:t>Descrição</w:t>
            </w:r>
          </w:p>
        </w:tc>
        <w:tc>
          <w:tcPr>
            <w:tcW w:type="dxa" w:w="3135"/>
            <w:vAlign w:val="center"/>
            <w:shd w:fill="D9EAF7"/>
          </w:tcPr>
          <w:p>
            <w:r>
              <w:rPr>
                <w:rFonts w:ascii="Arial" w:hAnsi="Arial"/>
                <w:b/>
                <w:sz w:val="20"/>
              </w:rPr>
            </w:r>
            <w:r>
              <w:rPr>
                <w:rFonts w:ascii="Arial" w:hAnsi="Arial"/>
                <w:b/>
                <w:sz w:val="20"/>
              </w:rPr>
              <w:t>Quantidade de registros</w:t>
            </w:r>
          </w:p>
        </w:tc>
      </w:tr>
      <w:tr>
        <w:tc>
          <w:tcPr>
            <w:tcW w:type="dxa" w:w="3135"/>
            <w:vAlign w:val="center"/>
          </w:tcPr>
          <w:p>
            <w:r>
              <w:rPr>
                <w:rFonts w:ascii="Arial" w:hAnsi="Arial"/>
                <w:sz w:val="20"/>
              </w:rPr>
            </w:r>
            <w:r>
              <w:rPr>
                <w:rFonts w:ascii="Arial" w:hAnsi="Arial"/>
                <w:b w:val="0"/>
                <w:sz w:val="20"/>
              </w:rPr>
              <w:t>emprestimos.csv</w:t>
            </w:r>
          </w:p>
        </w:tc>
        <w:tc>
          <w:tcPr>
            <w:tcW w:type="dxa" w:w="3135"/>
            <w:vAlign w:val="center"/>
          </w:tcPr>
          <w:p>
            <w:r>
              <w:rPr>
                <w:rFonts w:ascii="Arial" w:hAnsi="Arial"/>
                <w:sz w:val="20"/>
              </w:rPr>
            </w:r>
            <w:r>
              <w:rPr>
                <w:rFonts w:ascii="Arial" w:hAnsi="Arial"/>
                <w:b w:val="0"/>
                <w:sz w:val="20"/>
              </w:rPr>
              <w:t>Base principal/âncora</w:t>
            </w:r>
          </w:p>
        </w:tc>
        <w:tc>
          <w:tcPr>
            <w:tcW w:type="dxa" w:w="3135"/>
            <w:vAlign w:val="center"/>
          </w:tcPr>
          <w:p>
            <w:r>
              <w:rPr>
                <w:rFonts w:ascii="Arial" w:hAnsi="Arial"/>
                <w:sz w:val="20"/>
              </w:rPr>
            </w:r>
            <w:r>
              <w:rPr>
                <w:rFonts w:ascii="Arial" w:hAnsi="Arial"/>
                <w:b w:val="0"/>
                <w:sz w:val="20"/>
              </w:rPr>
              <w:t>307.511</w:t>
            </w:r>
          </w:p>
        </w:tc>
      </w:tr>
      <w:tr>
        <w:tc>
          <w:tcPr>
            <w:tcW w:type="dxa" w:w="3135"/>
            <w:vAlign w:val="center"/>
          </w:tcPr>
          <w:p>
            <w:r>
              <w:rPr>
                <w:rFonts w:ascii="Arial" w:hAnsi="Arial"/>
                <w:sz w:val="20"/>
              </w:rPr>
            </w:r>
            <w:r>
              <w:rPr>
                <w:rFonts w:ascii="Arial" w:hAnsi="Arial"/>
                <w:b w:val="0"/>
                <w:sz w:val="20"/>
              </w:rPr>
              <w:t>serasa.csv</w:t>
            </w:r>
          </w:p>
        </w:tc>
        <w:tc>
          <w:tcPr>
            <w:tcW w:type="dxa" w:w="3135"/>
            <w:vAlign w:val="center"/>
          </w:tcPr>
          <w:p>
            <w:r>
              <w:rPr>
                <w:rFonts w:ascii="Arial" w:hAnsi="Arial"/>
                <w:sz w:val="20"/>
              </w:rPr>
            </w:r>
            <w:r>
              <w:rPr>
                <w:rFonts w:ascii="Arial" w:hAnsi="Arial"/>
                <w:b w:val="0"/>
                <w:sz w:val="20"/>
              </w:rPr>
              <w:t>Histórico externo reportado por outras instituições</w:t>
            </w:r>
          </w:p>
        </w:tc>
        <w:tc>
          <w:tcPr>
            <w:tcW w:type="dxa" w:w="3135"/>
            <w:vAlign w:val="center"/>
          </w:tcPr>
          <w:p>
            <w:r>
              <w:rPr>
                <w:rFonts w:ascii="Arial" w:hAnsi="Arial"/>
                <w:sz w:val="20"/>
              </w:rPr>
            </w:r>
            <w:r>
              <w:rPr>
                <w:rFonts w:ascii="Arial" w:hAnsi="Arial"/>
                <w:b w:val="0"/>
                <w:sz w:val="20"/>
              </w:rPr>
              <w:t>1.716.428</w:t>
            </w:r>
          </w:p>
        </w:tc>
      </w:tr>
      <w:tr>
        <w:tc>
          <w:tcPr>
            <w:tcW w:type="dxa" w:w="3135"/>
            <w:vAlign w:val="center"/>
          </w:tcPr>
          <w:p>
            <w:r>
              <w:rPr>
                <w:rFonts w:ascii="Arial" w:hAnsi="Arial"/>
                <w:sz w:val="20"/>
              </w:rPr>
            </w:r>
            <w:r>
              <w:rPr>
                <w:rFonts w:ascii="Arial" w:hAnsi="Arial"/>
                <w:b w:val="0"/>
                <w:sz w:val="20"/>
              </w:rPr>
              <w:t>emprestimos_anteriores.csv</w:t>
            </w:r>
          </w:p>
        </w:tc>
        <w:tc>
          <w:tcPr>
            <w:tcW w:type="dxa" w:w="3135"/>
            <w:vAlign w:val="center"/>
          </w:tcPr>
          <w:p>
            <w:r>
              <w:rPr>
                <w:rFonts w:ascii="Arial" w:hAnsi="Arial"/>
                <w:sz w:val="20"/>
              </w:rPr>
            </w:r>
            <w:r>
              <w:rPr>
                <w:rFonts w:ascii="Arial" w:hAnsi="Arial"/>
                <w:b w:val="0"/>
                <w:sz w:val="20"/>
              </w:rPr>
              <w:t>Histórico interno de solicitações anteriores</w:t>
            </w:r>
          </w:p>
        </w:tc>
        <w:tc>
          <w:tcPr>
            <w:tcW w:type="dxa" w:w="3135"/>
            <w:vAlign w:val="center"/>
          </w:tcPr>
          <w:p>
            <w:r>
              <w:rPr>
                <w:rFonts w:ascii="Arial" w:hAnsi="Arial"/>
                <w:sz w:val="20"/>
              </w:rPr>
            </w:r>
            <w:r>
              <w:rPr>
                <w:rFonts w:ascii="Arial" w:hAnsi="Arial"/>
                <w:b w:val="0"/>
                <w:sz w:val="20"/>
              </w:rPr>
              <w:t>1.670.214</w:t>
            </w:r>
          </w:p>
        </w:tc>
      </w:tr>
    </w:tbl>
    <w:p/>
    <w:p>
      <w:pPr>
        <w:jc w:val="both"/>
      </w:pPr>
      <w:r>
        <w:rPr>
          <w:rFonts w:ascii="Arial" w:hAnsi="Arial"/>
          <w:sz w:val="24"/>
        </w:rPr>
        <w:t>A base principal manteve 307.511 registros após o processo de junção e pré-processamento. As bases auxiliares foram agregadas por cliente, usando a chave SK_ID_CURR, antes da união com a base principal.</w:t>
      </w:r>
    </w:p>
    <w:p>
      <w:pPr>
        <w:pStyle w:val="Heading1"/>
      </w:pPr>
      <w:r>
        <w:rPr>
          <w:rFonts w:ascii="Arial" w:hAnsi="Arial"/>
          <w:color w:val="000000"/>
        </w:rPr>
        <w:t>3. Seleção dos campos</w:t>
      </w:r>
    </w:p>
    <w:p>
      <w:pPr>
        <w:jc w:val="both"/>
      </w:pPr>
      <w:r>
        <w:rPr>
          <w:rFonts w:ascii="Arial" w:hAnsi="Arial"/>
          <w:sz w:val="24"/>
        </w:rPr>
        <w:t>Foram mantidos os campos obrigatórios SK_ID_CURR e TARGET, além de variáveis demográficas e financeiras relevantes da base principal. Entre os campos adicionais selecionados estão gênero, posse de carro, posse de imóvel, número de filhos, tipo de renda, estado civil, situação habitacional, ocupação, classificação da região e tipo de organização.</w:t>
      </w:r>
    </w:p>
    <w:p>
      <w:pPr>
        <w:jc w:val="both"/>
      </w:pPr>
      <w:r>
        <w:rPr>
          <w:rFonts w:ascii="Arial" w:hAnsi="Arial"/>
          <w:sz w:val="24"/>
        </w:rPr>
        <w:t>Também foram utilizados os scores externos EXT_SOURCE_1, EXT_SOURCE_2 e EXT_SOURCE_3, pois são variáveis numéricas úteis para a análise de risco. O campo DAYS_BIRTH foi transformado em AGE_YEARS para facilitar a interpretação.</w:t>
      </w:r>
    </w:p>
    <w:p>
      <w:pPr>
        <w:pStyle w:val="Heading1"/>
      </w:pPr>
      <w:r>
        <w:rPr>
          <w:rFonts w:ascii="Arial" w:hAnsi="Arial"/>
          <w:color w:val="000000"/>
        </w:rPr>
        <w:t>4. Agregações realizadas</w:t>
      </w:r>
    </w:p>
    <w:p>
      <w:pPr>
        <w:pStyle w:val="Heading2"/>
      </w:pPr>
      <w:r>
        <w:rPr>
          <w:rFonts w:ascii="Arial" w:hAnsi="Arial"/>
          <w:color w:val="000000"/>
        </w:rPr>
        <w:t>4.1 Base Serasa</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r>
              <w:rPr>
                <w:rFonts w:ascii="Arial" w:hAnsi="Arial"/>
                <w:b/>
                <w:sz w:val="20"/>
              </w:rPr>
            </w:r>
            <w:r>
              <w:rPr>
                <w:rFonts w:ascii="Arial" w:hAnsi="Arial"/>
                <w:b/>
                <w:sz w:val="20"/>
              </w:rPr>
              <w:t>Campo criado</w:t>
            </w:r>
          </w:p>
        </w:tc>
        <w:tc>
          <w:tcPr>
            <w:tcW w:type="dxa" w:w="4702"/>
            <w:vAlign w:val="center"/>
            <w:shd w:fill="D9EAF7"/>
          </w:tcPr>
          <w:p>
            <w:r>
              <w:rPr>
                <w:rFonts w:ascii="Arial" w:hAnsi="Arial"/>
                <w:b/>
                <w:sz w:val="20"/>
              </w:rPr>
            </w:r>
            <w:r>
              <w:rPr>
                <w:rFonts w:ascii="Arial" w:hAnsi="Arial"/>
                <w:b/>
                <w:sz w:val="20"/>
              </w:rPr>
              <w:t>Descrição</w:t>
            </w:r>
          </w:p>
        </w:tc>
      </w:tr>
      <w:tr>
        <w:tc>
          <w:tcPr>
            <w:tcW w:type="dxa" w:w="4702"/>
            <w:vAlign w:val="center"/>
          </w:tcPr>
          <w:p>
            <w:r>
              <w:rPr>
                <w:rFonts w:ascii="Arial" w:hAnsi="Arial"/>
                <w:sz w:val="20"/>
              </w:rPr>
            </w:r>
            <w:r>
              <w:rPr>
                <w:rFonts w:ascii="Arial" w:hAnsi="Arial"/>
                <w:b w:val="0"/>
                <w:sz w:val="20"/>
              </w:rPr>
              <w:t>SER_QTDE_EMPRESTIMOS</w:t>
            </w:r>
          </w:p>
        </w:tc>
        <w:tc>
          <w:tcPr>
            <w:tcW w:type="dxa" w:w="4702"/>
            <w:vAlign w:val="center"/>
          </w:tcPr>
          <w:p>
            <w:r>
              <w:rPr>
                <w:rFonts w:ascii="Arial" w:hAnsi="Arial"/>
                <w:sz w:val="20"/>
              </w:rPr>
            </w:r>
            <w:r>
              <w:rPr>
                <w:rFonts w:ascii="Arial" w:hAnsi="Arial"/>
                <w:b w:val="0"/>
                <w:sz w:val="20"/>
              </w:rPr>
              <w:t>Quantidade de créditos anteriores no bureau</w:t>
            </w:r>
          </w:p>
        </w:tc>
      </w:tr>
      <w:tr>
        <w:tc>
          <w:tcPr>
            <w:tcW w:type="dxa" w:w="4702"/>
            <w:vAlign w:val="center"/>
          </w:tcPr>
          <w:p>
            <w:r>
              <w:rPr>
                <w:rFonts w:ascii="Arial" w:hAnsi="Arial"/>
                <w:sz w:val="20"/>
              </w:rPr>
            </w:r>
            <w:r>
              <w:rPr>
                <w:rFonts w:ascii="Arial" w:hAnsi="Arial"/>
                <w:b w:val="0"/>
                <w:sz w:val="20"/>
              </w:rPr>
              <w:t>SER_DIVIDA_ATRASADA</w:t>
            </w:r>
          </w:p>
        </w:tc>
        <w:tc>
          <w:tcPr>
            <w:tcW w:type="dxa" w:w="4702"/>
            <w:vAlign w:val="center"/>
          </w:tcPr>
          <w:p>
            <w:r>
              <w:rPr>
                <w:rFonts w:ascii="Arial" w:hAnsi="Arial"/>
                <w:sz w:val="20"/>
              </w:rPr>
            </w:r>
            <w:r>
              <w:rPr>
                <w:rFonts w:ascii="Arial" w:hAnsi="Arial"/>
                <w:b w:val="0"/>
                <w:sz w:val="20"/>
              </w:rPr>
              <w:t>Soma do valor atual em atraso no mercado</w:t>
            </w:r>
          </w:p>
        </w:tc>
      </w:tr>
      <w:tr>
        <w:tc>
          <w:tcPr>
            <w:tcW w:type="dxa" w:w="4702"/>
            <w:vAlign w:val="center"/>
          </w:tcPr>
          <w:p>
            <w:r>
              <w:rPr>
                <w:rFonts w:ascii="Arial" w:hAnsi="Arial"/>
                <w:sz w:val="20"/>
              </w:rPr>
            </w:r>
            <w:r>
              <w:rPr>
                <w:rFonts w:ascii="Arial" w:hAnsi="Arial"/>
                <w:b w:val="0"/>
                <w:sz w:val="20"/>
              </w:rPr>
              <w:t>SER_CREDITOS_ATIVOS</w:t>
            </w:r>
          </w:p>
        </w:tc>
        <w:tc>
          <w:tcPr>
            <w:tcW w:type="dxa" w:w="4702"/>
            <w:vAlign w:val="center"/>
          </w:tcPr>
          <w:p>
            <w:r>
              <w:rPr>
                <w:rFonts w:ascii="Arial" w:hAnsi="Arial"/>
                <w:sz w:val="20"/>
              </w:rPr>
            </w:r>
            <w:r>
              <w:rPr>
                <w:rFonts w:ascii="Arial" w:hAnsi="Arial"/>
                <w:b w:val="0"/>
                <w:sz w:val="20"/>
              </w:rPr>
              <w:t>Quantidade de créditos com status Active</w:t>
            </w:r>
          </w:p>
        </w:tc>
      </w:tr>
      <w:tr>
        <w:tc>
          <w:tcPr>
            <w:tcW w:type="dxa" w:w="4702"/>
            <w:vAlign w:val="center"/>
          </w:tcPr>
          <w:p>
            <w:r>
              <w:rPr>
                <w:rFonts w:ascii="Arial" w:hAnsi="Arial"/>
                <w:sz w:val="20"/>
              </w:rPr>
            </w:r>
            <w:r>
              <w:rPr>
                <w:rFonts w:ascii="Arial" w:hAnsi="Arial"/>
                <w:b w:val="0"/>
                <w:sz w:val="20"/>
              </w:rPr>
              <w:t>SER_DAYS_CREDIT_MEDIO</w:t>
            </w:r>
          </w:p>
        </w:tc>
        <w:tc>
          <w:tcPr>
            <w:tcW w:type="dxa" w:w="4702"/>
            <w:vAlign w:val="center"/>
          </w:tcPr>
          <w:p>
            <w:r>
              <w:rPr>
                <w:rFonts w:ascii="Arial" w:hAnsi="Arial"/>
                <w:sz w:val="20"/>
              </w:rPr>
            </w:r>
            <w:r>
              <w:rPr>
                <w:rFonts w:ascii="Arial" w:hAnsi="Arial"/>
                <w:b w:val="0"/>
                <w:sz w:val="20"/>
              </w:rPr>
              <w:t>Média de dias desde solicitações anteriores</w:t>
            </w:r>
          </w:p>
        </w:tc>
      </w:tr>
      <w:tr>
        <w:tc>
          <w:tcPr>
            <w:tcW w:type="dxa" w:w="4702"/>
            <w:vAlign w:val="center"/>
          </w:tcPr>
          <w:p>
            <w:r>
              <w:rPr>
                <w:rFonts w:ascii="Arial" w:hAnsi="Arial"/>
                <w:sz w:val="20"/>
              </w:rPr>
            </w:r>
            <w:r>
              <w:rPr>
                <w:rFonts w:ascii="Arial" w:hAnsi="Arial"/>
                <w:b w:val="0"/>
                <w:sz w:val="20"/>
              </w:rPr>
              <w:t>SER_DIAS_ATRASO_MAX</w:t>
            </w:r>
          </w:p>
        </w:tc>
        <w:tc>
          <w:tcPr>
            <w:tcW w:type="dxa" w:w="4702"/>
            <w:vAlign w:val="center"/>
          </w:tcPr>
          <w:p>
            <w:r>
              <w:rPr>
                <w:rFonts w:ascii="Arial" w:hAnsi="Arial"/>
                <w:sz w:val="20"/>
              </w:rPr>
            </w:r>
            <w:r>
              <w:rPr>
                <w:rFonts w:ascii="Arial" w:hAnsi="Arial"/>
                <w:b w:val="0"/>
                <w:sz w:val="20"/>
              </w:rPr>
              <w:t>Maior quantidade de dias em atraso no bureau</w:t>
            </w:r>
          </w:p>
        </w:tc>
      </w:tr>
      <w:tr>
        <w:tc>
          <w:tcPr>
            <w:tcW w:type="dxa" w:w="4702"/>
            <w:vAlign w:val="center"/>
          </w:tcPr>
          <w:p>
            <w:r>
              <w:rPr>
                <w:rFonts w:ascii="Arial" w:hAnsi="Arial"/>
                <w:sz w:val="20"/>
              </w:rPr>
            </w:r>
            <w:r>
              <w:rPr>
                <w:rFonts w:ascii="Arial" w:hAnsi="Arial"/>
                <w:b w:val="0"/>
                <w:sz w:val="20"/>
              </w:rPr>
              <w:t>SER_CREDITO_TOTAL</w:t>
            </w:r>
          </w:p>
        </w:tc>
        <w:tc>
          <w:tcPr>
            <w:tcW w:type="dxa" w:w="4702"/>
            <w:vAlign w:val="center"/>
          </w:tcPr>
          <w:p>
            <w:r>
              <w:rPr>
                <w:rFonts w:ascii="Arial" w:hAnsi="Arial"/>
                <w:sz w:val="20"/>
              </w:rPr>
            </w:r>
            <w:r>
              <w:rPr>
                <w:rFonts w:ascii="Arial" w:hAnsi="Arial"/>
                <w:b w:val="0"/>
                <w:sz w:val="20"/>
              </w:rPr>
              <w:t>Soma do valor atual de crédito informado</w:t>
            </w:r>
          </w:p>
        </w:tc>
      </w:tr>
      <w:tr>
        <w:tc>
          <w:tcPr>
            <w:tcW w:type="dxa" w:w="4702"/>
            <w:vAlign w:val="center"/>
          </w:tcPr>
          <w:p>
            <w:r>
              <w:rPr>
                <w:rFonts w:ascii="Arial" w:hAnsi="Arial"/>
                <w:sz w:val="20"/>
              </w:rPr>
            </w:r>
            <w:r>
              <w:rPr>
                <w:rFonts w:ascii="Arial" w:hAnsi="Arial"/>
                <w:b w:val="0"/>
                <w:sz w:val="20"/>
              </w:rPr>
              <w:t>SER_DIVIDA_TOTAL</w:t>
            </w:r>
          </w:p>
        </w:tc>
        <w:tc>
          <w:tcPr>
            <w:tcW w:type="dxa" w:w="4702"/>
            <w:vAlign w:val="center"/>
          </w:tcPr>
          <w:p>
            <w:r>
              <w:rPr>
                <w:rFonts w:ascii="Arial" w:hAnsi="Arial"/>
                <w:sz w:val="20"/>
              </w:rPr>
            </w:r>
            <w:r>
              <w:rPr>
                <w:rFonts w:ascii="Arial" w:hAnsi="Arial"/>
                <w:b w:val="0"/>
                <w:sz w:val="20"/>
              </w:rPr>
              <w:t>Soma da dívida atual informada</w:t>
            </w:r>
          </w:p>
        </w:tc>
      </w:tr>
      <w:tr>
        <w:tc>
          <w:tcPr>
            <w:tcW w:type="dxa" w:w="4702"/>
            <w:vAlign w:val="center"/>
          </w:tcPr>
          <w:p>
            <w:r>
              <w:rPr>
                <w:rFonts w:ascii="Arial" w:hAnsi="Arial"/>
                <w:sz w:val="20"/>
              </w:rPr>
            </w:r>
            <w:r>
              <w:rPr>
                <w:rFonts w:ascii="Arial" w:hAnsi="Arial"/>
                <w:b w:val="0"/>
                <w:sz w:val="20"/>
              </w:rPr>
              <w:t>SER_MAX_OVERDUE</w:t>
            </w:r>
          </w:p>
        </w:tc>
        <w:tc>
          <w:tcPr>
            <w:tcW w:type="dxa" w:w="4702"/>
            <w:vAlign w:val="center"/>
          </w:tcPr>
          <w:p>
            <w:r>
              <w:rPr>
                <w:rFonts w:ascii="Arial" w:hAnsi="Arial"/>
                <w:sz w:val="20"/>
              </w:rPr>
            </w:r>
            <w:r>
              <w:rPr>
                <w:rFonts w:ascii="Arial" w:hAnsi="Arial"/>
                <w:b w:val="0"/>
                <w:sz w:val="20"/>
              </w:rPr>
              <w:t>Maior valor máximo em atraso registrado</w:t>
            </w:r>
          </w:p>
        </w:tc>
      </w:tr>
      <w:tr>
        <w:tc>
          <w:tcPr>
            <w:tcW w:type="dxa" w:w="4702"/>
            <w:vAlign w:val="center"/>
          </w:tcPr>
          <w:p>
            <w:r>
              <w:rPr>
                <w:rFonts w:ascii="Arial" w:hAnsi="Arial"/>
                <w:sz w:val="20"/>
              </w:rPr>
            </w:r>
            <w:r>
              <w:rPr>
                <w:rFonts w:ascii="Arial" w:hAnsi="Arial"/>
                <w:b w:val="0"/>
                <w:sz w:val="20"/>
              </w:rPr>
              <w:t>SER_QTDE_PRORROGACOES</w:t>
            </w:r>
          </w:p>
        </w:tc>
        <w:tc>
          <w:tcPr>
            <w:tcW w:type="dxa" w:w="4702"/>
            <w:vAlign w:val="center"/>
          </w:tcPr>
          <w:p>
            <w:r>
              <w:rPr>
                <w:rFonts w:ascii="Arial" w:hAnsi="Arial"/>
                <w:sz w:val="20"/>
              </w:rPr>
            </w:r>
            <w:r>
              <w:rPr>
                <w:rFonts w:ascii="Arial" w:hAnsi="Arial"/>
                <w:b w:val="0"/>
                <w:sz w:val="20"/>
              </w:rPr>
              <w:t>Soma da quantidade de prorrogações</w:t>
            </w:r>
          </w:p>
        </w:tc>
      </w:tr>
    </w:tbl>
    <w:p/>
    <w:p>
      <w:pPr>
        <w:pStyle w:val="Heading2"/>
      </w:pPr>
      <w:r>
        <w:rPr>
          <w:rFonts w:ascii="Arial" w:hAnsi="Arial"/>
          <w:color w:val="000000"/>
        </w:rPr>
        <w:t>4.2 Base Empréstimos Anteriores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r>
              <w:rPr>
                <w:rFonts w:ascii="Arial" w:hAnsi="Arial"/>
                <w:b/>
                <w:sz w:val="20"/>
              </w:rPr>
            </w:r>
            <w:r>
              <w:rPr>
                <w:rFonts w:ascii="Arial" w:hAnsi="Arial"/>
                <w:b/>
                <w:sz w:val="20"/>
              </w:rPr>
              <w:t>Campo criado</w:t>
            </w:r>
          </w:p>
        </w:tc>
        <w:tc>
          <w:tcPr>
            <w:tcW w:type="dxa" w:w="4702"/>
            <w:vAlign w:val="center"/>
            <w:shd w:fill="D9EAF7"/>
          </w:tcPr>
          <w:p>
            <w:r>
              <w:rPr>
                <w:rFonts w:ascii="Arial" w:hAnsi="Arial"/>
                <w:b/>
                <w:sz w:val="20"/>
              </w:rPr>
            </w:r>
            <w:r>
              <w:rPr>
                <w:rFonts w:ascii="Arial" w:hAnsi="Arial"/>
                <w:b/>
                <w:sz w:val="20"/>
              </w:rPr>
              <w:t>Descrição</w:t>
            </w:r>
          </w:p>
        </w:tc>
      </w:tr>
      <w:tr>
        <w:tc>
          <w:tcPr>
            <w:tcW w:type="dxa" w:w="4702"/>
            <w:vAlign w:val="center"/>
          </w:tcPr>
          <w:p>
            <w:r>
              <w:rPr>
                <w:rFonts w:ascii="Arial" w:hAnsi="Arial"/>
                <w:sz w:val="20"/>
              </w:rPr>
            </w:r>
            <w:r>
              <w:rPr>
                <w:rFonts w:ascii="Arial" w:hAnsi="Arial"/>
                <w:b w:val="0"/>
                <w:sz w:val="20"/>
              </w:rPr>
              <w:t>PREV_QTDE_TENTATIVAS</w:t>
            </w:r>
          </w:p>
        </w:tc>
        <w:tc>
          <w:tcPr>
            <w:tcW w:type="dxa" w:w="4702"/>
            <w:vAlign w:val="center"/>
          </w:tcPr>
          <w:p>
            <w:r>
              <w:rPr>
                <w:rFonts w:ascii="Arial" w:hAnsi="Arial"/>
                <w:sz w:val="20"/>
              </w:rPr>
            </w:r>
            <w:r>
              <w:rPr>
                <w:rFonts w:ascii="Arial" w:hAnsi="Arial"/>
                <w:b w:val="0"/>
                <w:sz w:val="20"/>
              </w:rPr>
              <w:t>Quantidade de solicitações anteriores na instituição</w:t>
            </w:r>
          </w:p>
        </w:tc>
      </w:tr>
      <w:tr>
        <w:tc>
          <w:tcPr>
            <w:tcW w:type="dxa" w:w="4702"/>
            <w:vAlign w:val="center"/>
          </w:tcPr>
          <w:p>
            <w:r>
              <w:rPr>
                <w:rFonts w:ascii="Arial" w:hAnsi="Arial"/>
                <w:sz w:val="20"/>
              </w:rPr>
            </w:r>
            <w:r>
              <w:rPr>
                <w:rFonts w:ascii="Arial" w:hAnsi="Arial"/>
                <w:b w:val="0"/>
                <w:sz w:val="20"/>
              </w:rPr>
              <w:t>PREV_QTDE_REJEITADAS</w:t>
            </w:r>
          </w:p>
        </w:tc>
        <w:tc>
          <w:tcPr>
            <w:tcW w:type="dxa" w:w="4702"/>
            <w:vAlign w:val="center"/>
          </w:tcPr>
          <w:p>
            <w:r>
              <w:rPr>
                <w:rFonts w:ascii="Arial" w:hAnsi="Arial"/>
                <w:sz w:val="20"/>
              </w:rPr>
            </w:r>
            <w:r>
              <w:rPr>
                <w:rFonts w:ascii="Arial" w:hAnsi="Arial"/>
                <w:b w:val="0"/>
                <w:sz w:val="20"/>
              </w:rPr>
              <w:t>Quantidade de solicitações anteriores recusadas</w:t>
            </w:r>
          </w:p>
        </w:tc>
      </w:tr>
      <w:tr>
        <w:tc>
          <w:tcPr>
            <w:tcW w:type="dxa" w:w="4702"/>
            <w:vAlign w:val="center"/>
          </w:tcPr>
          <w:p>
            <w:r>
              <w:rPr>
                <w:rFonts w:ascii="Arial" w:hAnsi="Arial"/>
                <w:sz w:val="20"/>
              </w:rPr>
            </w:r>
            <w:r>
              <w:rPr>
                <w:rFonts w:ascii="Arial" w:hAnsi="Arial"/>
                <w:b w:val="0"/>
                <w:sz w:val="20"/>
              </w:rPr>
              <w:t>PREV_TAXA_REJEICAO</w:t>
            </w:r>
          </w:p>
        </w:tc>
        <w:tc>
          <w:tcPr>
            <w:tcW w:type="dxa" w:w="4702"/>
            <w:vAlign w:val="center"/>
          </w:tcPr>
          <w:p>
            <w:r>
              <w:rPr>
                <w:rFonts w:ascii="Arial" w:hAnsi="Arial"/>
                <w:sz w:val="20"/>
              </w:rPr>
            </w:r>
            <w:r>
              <w:rPr>
                <w:rFonts w:ascii="Arial" w:hAnsi="Arial"/>
                <w:b w:val="0"/>
                <w:sz w:val="20"/>
              </w:rPr>
              <w:t>Proporção de solicitações anteriores recusadas</w:t>
            </w:r>
          </w:p>
        </w:tc>
      </w:tr>
      <w:tr>
        <w:tc>
          <w:tcPr>
            <w:tcW w:type="dxa" w:w="4702"/>
            <w:vAlign w:val="center"/>
          </w:tcPr>
          <w:p>
            <w:r>
              <w:rPr>
                <w:rFonts w:ascii="Arial" w:hAnsi="Arial"/>
                <w:sz w:val="20"/>
              </w:rPr>
            </w:r>
            <w:r>
              <w:rPr>
                <w:rFonts w:ascii="Arial" w:hAnsi="Arial"/>
                <w:b w:val="0"/>
                <w:sz w:val="20"/>
              </w:rPr>
              <w:t>PREV_VALOR_SOLICITADO_TOTAL</w:t>
            </w:r>
          </w:p>
        </w:tc>
        <w:tc>
          <w:tcPr>
            <w:tcW w:type="dxa" w:w="4702"/>
            <w:vAlign w:val="center"/>
          </w:tcPr>
          <w:p>
            <w:r>
              <w:rPr>
                <w:rFonts w:ascii="Arial" w:hAnsi="Arial"/>
                <w:sz w:val="20"/>
              </w:rPr>
            </w:r>
            <w:r>
              <w:rPr>
                <w:rFonts w:ascii="Arial" w:hAnsi="Arial"/>
                <w:b w:val="0"/>
                <w:sz w:val="20"/>
              </w:rPr>
              <w:t>Soma dos valores solicitados anteriormente</w:t>
            </w:r>
          </w:p>
        </w:tc>
      </w:tr>
      <w:tr>
        <w:tc>
          <w:tcPr>
            <w:tcW w:type="dxa" w:w="4702"/>
            <w:vAlign w:val="center"/>
          </w:tcPr>
          <w:p>
            <w:r>
              <w:rPr>
                <w:rFonts w:ascii="Arial" w:hAnsi="Arial"/>
                <w:sz w:val="20"/>
              </w:rPr>
            </w:r>
            <w:r>
              <w:rPr>
                <w:rFonts w:ascii="Arial" w:hAnsi="Arial"/>
                <w:b w:val="0"/>
                <w:sz w:val="20"/>
              </w:rPr>
              <w:t>PREV_VALOR_APROVADO_TOTAL</w:t>
            </w:r>
          </w:p>
        </w:tc>
        <w:tc>
          <w:tcPr>
            <w:tcW w:type="dxa" w:w="4702"/>
            <w:vAlign w:val="center"/>
          </w:tcPr>
          <w:p>
            <w:r>
              <w:rPr>
                <w:rFonts w:ascii="Arial" w:hAnsi="Arial"/>
                <w:sz w:val="20"/>
              </w:rPr>
            </w:r>
            <w:r>
              <w:rPr>
                <w:rFonts w:ascii="Arial" w:hAnsi="Arial"/>
                <w:b w:val="0"/>
                <w:sz w:val="20"/>
              </w:rPr>
              <w:t>Soma dos valores aprovados anteriormente</w:t>
            </w:r>
          </w:p>
        </w:tc>
      </w:tr>
      <w:tr>
        <w:tc>
          <w:tcPr>
            <w:tcW w:type="dxa" w:w="4702"/>
            <w:vAlign w:val="center"/>
          </w:tcPr>
          <w:p>
            <w:r>
              <w:rPr>
                <w:rFonts w:ascii="Arial" w:hAnsi="Arial"/>
                <w:sz w:val="20"/>
              </w:rPr>
            </w:r>
            <w:r>
              <w:rPr>
                <w:rFonts w:ascii="Arial" w:hAnsi="Arial"/>
                <w:b w:val="0"/>
                <w:sz w:val="20"/>
              </w:rPr>
              <w:t>PREV_RAZAO_APROVADO_SOLICITADO</w:t>
            </w:r>
          </w:p>
        </w:tc>
        <w:tc>
          <w:tcPr>
            <w:tcW w:type="dxa" w:w="4702"/>
            <w:vAlign w:val="center"/>
          </w:tcPr>
          <w:p>
            <w:r>
              <w:rPr>
                <w:rFonts w:ascii="Arial" w:hAnsi="Arial"/>
                <w:sz w:val="20"/>
              </w:rPr>
            </w:r>
            <w:r>
              <w:rPr>
                <w:rFonts w:ascii="Arial" w:hAnsi="Arial"/>
                <w:b w:val="0"/>
                <w:sz w:val="20"/>
              </w:rPr>
              <w:t>Razão entre valor aprovado e solicitado</w:t>
            </w:r>
          </w:p>
        </w:tc>
      </w:tr>
      <w:tr>
        <w:tc>
          <w:tcPr>
            <w:tcW w:type="dxa" w:w="4702"/>
            <w:vAlign w:val="center"/>
          </w:tcPr>
          <w:p>
            <w:r>
              <w:rPr>
                <w:rFonts w:ascii="Arial" w:hAnsi="Arial"/>
                <w:sz w:val="20"/>
              </w:rPr>
            </w:r>
            <w:r>
              <w:rPr>
                <w:rFonts w:ascii="Arial" w:hAnsi="Arial"/>
                <w:b w:val="0"/>
                <w:sz w:val="20"/>
              </w:rPr>
              <w:t>PREV_QTDE_COM_SEGURO</w:t>
            </w:r>
          </w:p>
        </w:tc>
        <w:tc>
          <w:tcPr>
            <w:tcW w:type="dxa" w:w="4702"/>
            <w:vAlign w:val="center"/>
          </w:tcPr>
          <w:p>
            <w:r>
              <w:rPr>
                <w:rFonts w:ascii="Arial" w:hAnsi="Arial"/>
                <w:sz w:val="20"/>
              </w:rPr>
            </w:r>
            <w:r>
              <w:rPr>
                <w:rFonts w:ascii="Arial" w:hAnsi="Arial"/>
                <w:b w:val="0"/>
                <w:sz w:val="20"/>
              </w:rPr>
              <w:t>Quantidade de solicitações anteriores com seguro</w:t>
            </w:r>
          </w:p>
        </w:tc>
      </w:tr>
      <w:tr>
        <w:tc>
          <w:tcPr>
            <w:tcW w:type="dxa" w:w="4702"/>
            <w:vAlign w:val="center"/>
          </w:tcPr>
          <w:p>
            <w:r>
              <w:rPr>
                <w:rFonts w:ascii="Arial" w:hAnsi="Arial"/>
                <w:sz w:val="20"/>
              </w:rPr>
            </w:r>
            <w:r>
              <w:rPr>
                <w:rFonts w:ascii="Arial" w:hAnsi="Arial"/>
                <w:b w:val="0"/>
                <w:sz w:val="20"/>
              </w:rPr>
              <w:t>PREV_QTDE_CLIENTE_REPETIDOR</w:t>
            </w:r>
          </w:p>
        </w:tc>
        <w:tc>
          <w:tcPr>
            <w:tcW w:type="dxa" w:w="4702"/>
            <w:vAlign w:val="center"/>
          </w:tcPr>
          <w:p>
            <w:r>
              <w:rPr>
                <w:rFonts w:ascii="Arial" w:hAnsi="Arial"/>
                <w:sz w:val="20"/>
              </w:rPr>
            </w:r>
            <w:r>
              <w:rPr>
                <w:rFonts w:ascii="Arial" w:hAnsi="Arial"/>
                <w:b w:val="0"/>
                <w:sz w:val="20"/>
              </w:rPr>
              <w:t>Quantidade de solicitações em que o cliente era repetidor</w:t>
            </w:r>
          </w:p>
        </w:tc>
      </w:tr>
      <w:tr>
        <w:tc>
          <w:tcPr>
            <w:tcW w:type="dxa" w:w="4702"/>
            <w:vAlign w:val="center"/>
          </w:tcPr>
          <w:p>
            <w:r>
              <w:rPr>
                <w:rFonts w:ascii="Arial" w:hAnsi="Arial"/>
                <w:sz w:val="20"/>
              </w:rPr>
            </w:r>
            <w:r>
              <w:rPr>
                <w:rFonts w:ascii="Arial" w:hAnsi="Arial"/>
                <w:b w:val="0"/>
                <w:sz w:val="20"/>
              </w:rPr>
              <w:t>PREV_QTDE_CANCELADO</w:t>
            </w:r>
          </w:p>
        </w:tc>
        <w:tc>
          <w:tcPr>
            <w:tcW w:type="dxa" w:w="4702"/>
            <w:vAlign w:val="center"/>
          </w:tcPr>
          <w:p>
            <w:r>
              <w:rPr>
                <w:rFonts w:ascii="Arial" w:hAnsi="Arial"/>
                <w:sz w:val="20"/>
              </w:rPr>
            </w:r>
            <w:r>
              <w:rPr>
                <w:rFonts w:ascii="Arial" w:hAnsi="Arial"/>
                <w:b w:val="0"/>
                <w:sz w:val="20"/>
              </w:rPr>
              <w:t>Quantidade de solicitações anteriores canceladas</w:t>
            </w:r>
          </w:p>
        </w:tc>
      </w:tr>
    </w:tbl>
    <w:p/>
    <w:p>
      <w:pPr>
        <w:pStyle w:val="Heading1"/>
      </w:pPr>
      <w:r>
        <w:rPr>
          <w:rFonts w:ascii="Arial" w:hAnsi="Arial"/>
          <w:color w:val="000000"/>
        </w:rPr>
        <w:t>5. Tratamento e pré-processamento</w:t>
      </w:r>
    </w:p>
    <w:p>
      <w:pPr>
        <w:jc w:val="both"/>
      </w:pPr>
      <w:r>
        <w:rPr>
          <w:rFonts w:ascii="Arial" w:hAnsi="Arial"/>
          <w:sz w:val="24"/>
        </w:rPr>
        <w:t>As bases auxiliares foram agregadas por SK_ID_CURR e unidas à base principal por junção à esquerda, preservando todos os clientes da base de empréstimos. Quando um cliente não possuía registros nas bases auxiliares, os campos agregados foram preenchidos com zero, pois a ausência de histórico foi interpretada como ausência de eventos anteriores registrados.</w:t>
      </w:r>
    </w:p>
    <w:p>
      <w:pPr>
        <w:jc w:val="both"/>
      </w:pPr>
      <w:r>
        <w:rPr>
          <w:rFonts w:ascii="Arial" w:hAnsi="Arial"/>
          <w:sz w:val="24"/>
        </w:rPr>
        <w:t>Variáveis numéricas da base principal com valores ausentes foram imputadas pela mediana. Essa escolha reduz a influência de valores extremos, especialmente em variáveis financeiras. Variáveis categóricas foram preenchidas com a categoria Unknown e depois convertidas para códigos numéricos. O mapeamento completo foi salvo no arquivo dicionario_codificacao_categorias.csv.</w:t>
      </w:r>
    </w:p>
    <w:p>
      <w:pPr>
        <w:jc w:val="both"/>
      </w:pPr>
      <w:r>
        <w:rPr>
          <w:rFonts w:ascii="Arial" w:hAnsi="Arial"/>
          <w:sz w:val="24"/>
        </w:rPr>
        <w:t>Também foi criado o campo CREDIT_INCOME_RATIO, calculado pela razão entre o valor do crédito e a renda total do cliente. Essa variável ajuda a representar o peso do empréstimo em relação à capacidade financeira declarada.</w:t>
      </w:r>
    </w:p>
    <w:p>
      <w:pPr>
        <w:pStyle w:val="Heading1"/>
      </w:pPr>
      <w:r>
        <w:rPr>
          <w:rFonts w:ascii="Arial" w:hAnsi="Arial"/>
          <w:color w:val="000000"/>
        </w:rPr>
        <w:t>6. Desbalanceamento da variável alvo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rFonts w:ascii="Arial" w:hAnsi="Arial"/>
                <w:b/>
                <w:sz w:val="20"/>
              </w:rPr>
            </w:r>
            <w:r>
              <w:rPr>
                <w:rFonts w:ascii="Arial" w:hAnsi="Arial"/>
                <w:b/>
                <w:sz w:val="20"/>
              </w:rPr>
              <w:t>Classe TARGET</w:t>
            </w:r>
          </w:p>
        </w:tc>
        <w:tc>
          <w:tcPr>
            <w:tcW w:type="dxa" w:w="3135"/>
            <w:vAlign w:val="center"/>
            <w:shd w:fill="D9EAF7"/>
          </w:tcPr>
          <w:p>
            <w:r>
              <w:rPr>
                <w:rFonts w:ascii="Arial" w:hAnsi="Arial"/>
                <w:b/>
                <w:sz w:val="20"/>
              </w:rPr>
            </w:r>
            <w:r>
              <w:rPr>
                <w:rFonts w:ascii="Arial" w:hAnsi="Arial"/>
                <w:b/>
                <w:sz w:val="20"/>
              </w:rPr>
              <w:t>Quantidade</w:t>
            </w:r>
          </w:p>
        </w:tc>
        <w:tc>
          <w:tcPr>
            <w:tcW w:type="dxa" w:w="3135"/>
            <w:vAlign w:val="center"/>
            <w:shd w:fill="D9EAF7"/>
          </w:tcPr>
          <w:p>
            <w:r>
              <w:rPr>
                <w:rFonts w:ascii="Arial" w:hAnsi="Arial"/>
                <w:b/>
                <w:sz w:val="20"/>
              </w:rPr>
            </w:r>
            <w:r>
              <w:rPr>
                <w:rFonts w:ascii="Arial" w:hAnsi="Arial"/>
                <w:b/>
                <w:sz w:val="20"/>
              </w:rPr>
              <w:t>Percentual</w:t>
            </w:r>
          </w:p>
        </w:tc>
      </w:tr>
      <w:tr>
        <w:tc>
          <w:tcPr>
            <w:tcW w:type="dxa" w:w="3135"/>
            <w:vAlign w:val="center"/>
          </w:tcPr>
          <w:p>
            <w:r>
              <w:rPr>
                <w:rFonts w:ascii="Arial" w:hAnsi="Arial"/>
                <w:sz w:val="20"/>
              </w:rPr>
            </w:r>
            <w:r>
              <w:rPr>
                <w:rFonts w:ascii="Arial" w:hAnsi="Arial"/>
                <w:b w:val="0"/>
                <w:sz w:val="20"/>
              </w:rPr>
              <w:t>0 - Aprovado/Saudável</w:t>
            </w:r>
          </w:p>
        </w:tc>
        <w:tc>
          <w:tcPr>
            <w:tcW w:type="dxa" w:w="3135"/>
            <w:vAlign w:val="center"/>
          </w:tcPr>
          <w:p>
            <w:r>
              <w:rPr>
                <w:rFonts w:ascii="Arial" w:hAnsi="Arial"/>
                <w:sz w:val="20"/>
              </w:rPr>
            </w:r>
            <w:r>
              <w:rPr>
                <w:rFonts w:ascii="Arial" w:hAnsi="Arial"/>
                <w:b w:val="0"/>
                <w:sz w:val="20"/>
              </w:rPr>
              <w:t>282.686</w:t>
            </w:r>
          </w:p>
        </w:tc>
        <w:tc>
          <w:tcPr>
            <w:tcW w:type="dxa" w:w="3135"/>
            <w:vAlign w:val="center"/>
          </w:tcPr>
          <w:p>
            <w:r>
              <w:rPr>
                <w:rFonts w:ascii="Arial" w:hAnsi="Arial"/>
                <w:sz w:val="20"/>
              </w:rPr>
            </w:r>
            <w:r>
              <w:rPr>
                <w:rFonts w:ascii="Arial" w:hAnsi="Arial"/>
                <w:b w:val="0"/>
                <w:sz w:val="20"/>
              </w:rPr>
              <w:t>91.93%</w:t>
            </w:r>
          </w:p>
        </w:tc>
      </w:tr>
      <w:tr>
        <w:tc>
          <w:tcPr>
            <w:tcW w:type="dxa" w:w="3135"/>
            <w:vAlign w:val="center"/>
          </w:tcPr>
          <w:p>
            <w:r>
              <w:rPr>
                <w:rFonts w:ascii="Arial" w:hAnsi="Arial"/>
                <w:sz w:val="20"/>
              </w:rPr>
            </w:r>
            <w:r>
              <w:rPr>
                <w:rFonts w:ascii="Arial" w:hAnsi="Arial"/>
                <w:b w:val="0"/>
                <w:sz w:val="20"/>
              </w:rPr>
              <w:t>1 - Reprovado/Risco</w:t>
            </w:r>
          </w:p>
        </w:tc>
        <w:tc>
          <w:tcPr>
            <w:tcW w:type="dxa" w:w="3135"/>
            <w:vAlign w:val="center"/>
          </w:tcPr>
          <w:p>
            <w:r>
              <w:rPr>
                <w:rFonts w:ascii="Arial" w:hAnsi="Arial"/>
                <w:sz w:val="20"/>
              </w:rPr>
            </w:r>
            <w:r>
              <w:rPr>
                <w:rFonts w:ascii="Arial" w:hAnsi="Arial"/>
                <w:b w:val="0"/>
                <w:sz w:val="20"/>
              </w:rPr>
              <w:t>24.825</w:t>
            </w:r>
          </w:p>
        </w:tc>
        <w:tc>
          <w:tcPr>
            <w:tcW w:type="dxa" w:w="3135"/>
            <w:vAlign w:val="center"/>
          </w:tcPr>
          <w:p>
            <w:r>
              <w:rPr>
                <w:rFonts w:ascii="Arial" w:hAnsi="Arial"/>
                <w:sz w:val="20"/>
              </w:rPr>
            </w:r>
            <w:r>
              <w:rPr>
                <w:rFonts w:ascii="Arial" w:hAnsi="Arial"/>
                <w:b w:val="0"/>
                <w:sz w:val="20"/>
              </w:rPr>
              <w:t>8.07%</w:t>
            </w:r>
          </w:p>
        </w:tc>
      </w:tr>
    </w:tbl>
    <w:p/>
    <w:p>
      <w:pPr>
        <w:jc w:val="both"/>
      </w:pPr>
      <w:r>
        <w:rPr>
          <w:rFonts w:ascii="Arial" w:hAnsi="Arial"/>
          <w:sz w:val="24"/>
        </w:rPr>
        <w:t>A base apresenta desbalanceamento: a classe 0 representa a maior parte dos registros, enquanto a classe 1 representa aproximadamente 8,07%. Neste pré-processamento, não foi aplicado oversampling ou undersampling diretamente na base final para não alterar a distribuição original dos dados. Para a etapa de modelagem, recomenda-se usar separação estratificada, métricas como recall, F1-score e AUC, além de class_weight ou técnicas de balanceamento aplicadas apenas no conjunto de treino.</w:t>
      </w:r>
    </w:p>
    <w:p>
      <w:pPr>
        <w:pStyle w:val="Heading1"/>
      </w:pPr>
      <w:r>
        <w:rPr>
          <w:rFonts w:ascii="Arial" w:hAnsi="Arial"/>
          <w:color w:val="000000"/>
        </w:rPr>
        <w:t>7. Métrica de risco com 10 campos finais</w:t>
      </w:r>
    </w:p>
    <w:p>
      <w:pPr>
        <w:jc w:val="both"/>
      </w:pPr>
      <w:r>
        <w:rPr>
          <w:rFonts w:ascii="Arial" w:hAnsi="Arial"/>
          <w:sz w:val="24"/>
        </w:rPr>
        <w:t>Foi criada uma métrica de risco de 0 a 100 usando 10 campos finais. Antes da combinação ponderada, os campos foram normalizados de forma robusta, com truncamento entre os percentis 1% e 99%, reduzindo o efeito de outliers. Para AMT_INCOME_TOTAL e EXT_SOURCE_1, EXT_SOURCE_2 e EXT_SOURCE_3, a normalização foi invertida, pois valores maiores indicam menor risco.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rFonts w:ascii="Arial" w:hAnsi="Arial"/>
                <w:b/>
                <w:sz w:val="20"/>
              </w:rPr>
            </w:r>
            <w:r>
              <w:rPr>
                <w:rFonts w:ascii="Arial" w:hAnsi="Arial"/>
                <w:b/>
                <w:sz w:val="20"/>
              </w:rPr>
              <w:t>Campo</w:t>
            </w:r>
          </w:p>
        </w:tc>
        <w:tc>
          <w:tcPr>
            <w:tcW w:type="dxa" w:w="3135"/>
            <w:vAlign w:val="center"/>
            <w:shd w:fill="D9EAF7"/>
          </w:tcPr>
          <w:p>
            <w:r>
              <w:rPr>
                <w:rFonts w:ascii="Arial" w:hAnsi="Arial"/>
                <w:b/>
                <w:sz w:val="20"/>
              </w:rPr>
            </w:r>
            <w:r>
              <w:rPr>
                <w:rFonts w:ascii="Arial" w:hAnsi="Arial"/>
                <w:b/>
                <w:sz w:val="20"/>
              </w:rPr>
              <w:t>Peso</w:t>
            </w:r>
          </w:p>
        </w:tc>
        <w:tc>
          <w:tcPr>
            <w:tcW w:type="dxa" w:w="3135"/>
            <w:vAlign w:val="center"/>
            <w:shd w:fill="D9EAF7"/>
          </w:tcPr>
          <w:p>
            <w:r>
              <w:rPr>
                <w:rFonts w:ascii="Arial" w:hAnsi="Arial"/>
                <w:b/>
                <w:sz w:val="20"/>
              </w:rPr>
            </w:r>
            <w:r>
              <w:rPr>
                <w:rFonts w:ascii="Arial" w:hAnsi="Arial"/>
                <w:b/>
                <w:sz w:val="20"/>
              </w:rPr>
              <w:t>Sentido na métrica</w:t>
            </w:r>
          </w:p>
        </w:tc>
      </w:tr>
      <w:tr>
        <w:tc>
          <w:tcPr>
            <w:tcW w:type="dxa" w:w="3135"/>
            <w:vAlign w:val="center"/>
          </w:tcPr>
          <w:p>
            <w:r>
              <w:rPr>
                <w:rFonts w:ascii="Arial" w:hAnsi="Arial"/>
                <w:sz w:val="20"/>
              </w:rPr>
            </w:r>
            <w:r>
              <w:rPr>
                <w:rFonts w:ascii="Arial" w:hAnsi="Arial"/>
                <w:b w:val="0"/>
                <w:sz w:val="20"/>
              </w:rPr>
              <w:t>AMT_INCOME_TOTAL</w:t>
            </w:r>
          </w:p>
        </w:tc>
        <w:tc>
          <w:tcPr>
            <w:tcW w:type="dxa" w:w="3135"/>
            <w:vAlign w:val="center"/>
          </w:tcPr>
          <w:p>
            <w:r>
              <w:rPr>
                <w:rFonts w:ascii="Arial" w:hAnsi="Arial"/>
                <w:sz w:val="20"/>
              </w:rPr>
            </w:r>
            <w:r>
              <w:rPr>
                <w:rFonts w:ascii="Arial" w:hAnsi="Arial"/>
                <w:b w:val="0"/>
                <w:sz w:val="20"/>
              </w:rPr>
              <w:t>0.08</w:t>
            </w:r>
          </w:p>
        </w:tc>
        <w:tc>
          <w:tcPr>
            <w:tcW w:type="dxa" w:w="3135"/>
            <w:vAlign w:val="center"/>
          </w:tcPr>
          <w:p>
            <w:r>
              <w:rPr>
                <w:rFonts w:ascii="Arial" w:hAnsi="Arial"/>
                <w:sz w:val="20"/>
              </w:rPr>
            </w:r>
            <w:r>
              <w:rPr>
                <w:rFonts w:ascii="Arial" w:hAnsi="Arial"/>
                <w:b w:val="0"/>
                <w:sz w:val="20"/>
              </w:rPr>
              <w:t>Invertido: maior valor reduz risco</w:t>
            </w:r>
          </w:p>
        </w:tc>
      </w:tr>
      <w:tr>
        <w:tc>
          <w:tcPr>
            <w:tcW w:type="dxa" w:w="3135"/>
            <w:vAlign w:val="center"/>
          </w:tcPr>
          <w:p>
            <w:r>
              <w:rPr>
                <w:rFonts w:ascii="Arial" w:hAnsi="Arial"/>
                <w:sz w:val="20"/>
              </w:rPr>
            </w:r>
            <w:r>
              <w:rPr>
                <w:rFonts w:ascii="Arial" w:hAnsi="Arial"/>
                <w:b w:val="0"/>
                <w:sz w:val="20"/>
              </w:rPr>
              <w:t>AMT_CREDIT</w:t>
            </w:r>
          </w:p>
        </w:tc>
        <w:tc>
          <w:tcPr>
            <w:tcW w:type="dxa" w:w="3135"/>
            <w:vAlign w:val="center"/>
          </w:tcPr>
          <w:p>
            <w:r>
              <w:rPr>
                <w:rFonts w:ascii="Arial" w:hAnsi="Arial"/>
                <w:sz w:val="20"/>
              </w:rPr>
            </w:r>
            <w:r>
              <w:rPr>
                <w:rFonts w:ascii="Arial" w:hAnsi="Arial"/>
                <w:b w:val="0"/>
                <w:sz w:val="20"/>
              </w:rPr>
              <w:t>0.08</w:t>
            </w:r>
          </w:p>
        </w:tc>
        <w:tc>
          <w:tcPr>
            <w:tcW w:type="dxa" w:w="3135"/>
            <w:vAlign w:val="center"/>
          </w:tcPr>
          <w:p>
            <w:r>
              <w:rPr>
                <w:rFonts w:ascii="Arial" w:hAnsi="Arial"/>
                <w:sz w:val="20"/>
              </w:rPr>
            </w:r>
            <w:r>
              <w:rPr>
                <w:rFonts w:ascii="Arial" w:hAnsi="Arial"/>
                <w:b w:val="0"/>
                <w:sz w:val="20"/>
              </w:rPr>
              <w:t>Direto: maior valor aumenta risco</w:t>
            </w:r>
          </w:p>
        </w:tc>
      </w:tr>
      <w:tr>
        <w:tc>
          <w:tcPr>
            <w:tcW w:type="dxa" w:w="3135"/>
            <w:vAlign w:val="center"/>
          </w:tcPr>
          <w:p>
            <w:r>
              <w:rPr>
                <w:rFonts w:ascii="Arial" w:hAnsi="Arial"/>
                <w:sz w:val="20"/>
              </w:rPr>
            </w:r>
            <w:r>
              <w:rPr>
                <w:rFonts w:ascii="Arial" w:hAnsi="Arial"/>
                <w:b w:val="0"/>
                <w:sz w:val="20"/>
              </w:rPr>
              <w:t>CREDIT_INCOME_RATIO</w:t>
            </w:r>
          </w:p>
        </w:tc>
        <w:tc>
          <w:tcPr>
            <w:tcW w:type="dxa" w:w="3135"/>
            <w:vAlign w:val="center"/>
          </w:tcPr>
          <w:p>
            <w:r>
              <w:rPr>
                <w:rFonts w:ascii="Arial" w:hAnsi="Arial"/>
                <w:sz w:val="20"/>
              </w:rPr>
            </w:r>
            <w:r>
              <w:rPr>
                <w:rFonts w:ascii="Arial" w:hAnsi="Arial"/>
                <w:b w:val="0"/>
                <w:sz w:val="20"/>
              </w:rPr>
              <w:t>0.15</w:t>
            </w:r>
          </w:p>
        </w:tc>
        <w:tc>
          <w:tcPr>
            <w:tcW w:type="dxa" w:w="3135"/>
            <w:vAlign w:val="center"/>
          </w:tcPr>
          <w:p>
            <w:r>
              <w:rPr>
                <w:rFonts w:ascii="Arial" w:hAnsi="Arial"/>
                <w:sz w:val="20"/>
              </w:rPr>
            </w:r>
            <w:r>
              <w:rPr>
                <w:rFonts w:ascii="Arial" w:hAnsi="Arial"/>
                <w:b w:val="0"/>
                <w:sz w:val="20"/>
              </w:rPr>
              <w:t>Direto: maior valor aumenta risco</w:t>
            </w:r>
          </w:p>
        </w:tc>
      </w:tr>
      <w:tr>
        <w:tc>
          <w:tcPr>
            <w:tcW w:type="dxa" w:w="3135"/>
            <w:vAlign w:val="center"/>
          </w:tcPr>
          <w:p>
            <w:r>
              <w:rPr>
                <w:rFonts w:ascii="Arial" w:hAnsi="Arial"/>
                <w:sz w:val="20"/>
              </w:rPr>
            </w:r>
            <w:r>
              <w:rPr>
                <w:rFonts w:ascii="Arial" w:hAnsi="Arial"/>
                <w:b w:val="0"/>
                <w:sz w:val="20"/>
              </w:rPr>
              <w:t>EXT_SOURCE_1</w:t>
            </w:r>
          </w:p>
        </w:tc>
        <w:tc>
          <w:tcPr>
            <w:tcW w:type="dxa" w:w="3135"/>
            <w:vAlign w:val="center"/>
          </w:tcPr>
          <w:p>
            <w:r>
              <w:rPr>
                <w:rFonts w:ascii="Arial" w:hAnsi="Arial"/>
                <w:sz w:val="20"/>
              </w:rPr>
            </w:r>
            <w:r>
              <w:rPr>
                <w:rFonts w:ascii="Arial" w:hAnsi="Arial"/>
                <w:b w:val="0"/>
                <w:sz w:val="20"/>
              </w:rPr>
              <w:t>0.10</w:t>
            </w:r>
          </w:p>
        </w:tc>
        <w:tc>
          <w:tcPr>
            <w:tcW w:type="dxa" w:w="3135"/>
            <w:vAlign w:val="center"/>
          </w:tcPr>
          <w:p>
            <w:r>
              <w:rPr>
                <w:rFonts w:ascii="Arial" w:hAnsi="Arial"/>
                <w:sz w:val="20"/>
              </w:rPr>
            </w:r>
            <w:r>
              <w:rPr>
                <w:rFonts w:ascii="Arial" w:hAnsi="Arial"/>
                <w:b w:val="0"/>
                <w:sz w:val="20"/>
              </w:rPr>
              <w:t>Invertido: maior valor reduz risco</w:t>
            </w:r>
          </w:p>
        </w:tc>
      </w:tr>
      <w:tr>
        <w:tc>
          <w:tcPr>
            <w:tcW w:type="dxa" w:w="3135"/>
            <w:vAlign w:val="center"/>
          </w:tcPr>
          <w:p>
            <w:r>
              <w:rPr>
                <w:rFonts w:ascii="Arial" w:hAnsi="Arial"/>
                <w:sz w:val="20"/>
              </w:rPr>
            </w:r>
            <w:r>
              <w:rPr>
                <w:rFonts w:ascii="Arial" w:hAnsi="Arial"/>
                <w:b w:val="0"/>
                <w:sz w:val="20"/>
              </w:rPr>
              <w:t>EXT_SOURCE_2</w:t>
            </w:r>
          </w:p>
        </w:tc>
        <w:tc>
          <w:tcPr>
            <w:tcW w:type="dxa" w:w="3135"/>
            <w:vAlign w:val="center"/>
          </w:tcPr>
          <w:p>
            <w:r>
              <w:rPr>
                <w:rFonts w:ascii="Arial" w:hAnsi="Arial"/>
                <w:sz w:val="20"/>
              </w:rPr>
            </w:r>
            <w:r>
              <w:rPr>
                <w:rFonts w:ascii="Arial" w:hAnsi="Arial"/>
                <w:b w:val="0"/>
                <w:sz w:val="20"/>
              </w:rPr>
              <w:t>0.15</w:t>
            </w:r>
          </w:p>
        </w:tc>
        <w:tc>
          <w:tcPr>
            <w:tcW w:type="dxa" w:w="3135"/>
            <w:vAlign w:val="center"/>
          </w:tcPr>
          <w:p>
            <w:r>
              <w:rPr>
                <w:rFonts w:ascii="Arial" w:hAnsi="Arial"/>
                <w:sz w:val="20"/>
              </w:rPr>
            </w:r>
            <w:r>
              <w:rPr>
                <w:rFonts w:ascii="Arial" w:hAnsi="Arial"/>
                <w:b w:val="0"/>
                <w:sz w:val="20"/>
              </w:rPr>
              <w:t>Invertido: maior valor reduz risco</w:t>
            </w:r>
          </w:p>
        </w:tc>
      </w:tr>
      <w:tr>
        <w:tc>
          <w:tcPr>
            <w:tcW w:type="dxa" w:w="3135"/>
            <w:vAlign w:val="center"/>
          </w:tcPr>
          <w:p>
            <w:r>
              <w:rPr>
                <w:rFonts w:ascii="Arial" w:hAnsi="Arial"/>
                <w:sz w:val="20"/>
              </w:rPr>
            </w:r>
            <w:r>
              <w:rPr>
                <w:rFonts w:ascii="Arial" w:hAnsi="Arial"/>
                <w:b w:val="0"/>
                <w:sz w:val="20"/>
              </w:rPr>
              <w:t>EXT_SOURCE_3</w:t>
            </w:r>
          </w:p>
        </w:tc>
        <w:tc>
          <w:tcPr>
            <w:tcW w:type="dxa" w:w="3135"/>
            <w:vAlign w:val="center"/>
          </w:tcPr>
          <w:p>
            <w:r>
              <w:rPr>
                <w:rFonts w:ascii="Arial" w:hAnsi="Arial"/>
                <w:sz w:val="20"/>
              </w:rPr>
            </w:r>
            <w:r>
              <w:rPr>
                <w:rFonts w:ascii="Arial" w:hAnsi="Arial"/>
                <w:b w:val="0"/>
                <w:sz w:val="20"/>
              </w:rPr>
              <w:t>0.15</w:t>
            </w:r>
          </w:p>
        </w:tc>
        <w:tc>
          <w:tcPr>
            <w:tcW w:type="dxa" w:w="3135"/>
            <w:vAlign w:val="center"/>
          </w:tcPr>
          <w:p>
            <w:r>
              <w:rPr>
                <w:rFonts w:ascii="Arial" w:hAnsi="Arial"/>
                <w:sz w:val="20"/>
              </w:rPr>
            </w:r>
            <w:r>
              <w:rPr>
                <w:rFonts w:ascii="Arial" w:hAnsi="Arial"/>
                <w:b w:val="0"/>
                <w:sz w:val="20"/>
              </w:rPr>
              <w:t>Invertido: maior valor reduz risco</w:t>
            </w:r>
          </w:p>
        </w:tc>
      </w:tr>
      <w:tr>
        <w:tc>
          <w:tcPr>
            <w:tcW w:type="dxa" w:w="3135"/>
            <w:vAlign w:val="center"/>
          </w:tcPr>
          <w:p>
            <w:r>
              <w:rPr>
                <w:rFonts w:ascii="Arial" w:hAnsi="Arial"/>
                <w:sz w:val="20"/>
              </w:rPr>
            </w:r>
            <w:r>
              <w:rPr>
                <w:rFonts w:ascii="Arial" w:hAnsi="Arial"/>
                <w:b w:val="0"/>
                <w:sz w:val="20"/>
              </w:rPr>
              <w:t>SER_QTDE_EMPRESTIMOS</w:t>
            </w:r>
          </w:p>
        </w:tc>
        <w:tc>
          <w:tcPr>
            <w:tcW w:type="dxa" w:w="3135"/>
            <w:vAlign w:val="center"/>
          </w:tcPr>
          <w:p>
            <w:r>
              <w:rPr>
                <w:rFonts w:ascii="Arial" w:hAnsi="Arial"/>
                <w:sz w:val="20"/>
              </w:rPr>
            </w:r>
            <w:r>
              <w:rPr>
                <w:rFonts w:ascii="Arial" w:hAnsi="Arial"/>
                <w:b w:val="0"/>
                <w:sz w:val="20"/>
              </w:rPr>
              <w:t>0.02</w:t>
            </w:r>
          </w:p>
        </w:tc>
        <w:tc>
          <w:tcPr>
            <w:tcW w:type="dxa" w:w="3135"/>
            <w:vAlign w:val="center"/>
          </w:tcPr>
          <w:p>
            <w:r>
              <w:rPr>
                <w:rFonts w:ascii="Arial" w:hAnsi="Arial"/>
                <w:sz w:val="20"/>
              </w:rPr>
            </w:r>
            <w:r>
              <w:rPr>
                <w:rFonts w:ascii="Arial" w:hAnsi="Arial"/>
                <w:b w:val="0"/>
                <w:sz w:val="20"/>
              </w:rPr>
              <w:t>Direto: maior valor aumenta risco</w:t>
            </w:r>
          </w:p>
        </w:tc>
      </w:tr>
      <w:tr>
        <w:tc>
          <w:tcPr>
            <w:tcW w:type="dxa" w:w="3135"/>
            <w:vAlign w:val="center"/>
          </w:tcPr>
          <w:p>
            <w:r>
              <w:rPr>
                <w:rFonts w:ascii="Arial" w:hAnsi="Arial"/>
                <w:sz w:val="20"/>
              </w:rPr>
            </w:r>
            <w:r>
              <w:rPr>
                <w:rFonts w:ascii="Arial" w:hAnsi="Arial"/>
                <w:b w:val="0"/>
                <w:sz w:val="20"/>
              </w:rPr>
              <w:t>SER_DIVIDA_ATRASADA</w:t>
            </w:r>
          </w:p>
        </w:tc>
        <w:tc>
          <w:tcPr>
            <w:tcW w:type="dxa" w:w="3135"/>
            <w:vAlign w:val="center"/>
          </w:tcPr>
          <w:p>
            <w:r>
              <w:rPr>
                <w:rFonts w:ascii="Arial" w:hAnsi="Arial"/>
                <w:sz w:val="20"/>
              </w:rPr>
            </w:r>
            <w:r>
              <w:rPr>
                <w:rFonts w:ascii="Arial" w:hAnsi="Arial"/>
                <w:b w:val="0"/>
                <w:sz w:val="20"/>
              </w:rPr>
              <w:t>0.12</w:t>
            </w:r>
          </w:p>
        </w:tc>
        <w:tc>
          <w:tcPr>
            <w:tcW w:type="dxa" w:w="3135"/>
            <w:vAlign w:val="center"/>
          </w:tcPr>
          <w:p>
            <w:r>
              <w:rPr>
                <w:rFonts w:ascii="Arial" w:hAnsi="Arial"/>
                <w:sz w:val="20"/>
              </w:rPr>
            </w:r>
            <w:r>
              <w:rPr>
                <w:rFonts w:ascii="Arial" w:hAnsi="Arial"/>
                <w:b w:val="0"/>
                <w:sz w:val="20"/>
              </w:rPr>
              <w:t>Direto: maior valor aumenta risco</w:t>
            </w:r>
          </w:p>
        </w:tc>
      </w:tr>
      <w:tr>
        <w:tc>
          <w:tcPr>
            <w:tcW w:type="dxa" w:w="3135"/>
            <w:vAlign w:val="center"/>
          </w:tcPr>
          <w:p>
            <w:r>
              <w:rPr>
                <w:rFonts w:ascii="Arial" w:hAnsi="Arial"/>
                <w:sz w:val="20"/>
              </w:rPr>
            </w:r>
            <w:r>
              <w:rPr>
                <w:rFonts w:ascii="Arial" w:hAnsi="Arial"/>
                <w:b w:val="0"/>
                <w:sz w:val="20"/>
              </w:rPr>
              <w:t>SER_CREDITOS_ATIVOS</w:t>
            </w:r>
          </w:p>
        </w:tc>
        <w:tc>
          <w:tcPr>
            <w:tcW w:type="dxa" w:w="3135"/>
            <w:vAlign w:val="center"/>
          </w:tcPr>
          <w:p>
            <w:r>
              <w:rPr>
                <w:rFonts w:ascii="Arial" w:hAnsi="Arial"/>
                <w:sz w:val="20"/>
              </w:rPr>
            </w:r>
            <w:r>
              <w:rPr>
                <w:rFonts w:ascii="Arial" w:hAnsi="Arial"/>
                <w:b w:val="0"/>
                <w:sz w:val="20"/>
              </w:rPr>
              <w:t>0.03</w:t>
            </w:r>
          </w:p>
        </w:tc>
        <w:tc>
          <w:tcPr>
            <w:tcW w:type="dxa" w:w="3135"/>
            <w:vAlign w:val="center"/>
          </w:tcPr>
          <w:p>
            <w:r>
              <w:rPr>
                <w:rFonts w:ascii="Arial" w:hAnsi="Arial"/>
                <w:sz w:val="20"/>
              </w:rPr>
            </w:r>
            <w:r>
              <w:rPr>
                <w:rFonts w:ascii="Arial" w:hAnsi="Arial"/>
                <w:b w:val="0"/>
                <w:sz w:val="20"/>
              </w:rPr>
              <w:t>Direto: maior valor aumenta risco</w:t>
            </w:r>
          </w:p>
        </w:tc>
      </w:tr>
      <w:tr>
        <w:tc>
          <w:tcPr>
            <w:tcW w:type="dxa" w:w="3135"/>
            <w:vAlign w:val="center"/>
          </w:tcPr>
          <w:p>
            <w:r>
              <w:rPr>
                <w:rFonts w:ascii="Arial" w:hAnsi="Arial"/>
                <w:sz w:val="20"/>
              </w:rPr>
            </w:r>
            <w:r>
              <w:rPr>
                <w:rFonts w:ascii="Arial" w:hAnsi="Arial"/>
                <w:b w:val="0"/>
                <w:sz w:val="20"/>
              </w:rPr>
              <w:t>PREV_TAXA_REJEICAO</w:t>
            </w:r>
          </w:p>
        </w:tc>
        <w:tc>
          <w:tcPr>
            <w:tcW w:type="dxa" w:w="3135"/>
            <w:vAlign w:val="center"/>
          </w:tcPr>
          <w:p>
            <w:r>
              <w:rPr>
                <w:rFonts w:ascii="Arial" w:hAnsi="Arial"/>
                <w:sz w:val="20"/>
              </w:rPr>
            </w:r>
            <w:r>
              <w:rPr>
                <w:rFonts w:ascii="Arial" w:hAnsi="Arial"/>
                <w:b w:val="0"/>
                <w:sz w:val="20"/>
              </w:rPr>
              <w:t>0.12</w:t>
            </w:r>
          </w:p>
        </w:tc>
        <w:tc>
          <w:tcPr>
            <w:tcW w:type="dxa" w:w="3135"/>
            <w:vAlign w:val="center"/>
          </w:tcPr>
          <w:p>
            <w:r>
              <w:rPr>
                <w:rFonts w:ascii="Arial" w:hAnsi="Arial"/>
                <w:sz w:val="20"/>
              </w:rPr>
            </w:r>
            <w:r>
              <w:rPr>
                <w:rFonts w:ascii="Arial" w:hAnsi="Arial"/>
                <w:b w:val="0"/>
                <w:sz w:val="20"/>
              </w:rPr>
              <w:t>Direto: maior valor aumenta risco</w:t>
            </w:r>
          </w:p>
        </w:tc>
      </w:tr>
    </w:tbl>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r>
              <w:rPr>
                <w:rFonts w:ascii="Arial" w:hAnsi="Arial"/>
                <w:b/>
                <w:sz w:val="20"/>
              </w:rPr>
            </w:r>
            <w:r>
              <w:rPr>
                <w:rFonts w:ascii="Arial" w:hAnsi="Arial"/>
                <w:b/>
                <w:sz w:val="20"/>
              </w:rPr>
              <w:t>Estatística da métrica</w:t>
            </w:r>
          </w:p>
        </w:tc>
        <w:tc>
          <w:tcPr>
            <w:tcW w:type="dxa" w:w="4702"/>
            <w:vAlign w:val="center"/>
            <w:shd w:fill="D9EAF7"/>
          </w:tcPr>
          <w:p>
            <w:r>
              <w:rPr>
                <w:rFonts w:ascii="Arial" w:hAnsi="Arial"/>
                <w:b/>
                <w:sz w:val="20"/>
              </w:rPr>
            </w:r>
            <w:r>
              <w:rPr>
                <w:rFonts w:ascii="Arial" w:hAnsi="Arial"/>
                <w:b/>
                <w:sz w:val="20"/>
              </w:rPr>
              <w:t>Valor</w:t>
            </w:r>
          </w:p>
        </w:tc>
      </w:tr>
      <w:tr>
        <w:tc>
          <w:tcPr>
            <w:tcW w:type="dxa" w:w="4702"/>
            <w:vAlign w:val="center"/>
          </w:tcPr>
          <w:p>
            <w:r>
              <w:rPr>
                <w:rFonts w:ascii="Arial" w:hAnsi="Arial"/>
                <w:sz w:val="20"/>
              </w:rPr>
            </w:r>
            <w:r>
              <w:rPr>
                <w:rFonts w:ascii="Arial" w:hAnsi="Arial"/>
                <w:b w:val="0"/>
                <w:sz w:val="20"/>
              </w:rPr>
              <w:t>Mínimo</w:t>
            </w:r>
          </w:p>
        </w:tc>
        <w:tc>
          <w:tcPr>
            <w:tcW w:type="dxa" w:w="4702"/>
            <w:vAlign w:val="center"/>
          </w:tcPr>
          <w:p>
            <w:r>
              <w:rPr>
                <w:rFonts w:ascii="Arial" w:hAnsi="Arial"/>
                <w:sz w:val="20"/>
              </w:rPr>
            </w:r>
            <w:r>
              <w:rPr>
                <w:rFonts w:ascii="Arial" w:hAnsi="Arial"/>
                <w:b w:val="0"/>
                <w:sz w:val="20"/>
              </w:rPr>
              <w:t>3.71</w:t>
            </w:r>
          </w:p>
        </w:tc>
      </w:tr>
      <w:tr>
        <w:tc>
          <w:tcPr>
            <w:tcW w:type="dxa" w:w="4702"/>
            <w:vAlign w:val="center"/>
          </w:tcPr>
          <w:p>
            <w:r>
              <w:rPr>
                <w:rFonts w:ascii="Arial" w:hAnsi="Arial"/>
                <w:sz w:val="20"/>
              </w:rPr>
            </w:r>
            <w:r>
              <w:rPr>
                <w:rFonts w:ascii="Arial" w:hAnsi="Arial"/>
                <w:b w:val="0"/>
                <w:sz w:val="20"/>
              </w:rPr>
              <w:t>Média</w:t>
            </w:r>
          </w:p>
        </w:tc>
        <w:tc>
          <w:tcPr>
            <w:tcW w:type="dxa" w:w="4702"/>
            <w:vAlign w:val="center"/>
          </w:tcPr>
          <w:p>
            <w:r>
              <w:rPr>
                <w:rFonts w:ascii="Arial" w:hAnsi="Arial"/>
                <w:sz w:val="20"/>
              </w:rPr>
            </w:r>
            <w:r>
              <w:rPr>
                <w:rFonts w:ascii="Arial" w:hAnsi="Arial"/>
                <w:b w:val="0"/>
                <w:sz w:val="20"/>
              </w:rPr>
              <w:t>31.53</w:t>
            </w:r>
          </w:p>
        </w:tc>
      </w:tr>
      <w:tr>
        <w:tc>
          <w:tcPr>
            <w:tcW w:type="dxa" w:w="4702"/>
            <w:vAlign w:val="center"/>
          </w:tcPr>
          <w:p>
            <w:r>
              <w:rPr>
                <w:rFonts w:ascii="Arial" w:hAnsi="Arial"/>
                <w:sz w:val="20"/>
              </w:rPr>
            </w:r>
            <w:r>
              <w:rPr>
                <w:rFonts w:ascii="Arial" w:hAnsi="Arial"/>
                <w:b w:val="0"/>
                <w:sz w:val="20"/>
              </w:rPr>
              <w:t>Mediana</w:t>
            </w:r>
          </w:p>
        </w:tc>
        <w:tc>
          <w:tcPr>
            <w:tcW w:type="dxa" w:w="4702"/>
            <w:vAlign w:val="center"/>
          </w:tcPr>
          <w:p>
            <w:r>
              <w:rPr>
                <w:rFonts w:ascii="Arial" w:hAnsi="Arial"/>
                <w:sz w:val="20"/>
              </w:rPr>
            </w:r>
            <w:r>
              <w:rPr>
                <w:rFonts w:ascii="Arial" w:hAnsi="Arial"/>
                <w:b w:val="0"/>
                <w:sz w:val="20"/>
              </w:rPr>
              <w:t>30.88</w:t>
            </w:r>
          </w:p>
        </w:tc>
      </w:tr>
      <w:tr>
        <w:tc>
          <w:tcPr>
            <w:tcW w:type="dxa" w:w="4702"/>
            <w:vAlign w:val="center"/>
          </w:tcPr>
          <w:p>
            <w:r>
              <w:rPr>
                <w:rFonts w:ascii="Arial" w:hAnsi="Arial"/>
                <w:sz w:val="20"/>
              </w:rPr>
            </w:r>
            <w:r>
              <w:rPr>
                <w:rFonts w:ascii="Arial" w:hAnsi="Arial"/>
                <w:b w:val="0"/>
                <w:sz w:val="20"/>
              </w:rPr>
              <w:t>Máximo</w:t>
            </w:r>
          </w:p>
        </w:tc>
        <w:tc>
          <w:tcPr>
            <w:tcW w:type="dxa" w:w="4702"/>
            <w:vAlign w:val="center"/>
          </w:tcPr>
          <w:p>
            <w:r>
              <w:rPr>
                <w:rFonts w:ascii="Arial" w:hAnsi="Arial"/>
                <w:sz w:val="20"/>
              </w:rPr>
            </w:r>
            <w:r>
              <w:rPr>
                <w:rFonts w:ascii="Arial" w:hAnsi="Arial"/>
                <w:b w:val="0"/>
                <w:sz w:val="20"/>
              </w:rPr>
              <w:t>80.91</w:t>
            </w:r>
          </w:p>
        </w:tc>
      </w:tr>
    </w:tbl>
    <w:p/>
    <w:p>
      <w:pPr>
        <w:jc w:val="both"/>
      </w:pPr>
      <w:r>
        <w:rPr>
          <w:rFonts w:ascii="Arial" w:hAnsi="Arial"/>
          <w:sz w:val="24"/>
        </w:rPr>
        <w:t>A métrica foi classificada em três faixas: Baixo, Médio e Alto. A maior parte dos registros ficou nas faixas Baixo e Médio, o que é coerente com o desbalanceamento observado na variável alvo.</w:t>
      </w:r>
    </w:p>
    <w:p>
      <w:pPr>
        <w:pStyle w:val="Heading1"/>
      </w:pPr>
      <w:r>
        <w:rPr>
          <w:rFonts w:ascii="Arial" w:hAnsi="Arial"/>
          <w:color w:val="000000"/>
        </w:rPr>
        <w:t>8. Arquivos finais gerados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r>
              <w:rPr>
                <w:rFonts w:ascii="Arial" w:hAnsi="Arial"/>
                <w:b/>
                <w:sz w:val="20"/>
              </w:rPr>
            </w:r>
            <w:r>
              <w:rPr>
                <w:rFonts w:ascii="Arial" w:hAnsi="Arial"/>
                <w:b/>
                <w:sz w:val="20"/>
              </w:rPr>
              <w:t>Arquivo</w:t>
            </w:r>
          </w:p>
        </w:tc>
        <w:tc>
          <w:tcPr>
            <w:tcW w:type="dxa" w:w="4702"/>
            <w:vAlign w:val="center"/>
            <w:shd w:fill="D9EAF7"/>
          </w:tcPr>
          <w:p>
            <w:r>
              <w:rPr>
                <w:rFonts w:ascii="Arial" w:hAnsi="Arial"/>
                <w:b/>
                <w:sz w:val="20"/>
              </w:rPr>
            </w:r>
            <w:r>
              <w:rPr>
                <w:rFonts w:ascii="Arial" w:hAnsi="Arial"/>
                <w:b/>
                <w:sz w:val="20"/>
              </w:rPr>
              <w:t>Finalidade</w:t>
            </w:r>
          </w:p>
        </w:tc>
      </w:tr>
      <w:tr>
        <w:tc>
          <w:tcPr>
            <w:tcW w:type="dxa" w:w="4702"/>
            <w:vAlign w:val="center"/>
          </w:tcPr>
          <w:p>
            <w:r>
              <w:rPr>
                <w:rFonts w:ascii="Arial" w:hAnsi="Arial"/>
                <w:sz w:val="20"/>
              </w:rPr>
            </w:r>
            <w:r>
              <w:rPr>
                <w:rFonts w:ascii="Arial" w:hAnsi="Arial"/>
                <w:b w:val="0"/>
                <w:sz w:val="20"/>
              </w:rPr>
              <w:t>base_final_preprocessada.csv</w:t>
            </w:r>
          </w:p>
        </w:tc>
        <w:tc>
          <w:tcPr>
            <w:tcW w:type="dxa" w:w="4702"/>
            <w:vAlign w:val="center"/>
          </w:tcPr>
          <w:p>
            <w:r>
              <w:rPr>
                <w:rFonts w:ascii="Arial" w:hAnsi="Arial"/>
                <w:sz w:val="20"/>
              </w:rPr>
            </w:r>
            <w:r>
              <w:rPr>
                <w:rFonts w:ascii="Arial" w:hAnsi="Arial"/>
                <w:b w:val="0"/>
                <w:sz w:val="20"/>
              </w:rPr>
              <w:t>Base final limpa, agregada, imputada e codificada</w:t>
            </w:r>
          </w:p>
        </w:tc>
      </w:tr>
      <w:tr>
        <w:tc>
          <w:tcPr>
            <w:tcW w:type="dxa" w:w="4702"/>
            <w:vAlign w:val="center"/>
          </w:tcPr>
          <w:p>
            <w:r>
              <w:rPr>
                <w:rFonts w:ascii="Arial" w:hAnsi="Arial"/>
                <w:sz w:val="20"/>
              </w:rPr>
            </w:r>
            <w:r>
              <w:rPr>
                <w:rFonts w:ascii="Arial" w:hAnsi="Arial"/>
                <w:b w:val="0"/>
                <w:sz w:val="20"/>
              </w:rPr>
              <w:t>base_final_com_metrica.csv</w:t>
            </w:r>
          </w:p>
        </w:tc>
        <w:tc>
          <w:tcPr>
            <w:tcW w:type="dxa" w:w="4702"/>
            <w:vAlign w:val="center"/>
          </w:tcPr>
          <w:p>
            <w:r>
              <w:rPr>
                <w:rFonts w:ascii="Arial" w:hAnsi="Arial"/>
                <w:sz w:val="20"/>
              </w:rPr>
            </w:r>
            <w:r>
              <w:rPr>
                <w:rFonts w:ascii="Arial" w:hAnsi="Arial"/>
                <w:b w:val="0"/>
                <w:sz w:val="20"/>
              </w:rPr>
              <w:t>Cópia da base final com métrica de risco e classe da métrica</w:t>
            </w:r>
          </w:p>
        </w:tc>
      </w:tr>
      <w:tr>
        <w:tc>
          <w:tcPr>
            <w:tcW w:type="dxa" w:w="4702"/>
            <w:vAlign w:val="center"/>
          </w:tcPr>
          <w:p>
            <w:r>
              <w:rPr>
                <w:rFonts w:ascii="Arial" w:hAnsi="Arial"/>
                <w:sz w:val="20"/>
              </w:rPr>
            </w:r>
            <w:r>
              <w:rPr>
                <w:rFonts w:ascii="Arial" w:hAnsi="Arial"/>
                <w:b w:val="0"/>
                <w:sz w:val="20"/>
              </w:rPr>
              <w:t>dicionario_codificacao_categorias.csv</w:t>
            </w:r>
          </w:p>
        </w:tc>
        <w:tc>
          <w:tcPr>
            <w:tcW w:type="dxa" w:w="4702"/>
            <w:vAlign w:val="center"/>
          </w:tcPr>
          <w:p>
            <w:r>
              <w:rPr>
                <w:rFonts w:ascii="Arial" w:hAnsi="Arial"/>
                <w:sz w:val="20"/>
              </w:rPr>
            </w:r>
            <w:r>
              <w:rPr>
                <w:rFonts w:ascii="Arial" w:hAnsi="Arial"/>
                <w:b w:val="0"/>
                <w:sz w:val="20"/>
              </w:rPr>
              <w:t>Mapeamento das categorias para códigos numéricos</w:t>
            </w:r>
          </w:p>
        </w:tc>
      </w:tr>
      <w:tr>
        <w:tc>
          <w:tcPr>
            <w:tcW w:type="dxa" w:w="4702"/>
            <w:vAlign w:val="center"/>
          </w:tcPr>
          <w:p>
            <w:r>
              <w:rPr>
                <w:rFonts w:ascii="Arial" w:hAnsi="Arial"/>
                <w:sz w:val="20"/>
              </w:rPr>
            </w:r>
            <w:r>
              <w:rPr>
                <w:rFonts w:ascii="Arial" w:hAnsi="Arial"/>
                <w:b w:val="0"/>
                <w:sz w:val="20"/>
              </w:rPr>
              <w:t>resumo_estatistico_preprocessamento.csv</w:t>
            </w:r>
          </w:p>
        </w:tc>
        <w:tc>
          <w:tcPr>
            <w:tcW w:type="dxa" w:w="4702"/>
            <w:vAlign w:val="center"/>
          </w:tcPr>
          <w:p>
            <w:r>
              <w:rPr>
                <w:rFonts w:ascii="Arial" w:hAnsi="Arial"/>
                <w:sz w:val="20"/>
              </w:rPr>
            </w:r>
            <w:r>
              <w:rPr>
                <w:rFonts w:ascii="Arial" w:hAnsi="Arial"/>
                <w:b w:val="0"/>
                <w:sz w:val="20"/>
              </w:rPr>
              <w:t>Resumo estatístico do processo</w:t>
            </w:r>
          </w:p>
        </w:tc>
      </w:tr>
      <w:tr>
        <w:tc>
          <w:tcPr>
            <w:tcW w:type="dxa" w:w="4702"/>
            <w:vAlign w:val="center"/>
          </w:tcPr>
          <w:p>
            <w:r>
              <w:rPr>
                <w:rFonts w:ascii="Arial" w:hAnsi="Arial"/>
                <w:sz w:val="20"/>
              </w:rPr>
            </w:r>
            <w:r>
              <w:rPr>
                <w:rFonts w:ascii="Arial" w:hAnsi="Arial"/>
                <w:b w:val="0"/>
                <w:sz w:val="20"/>
              </w:rPr>
              <w:t>preprocessamento_credito.py</w:t>
            </w:r>
          </w:p>
        </w:tc>
        <w:tc>
          <w:tcPr>
            <w:tcW w:type="dxa" w:w="4702"/>
            <w:vAlign w:val="center"/>
          </w:tcPr>
          <w:p>
            <w:r>
              <w:rPr>
                <w:rFonts w:ascii="Arial" w:hAnsi="Arial"/>
                <w:sz w:val="20"/>
              </w:rPr>
            </w:r>
            <w:r>
              <w:rPr>
                <w:rFonts w:ascii="Arial" w:hAnsi="Arial"/>
                <w:b w:val="0"/>
                <w:sz w:val="20"/>
              </w:rPr>
              <w:t>Código-fonte completo do pipeline</w:t>
            </w:r>
          </w:p>
        </w:tc>
      </w:tr>
      <w:tr>
        <w:tc>
          <w:tcPr>
            <w:tcW w:type="dxa" w:w="4702"/>
            <w:vAlign w:val="center"/>
          </w:tcPr>
          <w:p>
            <w:r>
              <w:rPr>
                <w:rFonts w:ascii="Arial" w:hAnsi="Arial"/>
                <w:sz w:val="20"/>
              </w:rPr>
            </w:r>
            <w:r>
              <w:rPr>
                <w:rFonts w:ascii="Arial" w:hAnsi="Arial"/>
                <w:b w:val="0"/>
                <w:sz w:val="20"/>
              </w:rPr>
              <w:t>preprocessamento_credito.db</w:t>
            </w:r>
          </w:p>
        </w:tc>
        <w:tc>
          <w:tcPr>
            <w:tcW w:type="dxa" w:w="4702"/>
            <w:vAlign w:val="center"/>
          </w:tcPr>
          <w:p>
            <w:r>
              <w:rPr>
                <w:rFonts w:ascii="Arial" w:hAnsi="Arial"/>
                <w:sz w:val="20"/>
              </w:rPr>
            </w:r>
            <w:r>
              <w:rPr>
                <w:rFonts w:ascii="Arial" w:hAnsi="Arial"/>
                <w:b w:val="0"/>
                <w:sz w:val="20"/>
              </w:rPr>
              <w:t>Banco SQLite com a tabela base_final_metrica</w:t>
            </w:r>
          </w:p>
        </w:tc>
      </w:tr>
      <w:tr>
        <w:tc>
          <w:tcPr>
            <w:tcW w:type="dxa" w:w="4702"/>
            <w:vAlign w:val="center"/>
          </w:tcPr>
          <w:p>
            <w:r>
              <w:rPr>
                <w:rFonts w:ascii="Arial" w:hAnsi="Arial"/>
                <w:sz w:val="20"/>
              </w:rPr>
            </w:r>
            <w:r>
              <w:rPr>
                <w:rFonts w:ascii="Arial" w:hAnsi="Arial"/>
                <w:b w:val="0"/>
                <w:sz w:val="20"/>
              </w:rPr>
              <w:t>sqlite_comandos.sql</w:t>
            </w:r>
          </w:p>
        </w:tc>
        <w:tc>
          <w:tcPr>
            <w:tcW w:type="dxa" w:w="4702"/>
            <w:vAlign w:val="center"/>
          </w:tcPr>
          <w:p>
            <w:r>
              <w:rPr>
                <w:rFonts w:ascii="Arial" w:hAnsi="Arial"/>
                <w:sz w:val="20"/>
              </w:rPr>
            </w:r>
            <w:r>
              <w:rPr>
                <w:rFonts w:ascii="Arial" w:hAnsi="Arial"/>
                <w:b w:val="0"/>
                <w:sz w:val="20"/>
              </w:rPr>
              <w:t>Comandos de importação e conferência</w:t>
            </w:r>
          </w:p>
        </w:tc>
      </w:tr>
      <w:tr>
        <w:tc>
          <w:tcPr>
            <w:tcW w:type="dxa" w:w="4702"/>
            <w:vAlign w:val="center"/>
          </w:tcPr>
          <w:p>
            <w:r>
              <w:rPr>
                <w:rFonts w:ascii="Arial" w:hAnsi="Arial"/>
                <w:sz w:val="20"/>
              </w:rPr>
            </w:r>
            <w:r>
              <w:rPr>
                <w:rFonts w:ascii="Arial" w:hAnsi="Arial"/>
                <w:b w:val="0"/>
                <w:sz w:val="20"/>
              </w:rPr>
              <w:t>apendice_consultas_llm.md</w:t>
            </w:r>
          </w:p>
        </w:tc>
        <w:tc>
          <w:tcPr>
            <w:tcW w:type="dxa" w:w="4702"/>
            <w:vAlign w:val="center"/>
          </w:tcPr>
          <w:p>
            <w:r>
              <w:rPr>
                <w:rFonts w:ascii="Arial" w:hAnsi="Arial"/>
                <w:sz w:val="20"/>
              </w:rPr>
            </w:r>
            <w:r>
              <w:rPr>
                <w:rFonts w:ascii="Arial" w:hAnsi="Arial"/>
                <w:b w:val="0"/>
                <w:sz w:val="20"/>
              </w:rPr>
              <w:t>Registro das consultas feitas à LLM</w:t>
            </w:r>
          </w:p>
        </w:tc>
      </w:tr>
    </w:tbl>
    <w:p/>
    <w:p>
      <w:pPr>
        <w:pStyle w:val="Heading1"/>
      </w:pPr>
      <w:r>
        <w:rPr>
          <w:rFonts w:ascii="Arial" w:hAnsi="Arial"/>
          <w:color w:val="000000"/>
        </w:rPr>
        <w:t>9. Conclusão</w:t>
      </w:r>
    </w:p>
    <w:p>
      <w:pPr>
        <w:jc w:val="both"/>
      </w:pPr>
      <w:r>
        <w:rPr>
          <w:rFonts w:ascii="Arial" w:hAnsi="Arial"/>
          <w:sz w:val="24"/>
        </w:rPr>
        <w:t>O pré-processamento resultou em uma base final consistente, com 307.511 registros, variáveis selecionadas da base principal, agregações das bases Serasa e empréstimos anteriores, tratamento de valores ausentes, codificação categórica e métrica de risco. O processo preserva a rastreabilidade por meio dos arquivos de código, resumo estatístico, dicionário de categorias, banco SQLite e apêndice de consultas à LLM.</w:t>
      </w:r>
    </w:p>
    <w:p>
      <w:pPr>
        <w:pStyle w:val="Heading1"/>
      </w:pPr>
      <w:r>
        <w:rPr>
          <w:rFonts w:ascii="Arial" w:hAnsi="Arial"/>
          <w:color w:val="000000"/>
        </w:rPr>
        <w:t>Referências</w:t>
      </w:r>
    </w:p>
    <w:p>
      <w:pPr>
        <w:ind w:left="0" w:firstLine="0"/>
      </w:pPr>
      <w:r>
        <w:rPr>
          <w:rFonts w:ascii="Arial" w:hAnsi="Arial"/>
          <w:sz w:val="24"/>
        </w:rPr>
        <w:t>Documentação oficial do Python. Python Software Foundation.</w:t>
      </w:r>
    </w:p>
    <w:p>
      <w:pPr>
        <w:ind w:left="0" w:firstLine="0"/>
      </w:pPr>
      <w:r>
        <w:rPr>
          <w:rFonts w:ascii="Arial" w:hAnsi="Arial"/>
          <w:sz w:val="24"/>
        </w:rPr>
        <w:t>Documentação oficial do pandas. The pandas development team.</w:t>
      </w:r>
    </w:p>
    <w:p>
      <w:pPr>
        <w:ind w:left="0" w:firstLine="0"/>
      </w:pPr>
      <w:r>
        <w:rPr>
          <w:rFonts w:ascii="Arial" w:hAnsi="Arial"/>
          <w:sz w:val="24"/>
        </w:rPr>
        <w:t>Documentação oficial do SQLite. SQLite Consortium.</w:t>
      </w:r>
    </w:p>
    <w:p>
      <w:pPr>
        <w:ind w:left="0" w:firstLine="0"/>
      </w:pPr>
      <w:r>
        <w:rPr>
          <w:rFonts w:ascii="Arial" w:hAnsi="Arial"/>
          <w:sz w:val="24"/>
        </w:rPr>
        <w:t>Bases de dados fornecidas na atividade de Ciência de Dados: emprestimos.csv, serasa.csv e emprestimos_anteriores.csv.</w:t>
      </w:r>
    </w:p>
    <w:p>
      <w:pPr>
        <w:pStyle w:val="Heading1"/>
      </w:pPr>
      <w:r>
        <w:rPr>
          <w:rFonts w:ascii="Arial" w:hAnsi="Arial"/>
          <w:color w:val="000000"/>
        </w:rPr>
        <w:t>Apêndice A — Gerenciador de banco de dados</w:t>
      </w:r>
    </w:p>
    <w:p>
      <w:pPr>
        <w:jc w:val="both"/>
      </w:pPr>
      <w:r>
        <w:rPr>
          <w:rFonts w:ascii="Arial" w:hAnsi="Arial"/>
          <w:sz w:val="24"/>
        </w:rPr>
        <w:t>O gerenciador de banco de dados utilizado foi o SQLite 3. O banco gerado possui o arquivo preprocessamento_credito.db, contendo a tabela base_final_metrica. Os comandos de importação e conferência estão no arquivo sqlite_comandos.sql.</w:t>
      </w:r>
    </w:p>
    <w:p>
      <w:pPr>
        <w:pStyle w:val="Heading1"/>
      </w:pPr>
      <w:r>
        <w:rPr>
          <w:rFonts w:ascii="Arial" w:hAnsi="Arial"/>
          <w:color w:val="000000"/>
        </w:rPr>
        <w:t>Apêndice B — Código-fonte</w:t>
      </w:r>
    </w:p>
    <w:p>
      <w:pPr>
        <w:jc w:val="both"/>
      </w:pPr>
      <w:r>
        <w:rPr>
          <w:rFonts w:ascii="Arial" w:hAnsi="Arial"/>
          <w:sz w:val="24"/>
        </w:rPr>
        <w:t>O código-fonte completo usado para executar o pré-processamento está no arquivo preprocessamento_credito.py. O script realiza leitura das três bases, agregações por SK_ID_CURR, junção das bases, tratamento de ausentes, codificação categórica, criação da métrica, exportação dos CSVs finais e criação do banco SQLite.</w:t>
      </w:r>
    </w:p>
    <w:p>
      <w:pPr>
        <w:pStyle w:val="Heading1"/>
      </w:pPr>
      <w:r>
        <w:rPr>
          <w:rFonts w:ascii="Arial" w:hAnsi="Arial"/>
          <w:color w:val="000000"/>
        </w:rPr>
        <w:t>Apêndice C — Consultas à LLM</w:t>
      </w:r>
    </w:p>
    <w:p>
      <w:pPr>
        <w:jc w:val="both"/>
      </w:pPr>
      <w:r>
        <w:rPr>
          <w:rFonts w:ascii="Arial" w:hAnsi="Arial"/>
          <w:sz w:val="24"/>
        </w:rPr>
        <w:t>As consultas feitas à LLM e as respostas recebidas foram registradas no arquivo apendice_consultas_llm.md, anexado junto aos demais arquivos da entrega.</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Trabalho de Ciência de Dados — Pré-processamento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