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cs="Arial"/>
          <w:sz w:val="24"/>
          <w:szCs w:val="24"/>
          <w:lang w:val="pt-BR"/>
        </w:rPr>
      </w:pPr>
      <w:r>
        <w:rPr>
          <w:rFonts w:hint="default" w:cs="Arial"/>
          <w:sz w:val="24"/>
          <w:szCs w:val="24"/>
          <w:lang w:val="pt-BR"/>
        </w:rPr>
        <w:t>Objetivo</w:t>
      </w:r>
    </w:p>
    <w:p>
      <w:pPr>
        <w:rPr>
          <w:rFonts w:hint="default" w:cs="Arial"/>
          <w:sz w:val="24"/>
          <w:szCs w:val="24"/>
          <w:lang w:val="pt-BR"/>
        </w:rPr>
      </w:pP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pt-BR"/>
        </w:rPr>
        <w:t>O objetivo desde documento é definir os requisitos para a implementação das funcionalidades para o ambiente SIGEDUC quanto à gestão democrática e da eleição escolar para diretor e vice-diretor, tendo como principal finalidade a centralização do sistema escolar e seu processo administrativo, financeiro e os processos pedagógicos. Garantir a participação da comunidade no ambiente, trazendo transparência na gestão educacional, além de permitir fazer parte das implementações de decisões pedagógicas, administrativas e financeiras através de órgãos colegiados, além das eleições para diretor e vice-diretor da unidade escolar. Trazer autonomia para as unidades escolares em sua gestão pedagógica, administrativa e financeira. Assim criando um ambiente seguro e propício ao aprendizado, valorizando o profissional de educação e trazendo melhorias no âmbito público educacional.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numPr>
          <w:ilvl w:val="0"/>
          <w:numId w:val="2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Dos requisitos funcionais da Votação para Diretor e Vice diretor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tbl>
      <w:tblPr>
        <w:tblStyle w:val="3"/>
        <w:tblW w:w="881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6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Objetivo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Manter Inscrição eleitoral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Requisitos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RF001 - Inscrever candidato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RF002 - Divulgar edital com lista de candidatos, data, horário, local de votação e prazos para apuração e para recursos.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RF003 - Credenciar fiscais indicados pelos candidatos ou chapas concorrentes.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RF004 - Homologar a lista de eleitores aptos ao voto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Atores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Comissão escolar, Comissão eleitoral central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Regra de Negócio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RN001 -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Poderá concorrer às funções de Diretor ou de Vice-Diretor o servidor ativo da carreira do Magistério Público Estadual ou servidor do quadro de pessoal efetivo da SEEC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RN002 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T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er adquirido estabilidade no serviço público e estar em exercício em unidade escolar na qual concorrerá há, pelo menos, 1 (um) ano do período de inscrições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RN003 - P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ossuir diploma de graduação em nível superior, curso normal superior ou licenciatura, de graduação plena, em áreas específicas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RN004 -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N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ão ter sido condenado ou não estar sofrendo efeitos de condenação, por decisão judicial ou administrativa, com trânsito em julgado, nos 5 (cinco) anos anteriores à data da inscrição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RN005 -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E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star em situação regular junto à Receita Federal do Brasil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RN006 -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N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ão ter pendências financeiras com o Fundo Estadual de Educação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(FEE/SEEC/RN)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RN007 -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E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star apto a exercer plenamente a presidência da Caixa Escolar, em especial a movimentação financeira e bancária;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RN008 -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E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star em dia com as obrigações eleitorais;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RN009 -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T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er disponibilidade para o cumprimento do regime de 40 (quarenta) horas semanais, com dedicação exclusiva para o exercício da função a que concorre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RN010 -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Te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r assumido o compromisso de, após a investidura na função de Diretor ou Vice-Diretor, frequentar curso de formação continuada na área de gestão escolar de, no mínimo, 120 (cento e vinte) horas, oferecido pela SEEC ou instituição credenciada para esta finalidade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RN011 -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ter participado, com desempenho mínimo de 60% (sessenta por cento), do Curso de Formação de Gestores oferecido pela SEEC ou por Instituição credenciada para esse fim.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RN012 -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A candidatura à função gratificada de Diretor ou de Vice-Diretor fica restrita, em cada eleição, a uma única unidade escolar da rede pública estadual, na qual o servidor esteja atuando.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RN013 -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Também não serão considerados habilitados os candidatos que se encontram na situação descrita no art. 1º, I, “e”, 1 a 10, “g” e “h”, da Lei Complementar Federal nº 64, de 18 de maio de 1990.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RN014 -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Não poderão compor a Comissão Eleitoral Escolar candidatos a Diretor ou a Vice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Diretor da respectiva unidade escolar, seus cônjuges, companheiros ou parentes, em linha reta ou colateral, por consanguinidade ou afinidade, até o 3º (terceiro) grau.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tbl>
      <w:tblPr>
        <w:tblStyle w:val="3"/>
        <w:tblW w:w="881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6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Objetivo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Manter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Comissão Eleitoral Escolar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Requisitos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5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 -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Cadastrar eleitor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6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 - Divulgar edital com lista de candidatos, data, horário, local de votação e prazos para apuração e para recursos.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7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 - Credenciar fiscais indicados pelos candidatos ou chapas concorrentes.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8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 - Homologar a lista de eleitores aptos ao voto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9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 - Definir integrantes da comissão eleitoral escolar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RF0010 - Encaminhar Lista de eleitores para a comissão eleitoral escolar.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Atores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C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onselho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 escolar, Comissão eleitoral central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, Secretaria escolar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Regra de Negócio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RN014 -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Não poderão compor a Comissão Eleitoral Escolar candidatos a Diretor ou a Vice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Diretor da respectiva unidade escolar, seus cônjuges, companheiros ou parentes, em linha reta ou colateral, por consanguinidade ou afinidade, até o 3º (terceiro) grau.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RN015 -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Para os efeitos desta Lei Complementar, especialmente no que tange à habilitação como eleitores, entendem-se como colégio eleitoral das unidades escolares da rede pública estadual de ensino, conforme sua tipologia: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 estudantes matriculados em unidade escolar da rede pública, com idade mínima de 12 (doze) anos e frequência igual ou superior a 75% (setenta e cinco por cento) das aulas no bimestre anterior;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 estudantes matriculados em escolas técnicas e profissionais em cursos de duração não inferior a 6 (seis) meses e com carga horária mínima de 180 (cento e oitenta) horas, com frequência superior a 50% (cinquenta por cento) das aulas no bimestre anterior;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 estudantes matriculados na educação de jovens e adultos com frequência igual ou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superior a 75% (setenta e cinco por cento) das aulas no ano da eleição;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 estudantes matriculados em cursos semestrais, com idade mínima de 12 (doze anos) e frequência superior a 50% (cinquenta por cento) das aulas no semestre em curso;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 pais, mães ou responsáveis por estudantes da rede pública estadual de ensino, os quais terão direito a um voto por escola em que estejam habilitados para votar;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 integrantes efetivos da carreira do magistério público estadual em exercício na unidade escolar ou que nela estejam concorrendo a uma função;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 servidores efetivos integrantes do quadro de pessoal da SEEC, em exercício na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unidade escolar ou que nela estejam concorrendo à função gratificada de Diretor e Vice-Diretor;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O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 professores contratados temporariamente pela SEEC, em exercício na respectiva unidade escolar por período não inferior a 2 (dois)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bimestre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tbl>
      <w:tblPr>
        <w:tblStyle w:val="3"/>
        <w:tblW w:w="88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6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9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Objetivo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Manter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Votação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Requisitos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1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1 -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 Escolher chapa ou candidato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12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 -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Confirmar voto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1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3 -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Limpar voto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1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4 -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Computar voto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RF015 - Mostrar Resultado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RF015 - Emitir boletim oficial</w:t>
            </w:r>
          </w:p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RF016 - Nomeação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Atores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Comissão eleitoral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Escolar, Eleitor, Comissão eleitoral Central,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Secretário de Estado da Educação e da Cultura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Regra de Negócio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RN016 -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Na hipótese de inexistência de candidato devidamente habilitado ao processo eleitoral, a direção da unidade escolar será indicada pela SEEC, devendo o processo eleitoral ser repetido em até 180 (cento e oitenta) dias, caso em que os eleitos completarão o restante do mandato.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RN017 -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Havendo apenas 1 (uma) chapa inscrita, a eleição ocorrerá por maioria simples, manifestando-se, necessariamente, a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comunidade escolar no sentido de aceitá-la ou não, observando-se o disposto no art. 53 desta Lei Complementar.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RN018 -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Na hipótese de não atendimento ao percentual de votos que trata o </w:t>
            </w:r>
            <w:r>
              <w:rPr>
                <w:rFonts w:hint="default" w:ascii="Arial" w:hAnsi="Arial" w:eastAsia="TimesNewRomanPS-BoldMT" w:cs="Arial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caput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, aplicar-se-á o disposto no art. 60 desta Lei Complementar.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RN019 -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Encerradas as fases de votação e apuração, a Comissão Eleitoral Escolar proclamará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os eleitos na unidade escolar e emitirá o respectivo Boletim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Oficial, que será enviado à Comissão Eleitoral Central.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RN020 -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A Comissão Eleitoral Central encaminhará ao Secretário de Estado da Educação e da Cultura, no prazo de 48 (quarenta e oito) horas, o Boletim Oficial, contendo o resultado final da eleição, para fins de homologação.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RN021 -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Após a homologação, o Secretário de Estado da Educação e da Cultura encaminhará ao Governador do Estado os nomes dos candidatos eleitos, para fins de nomeação.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RN022 -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O Professor ou Especialista em Educação que acumular licitamente 2 (dois) cargos efetivos vinculados ao regime da Lei Complementar Estadual nº 122, de 1994, ficará afastado de ambos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quando investido na função gratificada de Diretor ou Vice-Diretor de unidade escolar, sem prejuízo dos seus vencimentos, acrescido o valor da gratificação.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tbl>
      <w:tblPr>
        <w:tblStyle w:val="3"/>
        <w:tblW w:w="88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6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9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Objetivo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Manter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Mandato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Requisitos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 xml:space="preserve">RF017 - Emitir relatório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circunstanciado da unidade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Escolar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RF018 - Gerir Caixa escolar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>RF019 - Excluir mandato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Atores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pt-BR"/>
              </w:rPr>
              <w:t>Direção eleita, sistema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Regra de Negócio</w:t>
            </w:r>
          </w:p>
        </w:tc>
        <w:tc>
          <w:tcPr>
            <w:tcW w:w="68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RN022 -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O Professor ou Especialista em Educação que acumular licitamente 2 (dois) cargos efetivos vinculados ao regime da Lei Complementar Estadual nº 122, de 1994, ficará afastado de ambos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quando investido na função gratificada de Diretor ou Vice-Diretor de unidade escolar, sem prejuízo dos seus vencimentos, acrescido o valor da gratificação.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RN023 -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Ao final do mandato, a Direção deverá apresentar relatório circunstanciado da unidade escolar, contendo: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 – avaliação pedagógica de sua gestão;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II – balanço do acervo documental;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III – inventário do material, do equipamento e do patrimônio existente na unidade escolar;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IV – apresentação de prestação de contas à comunidade.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RN024 -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A equipe gestora em transição de mandato que não atender ao disposto neste artigo ficará impedida de concorrer à eleição seguinte.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pt-BR" w:eastAsia="zh-CN" w:bidi="ar"/>
              </w:rPr>
              <w:t xml:space="preserve">RN025 -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A paralisação de atividades ou extinção de unidades escolares implica a extinção dos respectivos mandatos eletivos.</w:t>
            </w:r>
          </w:p>
        </w:tc>
      </w:tr>
    </w:tbl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cs="Arial"/>
          <w:sz w:val="24"/>
          <w:szCs w:val="24"/>
          <w:lang w:val="pt-BR"/>
        </w:rPr>
        <w:t>Protótipo</w:t>
      </w:r>
    </w:p>
    <w:p>
      <w:pPr>
        <w:numPr>
          <w:numId w:val="0"/>
        </w:numPr>
        <w:spacing w:line="360" w:lineRule="auto"/>
        <w:jc w:val="both"/>
        <w:rPr>
          <w:rFonts w:hint="default" w:cs="Arial"/>
          <w:sz w:val="24"/>
          <w:szCs w:val="24"/>
          <w:lang w:val="pt-BR"/>
        </w:rPr>
      </w:pPr>
    </w:p>
    <w:p>
      <w:pPr>
        <w:numPr>
          <w:numId w:val="0"/>
        </w:numPr>
        <w:spacing w:line="360" w:lineRule="auto"/>
        <w:jc w:val="both"/>
        <w:rPr>
          <w:rFonts w:hint="default" w:cs="Arial"/>
          <w:sz w:val="24"/>
          <w:szCs w:val="24"/>
          <w:lang w:val="pt-BR"/>
        </w:rPr>
      </w:pPr>
      <w:r>
        <w:rPr>
          <w:rFonts w:hint="default" w:cs="Arial"/>
          <w:sz w:val="24"/>
          <w:szCs w:val="24"/>
          <w:lang w:val="pt-BR"/>
        </w:rPr>
        <w:t>3.1 Tela inicial onde é feito o login do usuário.</w:t>
      </w:r>
    </w:p>
    <w:p>
      <w:pPr>
        <w:numPr>
          <w:numId w:val="0"/>
        </w:numPr>
        <w:spacing w:line="360" w:lineRule="auto"/>
        <w:jc w:val="both"/>
        <w:rPr>
          <w:rFonts w:hint="default" w:cs="Arial"/>
          <w:sz w:val="24"/>
          <w:szCs w:val="24"/>
          <w:lang w:val="pt-BR"/>
        </w:rPr>
      </w:pPr>
      <w:r>
        <w:rPr>
          <w:rFonts w:hint="default" w:cs="Arial"/>
          <w:sz w:val="24"/>
          <w:szCs w:val="24"/>
          <w:lang w:val="pt-BR"/>
        </w:rPr>
        <w:drawing>
          <wp:inline distT="0" distB="0" distL="114300" distR="114300">
            <wp:extent cx="3086100" cy="5489575"/>
            <wp:effectExtent l="0" t="0" r="0" b="15875"/>
            <wp:docPr id="1" name="Imagem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cs="Arial"/>
          <w:sz w:val="24"/>
          <w:szCs w:val="24"/>
          <w:lang w:val="pt-BR"/>
        </w:rPr>
      </w:pPr>
      <w:r>
        <w:rPr>
          <w:rFonts w:hint="default" w:cs="Arial"/>
          <w:sz w:val="24"/>
          <w:szCs w:val="24"/>
          <w:lang w:val="pt-BR"/>
        </w:rPr>
        <w:t>3.1 Menu Principal onde existe um botão para direcionar o usuário para a votação.</w:t>
      </w:r>
    </w:p>
    <w:p>
      <w:pPr>
        <w:numPr>
          <w:numId w:val="0"/>
        </w:numPr>
        <w:spacing w:line="360" w:lineRule="auto"/>
        <w:jc w:val="both"/>
        <w:rPr>
          <w:rFonts w:hint="default" w:cs="Arial"/>
          <w:sz w:val="24"/>
          <w:szCs w:val="24"/>
          <w:lang w:val="pt-BR"/>
        </w:rPr>
      </w:pPr>
      <w:r>
        <w:rPr>
          <w:rFonts w:hint="default" w:cs="Arial"/>
          <w:sz w:val="24"/>
          <w:szCs w:val="24"/>
          <w:lang w:val="pt-BR"/>
        </w:rPr>
        <w:drawing>
          <wp:inline distT="0" distB="0" distL="114300" distR="114300">
            <wp:extent cx="2383155" cy="3830320"/>
            <wp:effectExtent l="0" t="0" r="17145" b="17780"/>
            <wp:docPr id="2" name="Imagem 2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Menu"/>
                    <pic:cNvPicPr>
                      <a:picLocks noChangeAspect="1"/>
                    </pic:cNvPicPr>
                  </pic:nvPicPr>
                  <pic:blipFill>
                    <a:blip r:embed="rId7"/>
                    <a:srcRect b="9660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cs="Arial"/>
          <w:sz w:val="24"/>
          <w:szCs w:val="24"/>
          <w:lang w:val="pt-BR"/>
        </w:rPr>
      </w:pPr>
      <w:r>
        <w:rPr>
          <w:rFonts w:hint="default" w:cs="Arial"/>
          <w:sz w:val="24"/>
          <w:szCs w:val="24"/>
          <w:lang w:val="pt-BR"/>
        </w:rPr>
        <w:t>3.2 Tela de eleição escolar  onde será escolhido o diretor e vice diretor.</w:t>
      </w:r>
    </w:p>
    <w:p>
      <w:pPr>
        <w:numPr>
          <w:numId w:val="0"/>
        </w:numPr>
        <w:spacing w:line="360" w:lineRule="auto"/>
        <w:jc w:val="both"/>
        <w:rPr>
          <w:rFonts w:hint="default" w:cs="Arial"/>
          <w:sz w:val="24"/>
          <w:szCs w:val="24"/>
          <w:lang w:val="pt-BR"/>
        </w:rPr>
      </w:pPr>
      <w:r>
        <w:rPr>
          <w:rFonts w:hint="default" w:cs="Arial"/>
          <w:sz w:val="24"/>
          <w:szCs w:val="24"/>
          <w:lang w:val="pt-BR"/>
        </w:rPr>
        <w:drawing>
          <wp:inline distT="0" distB="0" distL="114300" distR="114300">
            <wp:extent cx="2197735" cy="3776345"/>
            <wp:effectExtent l="0" t="0" r="12065" b="14605"/>
            <wp:docPr id="3" name="Imagem 3" descr="Vot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Votação"/>
                    <pic:cNvPicPr>
                      <a:picLocks noChangeAspect="1"/>
                    </pic:cNvPicPr>
                  </pic:nvPicPr>
                  <pic:blipFill>
                    <a:blip r:embed="rId8"/>
                    <a:srcRect b="3411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 w:cs="Arial"/>
          <w:sz w:val="24"/>
          <w:szCs w:val="24"/>
          <w:lang w:val="pt-BR"/>
        </w:rPr>
      </w:pPr>
    </w:p>
    <w:p>
      <w:pPr>
        <w:numPr>
          <w:numId w:val="0"/>
        </w:numPr>
        <w:spacing w:line="360" w:lineRule="auto"/>
        <w:jc w:val="both"/>
        <w:rPr>
          <w:rFonts w:hint="default" w:cs="Arial"/>
          <w:sz w:val="24"/>
          <w:szCs w:val="24"/>
          <w:lang w:val="pt-BR"/>
        </w:rPr>
      </w:pPr>
      <w:r>
        <w:rPr>
          <w:rFonts w:hint="default" w:cs="Arial"/>
          <w:sz w:val="24"/>
          <w:szCs w:val="24"/>
          <w:lang w:val="pt-BR"/>
        </w:rPr>
        <w:t>3.3 Tela de confirmação do voto.</w:t>
      </w:r>
    </w:p>
    <w:p>
      <w:pPr>
        <w:numPr>
          <w:numId w:val="0"/>
        </w:numPr>
        <w:spacing w:line="360" w:lineRule="auto"/>
        <w:jc w:val="both"/>
        <w:rPr>
          <w:rFonts w:hint="default" w:cs="Arial"/>
          <w:sz w:val="24"/>
          <w:szCs w:val="24"/>
          <w:lang w:val="pt-BR"/>
        </w:rPr>
      </w:pPr>
      <w:r>
        <w:rPr>
          <w:rFonts w:hint="default" w:cs="Arial"/>
          <w:sz w:val="24"/>
          <w:szCs w:val="24"/>
          <w:lang w:val="pt-BR"/>
        </w:rPr>
        <w:drawing>
          <wp:inline distT="0" distB="0" distL="114300" distR="114300">
            <wp:extent cx="2668270" cy="4213225"/>
            <wp:effectExtent l="0" t="0" r="17780" b="15875"/>
            <wp:docPr id="4" name="Imagem 4" descr="Confir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onfirmação"/>
                    <pic:cNvPicPr>
                      <a:picLocks noChangeAspect="1"/>
                    </pic:cNvPicPr>
                  </pic:nvPicPr>
                  <pic:blipFill>
                    <a:blip r:embed="rId9"/>
                    <a:srcRect b="11250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cs="Arial"/>
          <w:sz w:val="24"/>
          <w:szCs w:val="24"/>
          <w:lang w:val="pt-BR"/>
        </w:rPr>
      </w:pPr>
      <w:r>
        <w:rPr>
          <w:rFonts w:hint="default" w:cs="Arial"/>
          <w:sz w:val="24"/>
          <w:szCs w:val="24"/>
          <w:lang w:val="pt-BR"/>
        </w:rPr>
        <w:t>Análise de ponto de função</w:t>
      </w:r>
    </w:p>
    <w:p>
      <w:pPr>
        <w:numPr>
          <w:numId w:val="0"/>
        </w:numPr>
        <w:spacing w:line="360" w:lineRule="auto"/>
        <w:jc w:val="both"/>
        <w:rPr>
          <w:rFonts w:hint="default" w:cs="Arial"/>
          <w:sz w:val="24"/>
          <w:szCs w:val="24"/>
          <w:lang w:val="pt-BR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cs="Arial"/>
          <w:sz w:val="24"/>
          <w:szCs w:val="24"/>
          <w:lang w:val="pt-BR"/>
        </w:rPr>
      </w:pPr>
      <w:r>
        <w:rPr>
          <w:rFonts w:hint="default" w:cs="Arial"/>
          <w:sz w:val="24"/>
          <w:szCs w:val="24"/>
          <w:lang w:val="pt-BR"/>
        </w:rPr>
        <w:t>Mapeamento do fluxo de oferta de eleição escolar.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cs="Arial"/>
          <w:sz w:val="24"/>
          <w:szCs w:val="24"/>
          <w:lang w:val="pt-BR"/>
        </w:rPr>
      </w:pPr>
      <w:r>
        <w:drawing>
          <wp:inline distT="0" distB="0" distL="114300" distR="114300">
            <wp:extent cx="3159760" cy="2995930"/>
            <wp:effectExtent l="0" t="0" r="2540" b="1397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CB537"/>
    <w:multiLevelType w:val="singleLevel"/>
    <w:tmpl w:val="9A7CB5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3CD309"/>
    <w:multiLevelType w:val="singleLevel"/>
    <w:tmpl w:val="D83CD30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6417F"/>
    <w:rsid w:val="2FD81838"/>
    <w:rsid w:val="46D71FE6"/>
    <w:rsid w:val="4DD23507"/>
    <w:rsid w:val="514166C9"/>
    <w:rsid w:val="541128AF"/>
    <w:rsid w:val="643C74D4"/>
    <w:rsid w:val="70E6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Arial" w:hAnsi="Arial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_Style 13"/>
    <w:basedOn w:val="6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">
    <w:name w:val="_Style 14"/>
    <w:basedOn w:val="6"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2022-11-19T21:34:00Z</dcterms:created>
  <dc:creator>ygorrocha7</dc:creator>
  <cp:lastModifiedBy>Ygor Breno Silva Rocha</cp:lastModifiedBy>
  <dcterms:modified xsi:type="dcterms:W3CDTF">2022-11-21T01:25:41Z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1046-11.2.0.11380</vt:lpwstr>
  </property>
  <property fmtid="{D5CDD505-2E9C-101B-9397-08002B2CF9AE}" pid="3" name="ICV">
    <vt:lpwstr>6B11F7D41CA24E66A2C4CCF99F1CC454</vt:lpwstr>
  </property>
</Properties>
</file>