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This report is an automated, methodology-focused summary based on the original text. It is intended to provide professionals with a rapid, preliminary assessment and does not substitute for a full expert manual review. Nothing in this report constitutes clinical decision advice. Users bear sole responsibility for any decisions made on the basis of this report.</w:t>
      </w:r>
    </w:p>
    <w:p>
      <w:pPr>
        <w:pStyle w:val="Heading1"/>
      </w:pPr>
      <w:r>
        <w:t>一. Review Introduction</w:t>
      </w:r>
    </w:p>
    <w:p>
      <w:pPr>
        <w:spacing w:after="240"/>
      </w:pPr>
      <w:r>
        <w:rPr>
          <w:b/>
        </w:rPr>
        <w:t xml:space="preserve">Title: </w:t>
      </w:r>
      <w:r>
        <w:t>Pharmacogenomic-guided opioid therapy for pain: a systematic review and meta-analysis of randomised controlled trials</w:t>
      </w:r>
    </w:p>
    <w:p>
      <w:pPr>
        <w:spacing w:after="240"/>
      </w:pPr>
      <w:r>
        <w:rPr>
          <w:b/>
        </w:rPr>
        <w:t xml:space="preserve">Objective: </w:t>
      </w:r>
      <w:r>
        <w:t>To evaluate whether pharmacogenomic-guided opioid prescribing improves clinical outcomes, including pain intensity, adverse events, and opioid consumption, compared with usual care in adults requiring opioid therapy.</w:t>
      </w:r>
    </w:p>
    <w:p>
      <w:pPr>
        <w:spacing w:after="240"/>
      </w:pPr>
      <w:r>
        <w:rPr>
          <w:b/>
        </w:rPr>
        <w:t xml:space="preserve">Sample Size: </w:t>
      </w:r>
      <w:r>
        <w:t>619</w:t>
      </w:r>
    </w:p>
    <w:p>
      <w:pPr>
        <w:pStyle w:val="Heading1"/>
      </w:pPr>
      <w:r>
        <w:t>Inclusion Criteria</w:t>
      </w:r>
    </w:p>
    <w:p>
      <w:pPr>
        <w:ind w:left="360"/>
      </w:pPr>
      <w:r>
        <w:rPr>
          <w:b/>
        </w:rPr>
        <w:t xml:space="preserve">population: </w:t>
      </w:r>
      <w:r>
        <w:t>Adults (≥18 years) with pain requiring opioid therapy enrolled in randomized controlled trials; non-RCT designs, single-arm studies without a comparator, and trials without available results were excluded.</w:t>
      </w:r>
    </w:p>
    <w:p>
      <w:pPr>
        <w:ind w:left="360"/>
      </w:pPr>
      <w:r>
        <w:rPr>
          <w:b/>
        </w:rPr>
        <w:t xml:space="preserve">intervention: </w:t>
      </w:r>
      <w:r>
        <w:t>Pharmacogenomic-guided opioid prescribing using single-gene or multigene tests to inform opioid selection and dosing.</w:t>
      </w:r>
    </w:p>
    <w:p>
      <w:pPr>
        <w:ind w:left="360"/>
      </w:pPr>
      <w:r>
        <w:rPr>
          <w:b/>
        </w:rPr>
        <w:t xml:space="preserve">comparison: </w:t>
      </w:r>
      <w:r>
        <w:t>Treatment as usual or standard care opioid prescribing without pharmacogenomic guidance.</w:t>
      </w:r>
    </w:p>
    <w:p>
      <w:pPr>
        <w:ind w:left="360"/>
      </w:pPr>
      <w:r>
        <w:rPr>
          <w:b/>
        </w:rPr>
        <w:t xml:space="preserve">outcome: </w:t>
      </w:r>
      <w:r>
        <w:t>Studies had to report at least one of the following outcomes: pain intensity or severity, adverse event incidence or frequency, or mean opioid consumption (e.g., morphine milligram equivalents).</w:t>
      </w:r>
    </w:p>
    <w:p>
      <w:pPr>
        <w:pStyle w:val="Heading1"/>
      </w:pPr>
      <w:r>
        <w:t>Results</w:t>
      </w:r>
    </w:p>
    <w:p>
      <w:pPr>
        <w:pStyle w:val="ListNumber"/>
        <w:spacing w:after="120"/>
      </w:pPr>
      <w:r>
        <w:t>Meta-analysis of two trials demonstrated that pharmacogenomic-guided opioid prescribing significantly reduced opioid consumption compared with usual care (SMD -0.38; 95% CI -0.67 to -0.08; p = 0.01).</w:t>
      </w:r>
    </w:p>
    <w:p>
      <w:pPr>
        <w:pStyle w:val="ListNumber"/>
        <w:spacing w:after="120"/>
      </w:pPr>
      <w:r>
        <w:t>Meta-analysis of three trials found no statistically significant difference in pain intensity between pharmacogenomic-guided and usual care groups (SMD -0.31; 95% CI -0.89 to 0.27; p = 0.30).</w:t>
      </w:r>
    </w:p>
    <w:p>
      <w:pPr>
        <w:pStyle w:val="ListNumber"/>
        <w:spacing w:after="120"/>
      </w:pPr>
      <w:r>
        <w:t>Only one included RCT reported adverse events and showed a significant reduction in clinically relevant adverse events with pharmacogenomic guidance versus usual care (median 1 [IQR 0–2] vs 3 [IQR 1–5]; p &lt; 0.01).</w:t>
      </w:r>
    </w:p>
    <w:p>
      <w:pPr>
        <w:pStyle w:val="ListNumber"/>
        <w:spacing w:after="120"/>
      </w:pPr>
      <w:r>
        <w:t>Heterogeneity was substantial for pain intensity (I² = 81%) and low for opioid consumption (I² = 22%).</w:t>
      </w:r>
    </w:p>
    <w:p>
      <w:pPr>
        <w:pStyle w:val="ListNumber"/>
        <w:spacing w:after="120"/>
      </w:pPr>
      <w:r>
        <w:t>Across six RCTs including 619 participants, all studies tested CYP2D6 and most also assessed OPRM1 and COMT, reflecting variability in pharmacogenomic panels used.</w:t>
      </w:r>
    </w:p>
    <w:p>
      <w:pPr>
        <w:pStyle w:val="ListNumber"/>
        <w:spacing w:after="120"/>
      </w:pPr>
      <w:r>
        <w:t>Despite three individual trials reporting significant pain reductions with pharmacogenomic guidance, the pooled estimate did not confirm a statistically significant improvement in pain intensity.</w:t>
      </w:r>
    </w:p>
    <w:p>
      <w:pPr>
        <w:pStyle w:val="Heading1"/>
      </w:pPr>
      <w:r>
        <w:t>二. Report Body</w:t>
      </w:r>
    </w:p>
    <w:p>
      <w:pPr>
        <w:pStyle w:val="Heading2"/>
      </w:pPr>
      <w:r>
        <w:t>1. Literature Search Audit</w:t>
      </w:r>
    </w:p>
    <w:p>
      <w:pPr>
        <w:pStyle w:val="Heading3"/>
      </w:pPr>
      <w:r>
        <w:rPr>
          <w:sz w:val="20"/>
        </w:rPr>
        <w:t xml:space="preserve">1.1 Search Strategy </w:t>
      </w:r>
    </w:p>
    <w:p>
      <w:r>
        <w:t>The review registered a protocol (PROSPERO CRD42024550708) and reported searches per PRISMA-S. Databases searched from inception included Medline, Embase, Cochrane Central Register of Controlled Trials, and Web of Science; supplementary sources were manual reference checks and clinicaltrials.gov. Iterative pilot searches refined the strategy, with sensitivity checks for key articles. Boolean operators and truncations were used, and explicit search terms combined pain/opioid concepts with pharmacogenomics and trial filters. Date limits were specified per database (Embase to 31 May 2024; Medline to 30 May 2024; Cochrane and Web of Science to 3 June 2024). No database-specific limits or filters were applied for Embase, Medline, and Web of Science (to maximize yield), while Cochrane was restricted to trials. Searches were conducted independently by a second reviewer, and the full search strategy is available in a supplementary file, supporting reproducibility.</w:t>
      </w:r>
    </w:p>
    <w:p>
      <w:r>
        <w:rPr>
          <w:b/>
          <w:i/>
          <w:sz w:val="16"/>
        </w:rPr>
        <w:t>Evidence / Source:</w:t>
      </w:r>
    </w:p>
    <w:p>
      <w:pPr>
        <w:spacing w:before="40" w:after="80"/>
        <w:ind w:left="360"/>
      </w:pPr>
      <w:r>
        <w:t>“A systematic literature review was conducted in accordance with the PRISMA guidelines 2020… The research protocol was published on PROSPERO (CRD42024550708). The search results were reported in accordance with the PRISMA-S checklist.”</w:t>
        <w:br/>
        <w:t>“The following databases were searched from their inception: Medline, Embase, Cochrane Central Register of Controlled Trials, and Web of Science… the clinical trials register (clinical-trials.gov) was searched.”</w:t>
        <w:br/>
        <w:t>“Several pilot searches were conducted iteratively to refine the search strategy… The sensitivity of pilot searches was checked to see if the results contained four key relevant articles… Boolean operators and truncations were used to enhance the search results.”</w:t>
        <w:br/>
        <w:t>“Embase was searched from inception to 31st May 2024, Medline was searched from inception to 30 May 2024, and Cochrane and Web of Science were searched from inception to 3rd June 2024. These searches were carried out independently by a second reviewer (MB).”</w:t>
        <w:br/>
        <w:t>“The following search terms were used: Pain OR analgesia OR analgesic agent OR analgesics OR opioid OR opiate OR opiate alkaloids AND pharmacogenetic* OR pharmacogenomic* OR pharmacogenetic testing OR pharmacogenomic testing OR pharmacogenetic variant* OR pharmacogenomic variant* OR genetic testing OR genetic screening AND trial OR clinical trial OR randomized controlled trial OR controlled clinical trial.”</w:t>
        <w:br/>
        <w:t>“When searching Embase, Medline, and Web of Science, no database-specific limits or filters… The Cochrane database search was restricted to trials only… The full search strategy is available in Supplementary Data File 1.”</w:t>
      </w:r>
    </w:p>
    <w:p>
      <w:pPr>
        <w:pStyle w:val="Heading3"/>
      </w:pPr>
      <w:r>
        <w:rPr>
          <w:sz w:val="20"/>
        </w:rPr>
        <w:t xml:space="preserve">1.2 Screening Process </w:t>
      </w:r>
    </w:p>
    <w:p>
      <w:r>
        <w:t>Screening used a predefined protocol and Rayyan for title/abstract screening. A pilot screen of 50 records ensured consistent application of criteria. Screening was performed independently by a second reviewer, with pre-specified arbitration by a third reviewer for disagreements. Duplicates were detected via Rayyan and manually verified. Full-text screening documented reasons for exclusion and was also done by a second reviewer. A PRISMA flow diagram presents the selection process.</w:t>
      </w:r>
    </w:p>
    <w:p>
      <w:r>
        <w:rPr>
          <w:b/>
          <w:i/>
          <w:sz w:val="16"/>
        </w:rPr>
        <w:t>Evidence / Source:</w:t>
      </w:r>
    </w:p>
    <w:p>
      <w:pPr>
        <w:spacing w:before="40" w:after="80"/>
        <w:ind w:left="360"/>
      </w:pPr>
      <w:r>
        <w:t>“The initial stage involved screening and collating articles… The screening process was also carried out independently by a second reviewer (MB).”</w:t>
        <w:br/>
        <w:t>“Rayyan… was used for the title and abstract screening. An initial pilot screen was carried out by SJ and MB reviewers using 50 records… It was decided that if there were disagreements, they would be resolved by a third reviewer (KL).”</w:t>
        <w:br/>
        <w:t>“Duplicates were detected using Rayyan and manually reviewed… The next stage involved full-text screening… Reasons for exclusion were documented only at the full text review stage. This was also carried out by a second reviewer, MB. The selection of studies is presented in a PRISMA flow diagram (Fig. 1).”</w:t>
      </w:r>
    </w:p>
    <w:p>
      <w:pPr>
        <w:pStyle w:val="Heading3"/>
      </w:pPr>
      <w:r>
        <w:rPr>
          <w:sz w:val="20"/>
        </w:rPr>
        <w:t xml:space="preserve">1.3 Results Presentation </w:t>
      </w:r>
    </w:p>
    <w:p>
      <w:r>
        <w:t>A PRISMA flow chart (Fig. 1) summarizes study selection. From 2,496 records (Embase 1,184; Medline 205; Web of Science 599; Cochrane 508), 535 duplicates were removed, 1,961 records were screened, and 1,952 excluded at title/abstract. Nine reports underwent full-text assessment; three were excluded (two with no results available; one single-arm without comparator). Six RCTs were included.</w:t>
      </w:r>
    </w:p>
    <w:p>
      <w:r>
        <w:rPr>
          <w:b/>
          <w:i/>
          <w:sz w:val="16"/>
        </w:rPr>
        <w:t>Evidence / Source:</w:t>
      </w:r>
    </w:p>
    <w:p>
      <w:pPr>
        <w:spacing w:before="40" w:after="80"/>
        <w:ind w:left="360"/>
      </w:pPr>
      <w:r>
        <w:t>“A total of 2496 records were identified from the four databases that were searched… The duplicates were detected using Rayyan and manually reviewed. There were 535 duplicate records that were removed. The remaining 1961 records were screened using the title and abstract. Nine records were selected for full-text screening, and three articles were excluded… The reason for the exclusion of 2 articles was due to the lack of published results… One article was excluded because there wasn't a comparator arm, and it was a single-arm study… After the full-text screening, six articles were selected to be included in this review.”</w:t>
        <w:br/>
        <w:t>“Fig. 1 PRISMA flow chart… Records identified from databases (n = 2,496): Embase (n = 1,184), Medline (n = 205), Web of Science (n = 599), Cochrane (n = 508)… Duplicate records removed (n = 535)… Records screened (n = 1,961)… Records excluded (n = 1,952)… Reports assessed for eligibility (n = 9)… Reports excluded (n = 3): Results not available (n = 2), Single arm study without a comparator (n = 1)… Studies included in review (n = 6).”</w:t>
      </w:r>
    </w:p>
    <w:p>
      <w:pPr>
        <w:pStyle w:val="Heading3"/>
      </w:pPr>
      <w:r>
        <w:rPr>
          <w:sz w:val="20"/>
        </w:rPr>
        <w:t xml:space="preserve">1.4 Verification Summary </w:t>
      </w:r>
    </w:p>
    <w:p>
      <w:r>
        <w:t>Rigor and transparency of the search were strong: multiple major databases were searched from inception with specified end dates, manual reference checks and clinicaltrials.gov were included, and the strategy employed pilot testing, sensitivity checks, and Boolean/truncation logic (“Several pilot searches… sensitivity… Boolean operators and truncations”). The protocol was registered and reporting followed PRISMA/PRISMA-S (“PROSPERO… PRISMA… PRISMA-S”), and the full search strategy is available, enhancing reproducibility (“The full search strategy is available in Supplementary Data File 1”). Screening procedures minimized selection bias with independent screening, piloting, and planned third-party arbitration for disagreements (“independently by a second reviewer (MB)… pilot screen… disagreements… resolved by a third reviewer (KL)”), duplicate handling, and documented exclusion reasons at full text, all presented in a PRISMA flow. One minor limitation is that reasons for exclusion were documented only at full text (“Reasons for exclusion were documented only at the full text review stage”), though the overall process remains clear and robust.</w:t>
      </w:r>
    </w:p>
    <w:p>
      <w:pPr>
        <w:pStyle w:val="Heading2"/>
      </w:pPr>
      <w:r>
        <w:t>2. Data Extraction Audit</w:t>
      </w:r>
    </w:p>
    <w:p>
      <w:pPr>
        <w:pStyle w:val="Heading3"/>
      </w:pPr>
      <w:r>
        <w:rPr>
          <w:sz w:val="20"/>
        </w:rPr>
        <w:t xml:space="preserve">2.1 Extraction Method </w:t>
      </w:r>
    </w:p>
    <w:p>
      <w:r>
        <w:t>Data were extracted using an Excel-based template. Data extraction was performed by SJ. Where data were missing or incomplete, study authors were contacted to obtain the information. Data management tools included Microsoft Excel for extraction and management, EndNote for references, and Rayyan for screening. No specific arbitration procedure was reported for the data extraction stage.</w:t>
      </w:r>
    </w:p>
    <w:p>
      <w:r>
        <w:rPr>
          <w:b/>
          <w:i/>
          <w:sz w:val="16"/>
        </w:rPr>
        <w:t>Evidence / Source:</w:t>
      </w:r>
    </w:p>
    <w:p>
      <w:pPr>
        <w:spacing w:before="40" w:after="80"/>
        <w:ind w:left="360"/>
      </w:pPr>
      <w:r>
        <w:t>The data from the included studies was extracted using a data extraction template created in Excel.Where data was missing or incomplete, the authors of the studies were contacted to request it.Data management tools used include Microsoft Excel version 16.8 for data extraction and management, Endnote version 21.3 for managing references, Rayyan for screening titles and abstracts [9].SJ conceptualised and designed the overall study, conducted the initial literature searches, performed the initial screening, data extraction, risk of bias assessment, initial data analysis, and wrote the original manuscript draft.</w:t>
      </w:r>
    </w:p>
    <w:p>
      <w:pPr>
        <w:pStyle w:val="Heading3"/>
      </w:pPr>
      <w:r>
        <w:rPr>
          <w:sz w:val="20"/>
        </w:rPr>
        <w:t xml:space="preserve">2.2 Extraction Content </w:t>
      </w:r>
    </w:p>
    <w:p>
      <w:r>
        <w:t>Extracted items included study author, year of publication, study title, study design, sample size, country, participant characteristics (age, gender, ethnicity, type of pain), opioids prescribed in both intervention and control groups, the genetic test used, genes tested, and outcomes measured.</w:t>
      </w:r>
    </w:p>
    <w:p>
      <w:r>
        <w:rPr>
          <w:b/>
          <w:i/>
          <w:sz w:val="16"/>
        </w:rPr>
        <w:t>Evidence / Source:</w:t>
      </w:r>
    </w:p>
    <w:p>
      <w:pPr>
        <w:spacing w:before="40" w:after="80"/>
        <w:ind w:left="360"/>
      </w:pPr>
      <w:r>
        <w:t>Extracted data items included: study author, year of publication, study title, study design, sample size, country, sample characteristics (age, gender, ethnicity, type of pain), opioids prescribed in intervention and control groups, genetic test used, genes tested, and outcomes measured.</w:t>
      </w:r>
    </w:p>
    <w:p>
      <w:pPr>
        <w:pStyle w:val="Heading3"/>
      </w:pPr>
      <w:r>
        <w:rPr>
          <w:sz w:val="20"/>
        </w:rPr>
        <w:t>2.3 Content Verification</w:t>
      </w:r>
    </w:p>
    <w:p>
      <w:r>
        <w:rPr>
          <w:rFonts w:ascii="Times New Roman" w:hAnsi="Times New Roman"/>
          <w:sz w:val="24"/>
        </w:rPr>
        <w:br/>
        <w:t>### Table 2 – Main Issues</w:t>
        <w:br/>
        <w:t>1. Incorrect sample size or analysis population</w:t>
        <w:br/>
        <w:t xml:space="preserve">   - Explanation: The extracted sample size does not match the number of participants analyzed for outcomes, indicating miscounting or confusion between enrolled and analyzed populations.</w:t>
        <w:br/>
        <w:t xml:space="preserve">   - Examples:</w:t>
        <w:br/>
        <w:t xml:space="preserve">     - Kraus et al. [20]: Extracted 76 vs article reports 68 analyzed (30 control + 38 experimental).</w:t>
        <w:br/>
        <w:t xml:space="preserve">     - Hamilton et al. [22]: Extracted 31 vs correct 107 analyzed.</w:t>
        <w:br/>
        <w:br/>
        <w:t>2. Pharmacogenomic test details misreported (gene panel, method/platform, lab)</w:t>
        <w:br/>
        <w:t xml:space="preserve">   - Explanation: The extracted pharmacogenomic testing information was incorrect or incomplete, including wrong or incomplete gene panels, incorrect platform/method (e.g., NGS vs PCR), and misattributed laboratory names.</w:t>
        <w:br/>
        <w:t xml:space="preserve">   - Examples:</w:t>
        <w:br/>
        <w:t xml:space="preserve">     - Hamilton et al. [21]: Extracted gene list incomplete and lab name slightly incorrect; correct is NEXT Molecular Analytics (CLIA-certified) with a 16-gene panel (COMT, CYP1A2, CYP2B6, CYP2C19, CYP2C8, CYP2C9, CYP2D6, CYP3A4, CYP3A5, Factor II, Factor V Leiden, GRIK4, MTHFR, OPRM1, SLCO1B1, VKORC1).</w:t>
        <w:br/>
        <w:t xml:space="preserve">     - Thomas et al. [24]: Extracted panel and method incorrect; study only performed CYP2D6 clinical genotyping (Luminex xTAG CYP2D6 Kit v3 with CNV; later QuantStudio 12K), not NGS and not multi-gene (no OPRM1, CYP1A2, CYP2B6, CYP2C19, CYP3A4, CYP2C9).</w:t>
        <w:br/>
        <w:t xml:space="preserve">     - Hamilton et al. [22]: Extracted “CYP2D6 genotyping using Luminex XTAG CYP2D6 Kit v3” incorrect; correct is NEXT Molecular Analytics using NGS (Ion Torrent) with TaqMan Genotyper Software on a 16-gene panel (including CYP2D6, CYP2C9, OPRM1, CYP1A2).</w:t>
        <w:br/>
        <w:t>### Table 3 – Main Issues</w:t>
        <w:br/>
        <w:t>1. Sex distribution misreported or improperly imputed</w:t>
        <w:br/>
        <w:t xml:space="preserve">   - Explanation: Male/female percentages were extracted incorrectly or overall values were inappropriately applied to group-level fields when group-specific data were not reported.</w:t>
        <w:br/>
        <w:t xml:space="preserve">   - Examples:</w:t>
        <w:br/>
        <w:t xml:space="preserve">     - Mosley et al. [23] – Experimental 21/79% extracted vs correct 55/45%; Control 23/77% extracted vs correct 49/51%.</w:t>
        <w:br/>
        <w:t xml:space="preserve">     - Hamilton et al. [21] – Group-specific male/female not reported; extraction used “Not specified. 50% male/female overall” per group (incorrect; overall 49.5% male, 50.5% female).</w:t>
        <w:br/>
        <w:t xml:space="preserve">     - Hamilton et al. [22] – Group-specific male/female not reported; extraction used “Not specified. 29% male overall/71% female overall” (incorrect; overall 49.5% male, 50.5% female).</w:t>
        <w:br/>
        <w:br/>
        <w:t>2. Mean age reporting errors</w:t>
        <w:br/>
        <w:t xml:space="preserve">   - Explanation: Mean ± SD values were mis-extracted, derived from medians, or assigned despite lack of group-specific reporting; formatting/transcription issues also occurred.</w:t>
        <w:br/>
        <w:t xml:space="preserve">   - Examples:</w:t>
        <w:br/>
        <w:t xml:space="preserve">     - Thomas et al. [24] – Extracted means (68, 65) but only median [IQR] reported; mean ± SD not reported.</w:t>
        <w:br/>
        <w:t xml:space="preserve">     - Hamilton et al. [22] – Group-specific mean ages not reported; extracted 69.5 as mean age (incorrect). Only overall mean 65.7 (SD not reported; range 40.6–85.8) is available.</w:t>
        <w:br/>
        <w:t xml:space="preserve">     - Agullo et al. [19] – Control mean age extracted as “59 [14)” vs correct “60 (14)”.</w:t>
        <w:br/>
        <w:br/>
        <w:t>3. Race/ethnicity distribution misreported, incomplete, or unsupported</w:t>
        <w:br/>
        <w:t xml:space="preserve">   - Explanation: Extracted race/ethnicity percentages were incorrect, categories were omitted or conflated, or values were provided despite the primary study not reporting them.</w:t>
        <w:br/>
        <w:t xml:space="preserve">   - Examples:</w:t>
        <w:br/>
        <w:t xml:space="preserve">     - Kraus et al. [20] – Both groups extracted as “3 White/97 Hispanic” (incorrect). Correct: Experimental 92 White (non-Hispanic), 3 Asian, 3 Black, 3 Hispanic; Control 97 White (non-Hispanic), 0 Asian, 0 Black, 3 Hispanic.</w:t>
        <w:br/>
        <w:t xml:space="preserve">     - Mosley et al. [23] – Experimental extracted “32 White/5 Other” (missing Black); correct White 84%, Black 11%, Other 5%. Control extracted same; correct White 83%, Black 6%, Other 11%.</w:t>
        <w:br/>
        <w:t xml:space="preserve">     - Thomas et al. [24] – Extracted “92 White/3 Black/3 Asian” (incorrect). Correct: Experimental White 85%, Black 10%, Asian 2%, Other 3%; Control White 81%, Black 15%, Asian 1%, Other 3%.</w:t>
        <w:br/>
        <w:t xml:space="preserve">     - Hamilton et al. [21] – Ethnicity distribution not reported; extraction provided “85 White/2 Black/2 Other” (unsupported).</w:t>
        <w:br/>
        <w:t xml:space="preserve">     - Hamilton et al. [22] – Ethnicity percentages missing; not reported in the original text.</w:t>
        <w:br/>
        <w:t xml:space="preserve">     - Agullo et al. [19] – Ethnicity missing in extraction; correct “100% Caucasian”.</w:t>
        <w:br/>
        <w:br/>
        <w:t>4. Data transcription/formatting inaccuracies</w:t>
        <w:br/>
        <w:t xml:space="preserve">   - Explanation: Minor but material transcription and formatting errors in numeric fields.</w:t>
        <w:br/>
        <w:t xml:space="preserve">   - Examples:</w:t>
        <w:br/>
        <w:t xml:space="preserve">     - Agullo et al. [19] – Control mean age string misformatted and off by 1 year (“59 [14)” vs correct “60 (14)”).</w:t>
        <w:br/>
        <w:t>### Table 4 – Main Issues</w:t>
        <w:br/>
        <w:t>1. Incorrect P value reporting or precision</w:t>
        <w:br/>
        <w:t xml:space="preserve">   - Explanation: P-values were reported imprecisely or incorrectly; the correct values are explicitly provided from Table 3.</w:t>
        <w:br/>
        <w:t xml:space="preserve">   - Study examples: Hamilton et al. [21] (extracted “p &lt; 0.05”; correct “p = 0.025698”, also summarized as “P = .02”); Hamilton et al. [22] (extracted “p = 0.019”; correct “p = 0.025698”).</w:t>
        <w:br/>
        <w:br/>
        <w:t>2. Incorrect sample sizes and arm mapping</w:t>
        <w:br/>
        <w:t xml:space="preserve">   - Explanation: Extracted n values reflect overall or wrong groups instead of the specific analysis arms (Group B vs Group D) used in Table 3.</w:t>
        <w:br/>
        <w:t xml:space="preserve">   - Study examples: Hamilton et al. [21] (extracted n = 46 and n = 61; correct Group D n = 11; Group B n = 13); Hamilton et al. [22] (extracted n = 13 and n = 12; correct Group D n = 11; Group B n = 13).</w:t>
        <w:br/>
        <w:br/>
        <w:t>3. Outcome statistics misreported or unsupported</w:t>
        <w:br/>
        <w:t xml:space="preserve">   - Explanation: Means, SDs, or ranges were presented when not reported in the source; corrected numeric values differ and clarify that SD/range were not provided.</w:t>
        <w:br/>
        <w:t xml:space="preserve">   - Study examples: Hamilton et al. [21] (extracted “Average pain 3.1”; correct “10-day average pain = 3.08; SD not reported”); Hamilton et al. [22] (extracted ranges “2.4–3.7” and “3.3–5.25”; correct “range not provided”; correct means “3.081818” and “4.24359”).</w:t>
        <w:br/>
        <w:br/>
        <w:t>4. Prescribing guidance source mischaracterized</w:t>
        <w:br/>
        <w:t xml:space="preserve">   - Explanation: Guidance was simplified to CPIC-only or generic “pharmacogenetic report” rather than the full source (“FDA drug label information and CPIC dosing guidelines via PharmGKB”).</w:t>
        <w:br/>
        <w:t xml:space="preserve">   - Study examples: Hamilton et al. [21] (CPIC-only; correct FDA label + CPIC via PharmGKB); Hamilton et al. [22] (generic “pharmacogenetic report”; correct FDA label + CPIC via PharmGKB).</w:t>
        <w:br/>
        <w:br/>
        <w:t>5. Opioids prescribed mis-specified</w:t>
        <w:br/>
        <w:t xml:space="preserve">   - Explanation: Standard vs alternative opioid regimens for variant carriers were inaccurately captured.</w:t>
        <w:br/>
        <w:t xml:space="preserve">   - Study examples: Hamilton et al. [22] (extracted “Tramadol, hydrocodone”; correct “oxycodone, tramadol (standard); hydromorphone (alternative for variants)”).</w:t>
        <w:br/>
        <w:br/>
        <w:t>6. GRADE status overstated or added when not reported</w:t>
        <w:br/>
        <w:t xml:space="preserve">   - Explanation: GRADE ratings were included (e.g., “High”) despite not being reported in the source.</w:t>
        <w:br/>
        <w:t xml:space="preserve">   - Study examples: Hamilton et al. [21] (“Not reported”); Hamilton et al. [22] (“Not reported”).</w:t>
      </w:r>
    </w:p>
    <w:p>
      <w:pPr>
        <w:pStyle w:val="Heading2"/>
      </w:pPr>
      <w:r>
        <w:t>Table 2. Summary of included studies.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Author</w:t>
            </w:r>
          </w:p>
        </w:tc>
        <w:tc>
          <w:tcPr>
            <w:tcW w:type="dxa" w:w="1234"/>
          </w:tcPr>
          <w:p>
            <w:r>
              <w:t>Study design</w:t>
            </w:r>
          </w:p>
        </w:tc>
        <w:tc>
          <w:tcPr>
            <w:tcW w:type="dxa" w:w="1234"/>
          </w:tcPr>
          <w:p>
            <w:r>
              <w:t>Sample size (patients)</w:t>
            </w:r>
          </w:p>
        </w:tc>
        <w:tc>
          <w:tcPr>
            <w:tcW w:type="dxa" w:w="1234"/>
          </w:tcPr>
          <w:p>
            <w:r>
              <w:t>Country</w:t>
            </w:r>
          </w:p>
        </w:tc>
        <w:tc>
          <w:tcPr>
            <w:tcW w:type="dxa" w:w="1234"/>
          </w:tcPr>
          <w:p>
            <w:r>
              <w:t>Type of pain</w:t>
            </w:r>
          </w:p>
        </w:tc>
        <w:tc>
          <w:tcPr>
            <w:tcW w:type="dxa" w:w="1234"/>
          </w:tcPr>
          <w:p>
            <w:r>
              <w:t>Pharmacogenomic test used</w:t>
            </w:r>
          </w:p>
        </w:tc>
        <w:tc>
          <w:tcPr>
            <w:tcW w:type="dxa" w:w="1234"/>
          </w:tcPr>
          <w:p>
            <w:r>
              <w:t>check</w:t>
            </w:r>
          </w:p>
        </w:tc>
      </w:tr>
      <w:tr>
        <w:tc>
          <w:tcPr>
            <w:tcW w:type="dxa" w:w="1234"/>
          </w:tcPr>
          <w:p>
            <w:r>
              <w:t>Kraus et al. [20]</w:t>
            </w:r>
          </w:p>
        </w:tc>
        <w:tc>
          <w:tcPr>
            <w:tcW w:type="dxa" w:w="1234"/>
          </w:tcPr>
          <w:p>
            <w:r>
              <w:t>RCT, single-blind (patients), single-site</w:t>
            </w:r>
          </w:p>
        </w:tc>
        <w:tc>
          <w:tcPr>
            <w:tcW w:type="dxa" w:w="1234"/>
          </w:tcPr>
          <w:p>
            <w:r>
              <w:t>76</w:t>
            </w:r>
          </w:p>
        </w:tc>
        <w:tc>
          <w:tcPr>
            <w:tcW w:type="dxa" w:w="1234"/>
          </w:tcPr>
          <w:p>
            <w:r>
              <w:t>USA</w:t>
            </w:r>
          </w:p>
        </w:tc>
        <w:tc>
          <w:tcPr>
            <w:tcW w:type="dxa" w:w="1234"/>
          </w:tcPr>
          <w:p>
            <w:r>
              <w:t>Post-operative pain</w:t>
            </w:r>
          </w:p>
        </w:tc>
        <w:tc>
          <w:tcPr>
            <w:tcW w:type="dxa" w:w="1234"/>
          </w:tcPr>
          <w:p>
            <w:r>
              <w:t>RightMed pharmacogenomic test. CYP2B6, CYP2C9, CYP2C19, CYP2D6, OPRM1, CYP3A4, COMT genotyping</w:t>
            </w:r>
          </w:p>
        </w:tc>
        <w:tc>
          <w:tcPr>
            <w:tcW w:type="dxa" w:w="1234"/>
          </w:tcPr>
          <w:p>
            <w:r>
              <w:t>Sample size (patients): Extracted value is 76, but the article reports 30 patients in the control group and 38 in the experimental group analyzed for the primary outcome, totaling 68.</w:t>
            </w:r>
          </w:p>
        </w:tc>
      </w:tr>
      <w:tr>
        <w:tc>
          <w:tcPr>
            <w:tcW w:type="dxa" w:w="1234"/>
          </w:tcPr>
          <w:p>
            <w:r>
              <w:t>Mosley et al. [23]</w:t>
            </w:r>
          </w:p>
        </w:tc>
        <w:tc>
          <w:tcPr>
            <w:tcW w:type="dxa" w:w="1234"/>
          </w:tcPr>
          <w:p>
            <w:r>
              <w:t>RCT, multisite, open-label</w:t>
            </w:r>
          </w:p>
        </w:tc>
        <w:tc>
          <w:tcPr>
            <w:tcW w:type="dxa" w:w="1234"/>
          </w:tcPr>
          <w:p>
            <w:r>
              <w:t>85</w:t>
            </w:r>
          </w:p>
        </w:tc>
        <w:tc>
          <w:tcPr>
            <w:tcW w:type="dxa" w:w="1234"/>
          </w:tcPr>
          <w:p>
            <w:r>
              <w:t>USA</w:t>
            </w:r>
          </w:p>
        </w:tc>
        <w:tc>
          <w:tcPr>
            <w:tcW w:type="dxa" w:w="1234"/>
          </w:tcPr>
          <w:p>
            <w:r>
              <w:t>Cancer pain</w:t>
            </w:r>
          </w:p>
        </w:tc>
        <w:tc>
          <w:tcPr>
            <w:tcW w:type="dxa" w:w="1234"/>
          </w:tcPr>
          <w:p>
            <w:r>
              <w:t>Luminex 100/200 system. CYP2D6 genotyping</w:t>
            </w:r>
          </w:p>
        </w:tc>
        <w:tc>
          <w:tcPr>
            <w:tcW w:type="dxa" w:w="1234"/>
          </w:tcPr>
          <w:p>
            <w:r>
              <w:t>consistent</w:t>
            </w:r>
          </w:p>
        </w:tc>
      </w:tr>
      <w:tr>
        <w:tc>
          <w:tcPr>
            <w:tcW w:type="dxa" w:w="1234"/>
          </w:tcPr>
          <w:p>
            <w:r>
              <w:t>Agullo et al. [19]</w:t>
            </w:r>
          </w:p>
        </w:tc>
        <w:tc>
          <w:tcPr>
            <w:tcW w:type="dxa" w:w="1234"/>
          </w:tcPr>
          <w:p>
            <w:r>
              <w:t>Double-blinded RCT, single site, primary care</w:t>
            </w:r>
          </w:p>
        </w:tc>
        <w:tc>
          <w:tcPr>
            <w:tcW w:type="dxa" w:w="1234"/>
          </w:tcPr>
          <w:p>
            <w:r>
              <w:t>60</w:t>
            </w:r>
          </w:p>
        </w:tc>
        <w:tc>
          <w:tcPr>
            <w:tcW w:type="dxa" w:w="1234"/>
          </w:tcPr>
          <w:p>
            <w:r>
              <w:t>Spain</w:t>
            </w:r>
          </w:p>
        </w:tc>
        <w:tc>
          <w:tcPr>
            <w:tcW w:type="dxa" w:w="1234"/>
          </w:tcPr>
          <w:p>
            <w:r>
              <w:t>Chronic non-cancer pain</w:t>
            </w:r>
          </w:p>
        </w:tc>
        <w:tc>
          <w:tcPr>
            <w:tcW w:type="dxa" w:w="1234"/>
          </w:tcPr>
          <w:p>
            <w:r>
              <w:t>Real-time PCR rotor gene Q system. CYP2D6, OPRM1, and COMT genotyping</w:t>
            </w:r>
          </w:p>
        </w:tc>
        <w:tc>
          <w:tcPr>
            <w:tcW w:type="dxa" w:w="1234"/>
          </w:tcPr>
          <w:p>
            <w:r>
              <w:t>consistent</w:t>
            </w:r>
          </w:p>
        </w:tc>
      </w:tr>
      <w:tr>
        <w:tc>
          <w:tcPr>
            <w:tcW w:type="dxa" w:w="1234"/>
          </w:tcPr>
          <w:p>
            <w:r>
              <w:t>Hamilton et al. [21]</w:t>
            </w:r>
          </w:p>
        </w:tc>
        <w:tc>
          <w:tcPr>
            <w:tcW w:type="dxa" w:w="1234"/>
          </w:tcPr>
          <w:p>
            <w:r>
              <w:t>RCT, patient blinded, single site</w:t>
            </w:r>
          </w:p>
        </w:tc>
        <w:tc>
          <w:tcPr>
            <w:tcW w:type="dxa" w:w="1234"/>
          </w:tcPr>
          <w:p>
            <w:r>
              <w:t>107</w:t>
            </w:r>
          </w:p>
        </w:tc>
        <w:tc>
          <w:tcPr>
            <w:tcW w:type="dxa" w:w="1234"/>
          </w:tcPr>
          <w:p>
            <w:r>
              <w:t>USA</w:t>
            </w:r>
          </w:p>
        </w:tc>
        <w:tc>
          <w:tcPr>
            <w:tcW w:type="dxa" w:w="1234"/>
          </w:tcPr>
          <w:p>
            <w:r>
              <w:t>Post-operative pain</w:t>
            </w:r>
          </w:p>
        </w:tc>
        <w:tc>
          <w:tcPr>
            <w:tcW w:type="dxa" w:w="1234"/>
          </w:tcPr>
          <w:p>
            <w:r>
              <w:t>CYP2D6, CYP3A4, CYP2B6, CYP2C19, CYP2C9, OPRM1, COMT and CYP1A2 genotyping. NEXT molecular analytics laboratory</w:t>
            </w:r>
          </w:p>
        </w:tc>
        <w:tc>
          <w:tcPr>
            <w:tcW w:type="dxa" w:w="1234"/>
          </w:tcPr>
          <w:p>
            <w:r>
              <w:t>Pharmacogenomic test used: The extracted list is incomplete and the lab name is slightly incorrect. Correct value: Pharmacogenetic testing was performed by NEXT Molecular Analytics (CLIA-certified) using a panel of 16 genes: COMT, CYP1A2, CYP2B6, CYP2C19, CYP2C8, CYP2C9, CYP2D6, CYP3A4, CYP3A5, Factor II, Factor V Leiden, GRIK4, MTHFR, OPRM1, SLCO1B1, VKORC1.</w:t>
            </w:r>
          </w:p>
        </w:tc>
      </w:tr>
      <w:tr>
        <w:tc>
          <w:tcPr>
            <w:tcW w:type="dxa" w:w="1234"/>
          </w:tcPr>
          <w:p>
            <w:r>
              <w:t>Thomas et al. [24]</w:t>
            </w:r>
          </w:p>
        </w:tc>
        <w:tc>
          <w:tcPr>
            <w:tcW w:type="dxa" w:w="1234"/>
          </w:tcPr>
          <w:p>
            <w:r>
              <w:t>RCT, Open-label, multisite</w:t>
            </w:r>
          </w:p>
        </w:tc>
        <w:tc>
          <w:tcPr>
            <w:tcW w:type="dxa" w:w="1234"/>
          </w:tcPr>
          <w:p>
            <w:r>
              <w:t>260</w:t>
            </w:r>
          </w:p>
        </w:tc>
        <w:tc>
          <w:tcPr>
            <w:tcW w:type="dxa" w:w="1234"/>
          </w:tcPr>
          <w:p>
            <w:r>
              <w:t>USA</w:t>
            </w:r>
          </w:p>
        </w:tc>
        <w:tc>
          <w:tcPr>
            <w:tcW w:type="dxa" w:w="1234"/>
          </w:tcPr>
          <w:p>
            <w:r>
              <w:t>Post-operative pain</w:t>
            </w:r>
          </w:p>
        </w:tc>
        <w:tc>
          <w:tcPr>
            <w:tcW w:type="dxa" w:w="1234"/>
          </w:tcPr>
          <w:p>
            <w:r>
              <w:t>OPRM1, CYP1A2, CYP2B6, CYP2C19, CYP3A4, CYP2C9, and CYP2D6 genotyping. Next generation sequencing</w:t>
            </w:r>
          </w:p>
        </w:tc>
        <w:tc>
          <w:tcPr>
            <w:tcW w:type="dxa" w:w="1234"/>
          </w:tcPr>
          <w:p>
            <w:r>
              <w:t>Pharmacogenomic test used: Incorrect. The study only performed CYP2D6 clinical genotyping using the Luminex xTAG CYP2D6 Kit v3 (with copy number variation) and later the QuantStudio 12K Flex Real-Time PCR System. It did not include OPRM1, CYP1A2, CYP2B6, CYP2C19, CYP3A4, or CYP2C9, and it was not next-generation sequencing.</w:t>
            </w:r>
          </w:p>
        </w:tc>
      </w:tr>
      <w:tr>
        <w:tc>
          <w:tcPr>
            <w:tcW w:type="dxa" w:w="1234"/>
          </w:tcPr>
          <w:p>
            <w:r>
              <w:t>Hamilton et al. [22]</w:t>
            </w:r>
          </w:p>
        </w:tc>
        <w:tc>
          <w:tcPr>
            <w:tcW w:type="dxa" w:w="1234"/>
          </w:tcPr>
          <w:p>
            <w:r>
              <w:t>RCT, single-blinded, single-site</w:t>
            </w:r>
          </w:p>
        </w:tc>
        <w:tc>
          <w:tcPr>
            <w:tcW w:type="dxa" w:w="1234"/>
          </w:tcPr>
          <w:p>
            <w:r>
              <w:t>31</w:t>
            </w:r>
          </w:p>
        </w:tc>
        <w:tc>
          <w:tcPr>
            <w:tcW w:type="dxa" w:w="1234"/>
          </w:tcPr>
          <w:p>
            <w:r>
              <w:t>USA</w:t>
            </w:r>
          </w:p>
        </w:tc>
        <w:tc>
          <w:tcPr>
            <w:tcW w:type="dxa" w:w="1234"/>
          </w:tcPr>
          <w:p>
            <w:r>
              <w:t>Post-operative pain</w:t>
            </w:r>
          </w:p>
        </w:tc>
        <w:tc>
          <w:tcPr>
            <w:tcW w:type="dxa" w:w="1234"/>
          </w:tcPr>
          <w:p>
            <w:r>
              <w:t>CYP2D6 genotyping using Luminex XTAG CYP2D6 Kit v3</w:t>
            </w:r>
          </w:p>
        </w:tc>
        <w:tc>
          <w:tcPr>
            <w:tcW w:type="dxa" w:w="1234"/>
          </w:tcPr>
          <w:p>
            <w:r>
              <w:t>Sample size (patients): extracted '31' is incorrect. Correct value: 107 (patients completed the pain and medication logs and were analyzed). Pharmacogenomic test used: extracted 'CYP2D6 genotyping using Luminex XTAG CYP2D6 Kit v3' is incorrect. Correct value: Pharmacogenetic testing was performed by NEXT Molecular Analytics using next-generation sequencing (Ion Torrent assay methodologies) with genotyping via TaqMan Genotyper Software on a panel of 16 genes (including CYP2D6, CYP2C9, OPRM1, and CYP1A2).</w:t>
            </w:r>
          </w:p>
        </w:tc>
      </w:tr>
    </w:tbl>
    <w:p/>
    <w:p>
      <w:pPr>
        <w:pStyle w:val="Heading2"/>
      </w:pPr>
      <w:r>
        <w:t>Table 3. Summary of participant characteristics in included studies.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Study</w:t>
            </w:r>
          </w:p>
        </w:tc>
        <w:tc>
          <w:tcPr>
            <w:tcW w:type="dxa" w:w="864"/>
          </w:tcPr>
          <w:p>
            <w:r>
              <w:t>Experimental group male (%)</w:t>
            </w:r>
          </w:p>
        </w:tc>
        <w:tc>
          <w:tcPr>
            <w:tcW w:type="dxa" w:w="864"/>
          </w:tcPr>
          <w:p>
            <w:r>
              <w:t>Experimental group female (%)</w:t>
            </w:r>
          </w:p>
        </w:tc>
        <w:tc>
          <w:tcPr>
            <w:tcW w:type="dxa" w:w="864"/>
          </w:tcPr>
          <w:p>
            <w:r>
              <w:t>Experimental group mean age in years (SD)</w:t>
            </w:r>
          </w:p>
        </w:tc>
        <w:tc>
          <w:tcPr>
            <w:tcW w:type="dxa" w:w="864"/>
          </w:tcPr>
          <w:p>
            <w:r>
              <w:t>Control group male (%)</w:t>
            </w:r>
          </w:p>
        </w:tc>
        <w:tc>
          <w:tcPr>
            <w:tcW w:type="dxa" w:w="864"/>
          </w:tcPr>
          <w:p>
            <w:r>
              <w:t>Control group female (%)</w:t>
            </w:r>
          </w:p>
        </w:tc>
        <w:tc>
          <w:tcPr>
            <w:tcW w:type="dxa" w:w="864"/>
          </w:tcPr>
          <w:p>
            <w:r>
              <w:t>Control group mean age in years (SD)</w:t>
            </w:r>
          </w:p>
        </w:tc>
        <w:tc>
          <w:tcPr>
            <w:tcW w:type="dxa" w:w="864"/>
          </w:tcPr>
          <w:p>
            <w:r>
              <w:t>Experimental group ethnicity (%)</w:t>
            </w:r>
          </w:p>
        </w:tc>
        <w:tc>
          <w:tcPr>
            <w:tcW w:type="dxa" w:w="864"/>
          </w:tcPr>
          <w:p>
            <w:r>
              <w:t>Control group ethnicity (%)</w:t>
            </w:r>
          </w:p>
        </w:tc>
        <w:tc>
          <w:tcPr>
            <w:tcW w:type="dxa" w:w="864"/>
          </w:tcPr>
          <w:p>
            <w:r>
              <w:t>check</w:t>
            </w:r>
          </w:p>
        </w:tc>
      </w:tr>
      <w:tr>
        <w:tc>
          <w:tcPr>
            <w:tcW w:type="dxa" w:w="864"/>
          </w:tcPr>
          <w:p>
            <w:r>
              <w:t>Kraus et al. [20]</w:t>
            </w:r>
          </w:p>
        </w:tc>
        <w:tc>
          <w:tcPr>
            <w:tcW w:type="dxa" w:w="864"/>
          </w:tcPr>
          <w:p>
            <w:r>
              <w:t>31</w:t>
            </w:r>
          </w:p>
        </w:tc>
        <w:tc>
          <w:tcPr>
            <w:tcW w:type="dxa" w:w="864"/>
          </w:tcPr>
          <w:p>
            <w:r>
              <w:t>69</w:t>
            </w:r>
          </w:p>
        </w:tc>
        <w:tc>
          <w:tcPr>
            <w:tcW w:type="dxa" w:w="864"/>
          </w:tcPr>
          <w:p>
            <w:r>
              <w:t>66 (10)</w:t>
            </w:r>
          </w:p>
        </w:tc>
        <w:tc>
          <w:tcPr>
            <w:tcW w:type="dxa" w:w="864"/>
          </w:tcPr>
          <w:p>
            <w:r>
              <w:t>35</w:t>
            </w:r>
          </w:p>
        </w:tc>
        <w:tc>
          <w:tcPr>
            <w:tcW w:type="dxa" w:w="864"/>
          </w:tcPr>
          <w:p>
            <w:r>
              <w:t>65</w:t>
            </w:r>
          </w:p>
        </w:tc>
        <w:tc>
          <w:tcPr>
            <w:tcW w:type="dxa" w:w="864"/>
          </w:tcPr>
          <w:p>
            <w:r>
              <w:t>65 (9)</w:t>
            </w:r>
          </w:p>
        </w:tc>
        <w:tc>
          <w:tcPr>
            <w:tcW w:type="dxa" w:w="864"/>
          </w:tcPr>
          <w:p>
            <w:r>
              <w:t>3 White</w:t>
              <w:br/>
              <w:t>97 Hispanic</w:t>
            </w:r>
          </w:p>
        </w:tc>
        <w:tc>
          <w:tcPr>
            <w:tcW w:type="dxa" w:w="864"/>
          </w:tcPr>
          <w:p>
            <w:r>
              <w:t>3 White</w:t>
              <w:br/>
              <w:t>97 Hispanic</w:t>
            </w:r>
          </w:p>
        </w:tc>
        <w:tc>
          <w:tcPr>
            <w:tcW w:type="dxa" w:w="864"/>
          </w:tcPr>
          <w:p>
            <w:r>
              <w:t>- Experimental group ethnicity (%): Extracted '3 White\n97 Hispanic' is incorrect. Correct values: 92 White, non-Hispanic; 3 Asian; 3 Black; 3 Hispanic.</w:t>
              <w:br/>
              <w:t>- Control group ethnicity (%): Extracted '3 White\n97 Hispanic' is incorrect. Correct values: 97 White, non-Hispanic; 0 Asian; 0 Black; 3 Hispanic.</w:t>
            </w:r>
          </w:p>
        </w:tc>
      </w:tr>
      <w:tr>
        <w:tc>
          <w:tcPr>
            <w:tcW w:type="dxa" w:w="864"/>
          </w:tcPr>
          <w:p>
            <w:r>
              <w:t>Mosley et al. [23]</w:t>
            </w:r>
          </w:p>
        </w:tc>
        <w:tc>
          <w:tcPr>
            <w:tcW w:type="dxa" w:w="864"/>
          </w:tcPr>
          <w:p>
            <w:r>
              <w:t>21</w:t>
            </w:r>
          </w:p>
        </w:tc>
        <w:tc>
          <w:tcPr>
            <w:tcW w:type="dxa" w:w="864"/>
          </w:tcPr>
          <w:p>
            <w:r>
              <w:t>79</w:t>
            </w:r>
          </w:p>
        </w:tc>
        <w:tc>
          <w:tcPr>
            <w:tcW w:type="dxa" w:w="864"/>
          </w:tcPr>
          <w:p>
            <w:r>
              <w:t>59 (11)</w:t>
            </w:r>
          </w:p>
        </w:tc>
        <w:tc>
          <w:tcPr>
            <w:tcW w:type="dxa" w:w="864"/>
          </w:tcPr>
          <w:p>
            <w:r>
              <w:t>23</w:t>
            </w:r>
          </w:p>
        </w:tc>
        <w:tc>
          <w:tcPr>
            <w:tcW w:type="dxa" w:w="864"/>
          </w:tcPr>
          <w:p>
            <w:r>
              <w:t>77</w:t>
            </w:r>
          </w:p>
        </w:tc>
        <w:tc>
          <w:tcPr>
            <w:tcW w:type="dxa" w:w="864"/>
          </w:tcPr>
          <w:p>
            <w:r>
              <w:t>56 (10)</w:t>
            </w:r>
          </w:p>
        </w:tc>
        <w:tc>
          <w:tcPr>
            <w:tcW w:type="dxa" w:w="864"/>
          </w:tcPr>
          <w:p>
            <w:r>
              <w:t>32 White</w:t>
              <w:br/>
              <w:t>5 Other</w:t>
            </w:r>
          </w:p>
        </w:tc>
        <w:tc>
          <w:tcPr>
            <w:tcW w:type="dxa" w:w="864"/>
          </w:tcPr>
          <w:p>
            <w:r>
              <w:t>32 White</w:t>
              <w:br/>
              <w:t>5 Other</w:t>
            </w:r>
          </w:p>
        </w:tc>
        <w:tc>
          <w:tcPr>
            <w:tcW w:type="dxa" w:w="864"/>
          </w:tcPr>
          <w:p>
            <w:r>
              <w:t>- Experimental group male (%): extracted 21; correct 55%.</w:t>
              <w:br/>
              <w:t>- Experimental group female (%): extracted 79; correct 45%.</w:t>
              <w:br/>
              <w:t>- Control group male (%): extracted 23; correct 49%.</w:t>
              <w:br/>
              <w:t>- Control group female (%): extracted 77; correct 51%.</w:t>
              <w:br/>
              <w:t>- Experimental group mean age in years (SD): correct as 59 (11).</w:t>
              <w:br/>
              <w:t>- Control group mean age in years (SD): correct as 56 (10).</w:t>
              <w:br/>
              <w:t>- Experimental group ethnicity (%): extracted "32 White\n5 Other"; correct White 84%, Black 11%, Other 5% (counts: White 32, Black 4, Other 2).</w:t>
              <w:br/>
              <w:t>- Control group ethnicity (%): extracted "32 White\n5 Other"; correct White 83%, Black 6%, Other 11% (counts: White 39, Black 3, Other 5).</w:t>
            </w:r>
          </w:p>
        </w:tc>
      </w:tr>
      <w:tr>
        <w:tc>
          <w:tcPr>
            <w:tcW w:type="dxa" w:w="864"/>
          </w:tcPr>
          <w:p>
            <w:r>
              <w:t>Agullo et al. [19]</w:t>
            </w:r>
          </w:p>
        </w:tc>
        <w:tc>
          <w:tcPr>
            <w:tcW w:type="dxa" w:w="864"/>
          </w:tcPr>
          <w:p>
            <w:r>
              <w:t>7</w:t>
            </w:r>
          </w:p>
        </w:tc>
        <w:tc>
          <w:tcPr>
            <w:tcW w:type="dxa" w:w="864"/>
          </w:tcPr>
          <w:p>
            <w:r>
              <w:t>93</w:t>
            </w:r>
          </w:p>
        </w:tc>
        <w:tc>
          <w:tcPr>
            <w:tcW w:type="dxa" w:w="864"/>
          </w:tcPr>
          <w:p>
            <w:r>
              <w:t>59 (14)</w:t>
            </w:r>
          </w:p>
        </w:tc>
        <w:tc>
          <w:tcPr>
            <w:tcW w:type="dxa" w:w="864"/>
          </w:tcPr>
          <w:p>
            <w:r>
              <w:t>36</w:t>
            </w:r>
          </w:p>
        </w:tc>
        <w:tc>
          <w:tcPr>
            <w:tcW w:type="dxa" w:w="864"/>
          </w:tcPr>
          <w:p>
            <w:r>
              <w:t>64</w:t>
            </w:r>
          </w:p>
        </w:tc>
        <w:tc>
          <w:tcPr>
            <w:tcW w:type="dxa" w:w="864"/>
          </w:tcPr>
          <w:p>
            <w:r>
              <w:t>59 [14)</w:t>
            </w:r>
          </w:p>
        </w:tc>
        <w:tc>
          <w:tcPr>
            <w:tcW w:type="dxa" w:w="864"/>
          </w:tcPr>
          <w:p>
            <w:r/>
          </w:p>
        </w:tc>
        <w:tc>
          <w:tcPr>
            <w:tcW w:type="dxa" w:w="864"/>
          </w:tcPr>
          <w:p>
            <w:r/>
          </w:p>
        </w:tc>
        <w:tc>
          <w:tcPr>
            <w:tcW w:type="dxa" w:w="864"/>
          </w:tcPr>
          <w:p>
            <w:r>
              <w:t>- Control group mean age in years (SD): extracted as '59 [14)'; correct value is '60 (14)'.</w:t>
              <w:br/>
              <w:t>- Experimental group ethnicity (%): missing; correct value is '100% Caucasian'.</w:t>
              <w:br/>
              <w:t>- Control group ethnicity (%): missing; correct value is '100% Caucasian'.</w:t>
            </w:r>
          </w:p>
        </w:tc>
      </w:tr>
      <w:tr>
        <w:tc>
          <w:tcPr>
            <w:tcW w:type="dxa" w:w="864"/>
          </w:tcPr>
          <w:p>
            <w:r>
              <w:t>Hamilton et al. [21]</w:t>
            </w:r>
          </w:p>
        </w:tc>
        <w:tc>
          <w:tcPr>
            <w:tcW w:type="dxa" w:w="864"/>
          </w:tcPr>
          <w:p>
            <w:r>
              <w:t>Not specified. 50% male overall</w:t>
            </w:r>
          </w:p>
        </w:tc>
        <w:tc>
          <w:tcPr>
            <w:tcW w:type="dxa" w:w="864"/>
          </w:tcPr>
          <w:p>
            <w:r>
              <w:t>Not specified. 50% female overall</w:t>
            </w:r>
          </w:p>
        </w:tc>
        <w:tc>
          <w:tcPr>
            <w:tcW w:type="dxa" w:w="864"/>
          </w:tcPr>
          <w:p>
            <w:r>
              <w:t>Not specified. Mean age 65.7 overall</w:t>
            </w:r>
          </w:p>
        </w:tc>
        <w:tc>
          <w:tcPr>
            <w:tcW w:type="dxa" w:w="864"/>
          </w:tcPr>
          <w:p>
            <w:r>
              <w:t>Not specified. 50% male overall</w:t>
            </w:r>
          </w:p>
        </w:tc>
        <w:tc>
          <w:tcPr>
            <w:tcW w:type="dxa" w:w="864"/>
          </w:tcPr>
          <w:p>
            <w:r>
              <w:t>Not specified. 50% female overall</w:t>
            </w:r>
          </w:p>
        </w:tc>
        <w:tc>
          <w:tcPr>
            <w:tcW w:type="dxa" w:w="864"/>
          </w:tcPr>
          <w:p>
            <w:r>
              <w:t>Not specified. Mean age 65.7 overall</w:t>
            </w:r>
          </w:p>
        </w:tc>
        <w:tc>
          <w:tcPr>
            <w:tcW w:type="dxa" w:w="864"/>
          </w:tcPr>
          <w:p>
            <w:r>
              <w:t>85 White</w:t>
              <w:br/>
              <w:t>2 Black</w:t>
              <w:br/>
              <w:t>2 Other</w:t>
            </w:r>
          </w:p>
        </w:tc>
        <w:tc>
          <w:tcPr>
            <w:tcW w:type="dxa" w:w="864"/>
          </w:tcPr>
          <w:p>
            <w:r>
              <w:t>85 White</w:t>
              <w:br/>
              <w:t>2 Black</w:t>
              <w:br/>
              <w:t>2 Other</w:t>
            </w:r>
          </w:p>
        </w:tc>
        <w:tc>
          <w:tcPr>
            <w:tcW w:type="dxa" w:w="864"/>
          </w:tcPr>
          <w:p>
            <w:r>
              <w:t>- Experimental group male (%): Extracted "Not specified. 50% male overall" is incorrect. The article reports 53/107 males overall (49.5%); group-specific male % is not reported.</w:t>
              <w:br/>
              <w:t>- Experimental group female (%): Extracted "Not specified. 50% female overall" is incorrect. The article reports 54/107 females overall (50.5%); group-specific female % is not reported.</w:t>
              <w:br/>
              <w:t>- Control group male (%): Extracted "Not specified. 50% male overall" is incorrect. The article reports 53/107 males overall (49.5%); group-specific male % is not reported.</w:t>
              <w:br/>
              <w:t>- Control group female (%): Extracted "Not specified. 50% female overall" is incorrect. The article reports 54/107 females overall (50.5%); group-specific female % is not reported.</w:t>
              <w:br/>
              <w:t>- Experimental group ethnicity (%): Extracted "85 White; 2 Black; 2 Other" is not supported by the provided text. Ethnicity distribution is not reported.</w:t>
              <w:br/>
              <w:t>- Control group ethnicity (%): Extracted "85 White; 2 Black; 2 Other" is not supported by the provided text. Ethnicity distribution is not reported.</w:t>
            </w:r>
          </w:p>
        </w:tc>
      </w:tr>
      <w:tr>
        <w:tc>
          <w:tcPr>
            <w:tcW w:type="dxa" w:w="864"/>
          </w:tcPr>
          <w:p>
            <w:r>
              <w:t>Thomas et al. [24]</w:t>
            </w:r>
          </w:p>
        </w:tc>
        <w:tc>
          <w:tcPr>
            <w:tcW w:type="dxa" w:w="864"/>
          </w:tcPr>
          <w:p>
            <w:r>
              <w:t>41</w:t>
            </w:r>
          </w:p>
        </w:tc>
        <w:tc>
          <w:tcPr>
            <w:tcW w:type="dxa" w:w="864"/>
          </w:tcPr>
          <w:p>
            <w:r>
              <w:t>59</w:t>
            </w:r>
          </w:p>
        </w:tc>
        <w:tc>
          <w:tcPr>
            <w:tcW w:type="dxa" w:w="864"/>
          </w:tcPr>
          <w:p>
            <w:r>
              <w:t>68</w:t>
            </w:r>
          </w:p>
        </w:tc>
        <w:tc>
          <w:tcPr>
            <w:tcW w:type="dxa" w:w="864"/>
          </w:tcPr>
          <w:p>
            <w:r>
              <w:t>42</w:t>
            </w:r>
          </w:p>
        </w:tc>
        <w:tc>
          <w:tcPr>
            <w:tcW w:type="dxa" w:w="864"/>
          </w:tcPr>
          <w:p>
            <w:r>
              <w:t>58</w:t>
            </w:r>
          </w:p>
        </w:tc>
        <w:tc>
          <w:tcPr>
            <w:tcW w:type="dxa" w:w="864"/>
          </w:tcPr>
          <w:p>
            <w:r>
              <w:t>65</w:t>
            </w:r>
          </w:p>
        </w:tc>
        <w:tc>
          <w:tcPr>
            <w:tcW w:type="dxa" w:w="864"/>
          </w:tcPr>
          <w:p>
            <w:r>
              <w:t>92 White</w:t>
              <w:br/>
              <w:t>3 Black</w:t>
              <w:br/>
              <w:t>3 Asian</w:t>
            </w:r>
          </w:p>
        </w:tc>
        <w:tc>
          <w:tcPr>
            <w:tcW w:type="dxa" w:w="864"/>
          </w:tcPr>
          <w:p>
            <w:r>
              <w:t>92 White</w:t>
              <w:br/>
              <w:t>3 Black</w:t>
              <w:br/>
              <w:t>3 Asian</w:t>
            </w:r>
          </w:p>
        </w:tc>
        <w:tc>
          <w:tcPr>
            <w:tcW w:type="dxa" w:w="864"/>
          </w:tcPr>
          <w:p>
            <w:r>
              <w:t>- Experimental group mean age in years (SD): Extracted as 68, but the article reports median [IQR] 68 [62–74]; mean ± SD not reported.</w:t>
              <w:br/>
              <w:t>- Control group mean age in years (SD): Extracted as 65, but the article reports median [IQR] 65 [57–72]; mean ± SD not reported.</w:t>
              <w:br/>
              <w:t>- Experimental group ethnicity (%): Extracted as "92 White, 3 Black, 3 Asian". Correct race distribution is White 85%, Black 10%, Asian 2%, Other 3%.</w:t>
              <w:br/>
              <w:t>- Control group ethnicity (%): Extracted as "92 White, 3 Black, 3 Asian". Correct race distribution is White 81%, Black 15%, Asian 1%, Other 3%.</w:t>
            </w:r>
          </w:p>
        </w:tc>
      </w:tr>
      <w:tr>
        <w:tc>
          <w:tcPr>
            <w:tcW w:type="dxa" w:w="864"/>
          </w:tcPr>
          <w:p>
            <w:r>
              <w:t>Hamilton et al. [22]</w:t>
            </w:r>
          </w:p>
        </w:tc>
        <w:tc>
          <w:tcPr>
            <w:tcW w:type="dxa" w:w="864"/>
          </w:tcPr>
          <w:p>
            <w:r>
              <w:t>Not specified. 29% male overall</w:t>
            </w:r>
          </w:p>
        </w:tc>
        <w:tc>
          <w:tcPr>
            <w:tcW w:type="dxa" w:w="864"/>
          </w:tcPr>
          <w:p>
            <w:r>
              <w:t>Not specified. 71% female overall</w:t>
            </w:r>
          </w:p>
        </w:tc>
        <w:tc>
          <w:tcPr>
            <w:tcW w:type="dxa" w:w="864"/>
          </w:tcPr>
          <w:p>
            <w:r>
              <w:t>Not specified. Mean age 69.5 overall</w:t>
            </w:r>
          </w:p>
        </w:tc>
        <w:tc>
          <w:tcPr>
            <w:tcW w:type="dxa" w:w="864"/>
          </w:tcPr>
          <w:p>
            <w:r>
              <w:t>Not specified. 29% male overall</w:t>
            </w:r>
          </w:p>
        </w:tc>
        <w:tc>
          <w:tcPr>
            <w:tcW w:type="dxa" w:w="864"/>
          </w:tcPr>
          <w:p>
            <w:r>
              <w:t>Not specified. 71% female overall</w:t>
            </w:r>
          </w:p>
        </w:tc>
        <w:tc>
          <w:tcPr>
            <w:tcW w:type="dxa" w:w="864"/>
          </w:tcPr>
          <w:p>
            <w:r>
              <w:t>Not specified. Mean age 69.5 overall</w:t>
            </w:r>
          </w:p>
        </w:tc>
        <w:tc>
          <w:tcPr>
            <w:tcW w:type="dxa" w:w="864"/>
          </w:tcPr>
          <w:p>
            <w:r/>
          </w:p>
        </w:tc>
        <w:tc>
          <w:tcPr>
            <w:tcW w:type="dxa" w:w="864"/>
          </w:tcPr>
          <w:p>
            <w:r/>
          </w:p>
        </w:tc>
        <w:tc>
          <w:tcPr>
            <w:tcW w:type="dxa" w:w="864"/>
          </w:tcPr>
          <w:p>
            <w:r>
              <w:t>- Experimental group male (%): Incorrect. The study does not report male percentage for the experimental group. Overall sample is 53/107 males (49.5%), not 29%.</w:t>
              <w:br/>
              <w:t>- Experimental group female (%): Incorrect. The study does not report female percentage for the experimental group. Overall sample is 54/107 females (50.5%), not 71%.</w:t>
              <w:br/>
              <w:t>- Experimental group mean age in years (SD): Incorrect. The study does not report group-specific mean age. Overall mean age is 65.7 years (SD not reported; range 40.6–85.8), not 69.5.</w:t>
              <w:br/>
              <w:t>- Control group male (%): Incorrect. The study does not report male percentage for the control group. Overall males are 49.5%, not 29%.</w:t>
              <w:br/>
              <w:t>- Control group female (%): Incorrect. The study does not report female percentage for the control group. Overall females are 50.5%, not 71%.</w:t>
              <w:br/>
              <w:t>- Control group mean age in years (SD): Incorrect. The study does not report group-specific mean age. Overall mean age is 65.7 years (SD not reported; range 40.6–85.8), not 69.5.</w:t>
              <w:br/>
              <w:t>- Experimental group ethnicity (%): Missing. Ethnicity percentages are not reported in the original text.</w:t>
              <w:br/>
              <w:t>- Control group ethnicity (%): Missing. Ethnicity percentages are not reported in the original text.</w:t>
            </w:r>
          </w:p>
        </w:tc>
      </w:tr>
    </w:tbl>
    <w:p/>
    <w:p>
      <w:pPr>
        <w:pStyle w:val="Heading2"/>
      </w:pPr>
      <w:r>
        <w:t>Table 4. Summary of findings from included studies.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Study</w:t>
            </w:r>
          </w:p>
        </w:tc>
        <w:tc>
          <w:tcPr>
            <w:tcW w:type="dxa" w:w="864"/>
          </w:tcPr>
          <w:p>
            <w:r>
              <w:t>Follow up time</w:t>
            </w:r>
          </w:p>
        </w:tc>
        <w:tc>
          <w:tcPr>
            <w:tcW w:type="dxa" w:w="864"/>
          </w:tcPr>
          <w:p>
            <w:r>
              <w:t>Opioids prescribed</w:t>
            </w:r>
          </w:p>
        </w:tc>
        <w:tc>
          <w:tcPr>
            <w:tcW w:type="dxa" w:w="864"/>
          </w:tcPr>
          <w:p>
            <w:r>
              <w:t>Prescribing guidelines used</w:t>
            </w:r>
          </w:p>
        </w:tc>
        <w:tc>
          <w:tcPr>
            <w:tcW w:type="dxa" w:w="864"/>
          </w:tcPr>
          <w:p>
            <w:r>
              <w:t>Outcomes</w:t>
            </w:r>
          </w:p>
        </w:tc>
        <w:tc>
          <w:tcPr>
            <w:tcW w:type="dxa" w:w="864"/>
          </w:tcPr>
          <w:p>
            <w:r>
              <w:t>Pharmacogenomic group results (SD)</w:t>
            </w:r>
          </w:p>
        </w:tc>
        <w:tc>
          <w:tcPr>
            <w:tcW w:type="dxa" w:w="864"/>
          </w:tcPr>
          <w:p>
            <w:r>
              <w:t>Treatment as usual group results (SD)</w:t>
            </w:r>
          </w:p>
        </w:tc>
        <w:tc>
          <w:tcPr>
            <w:tcW w:type="dxa" w:w="864"/>
          </w:tcPr>
          <w:p>
            <w:r>
              <w:t>GRADE</w:t>
            </w:r>
          </w:p>
        </w:tc>
        <w:tc>
          <w:tcPr>
            <w:tcW w:type="dxa" w:w="864"/>
          </w:tcPr>
          <w:p>
            <w:r>
              <w:t>P value</w:t>
            </w:r>
          </w:p>
        </w:tc>
        <w:tc>
          <w:tcPr>
            <w:tcW w:type="dxa" w:w="864"/>
          </w:tcPr>
          <w:p>
            <w:r>
              <w:t>check</w:t>
            </w:r>
          </w:p>
        </w:tc>
      </w:tr>
      <w:tr>
        <w:tc>
          <w:tcPr>
            <w:tcW w:type="dxa" w:w="864"/>
          </w:tcPr>
          <w:p>
            <w:r>
              <w:t>Kraus et al. [20]</w:t>
            </w:r>
          </w:p>
        </w:tc>
        <w:tc>
          <w:tcPr>
            <w:tcW w:type="dxa" w:w="864"/>
          </w:tcPr>
          <w:p>
            <w:r>
              <w:t>24 h</w:t>
            </w:r>
          </w:p>
        </w:tc>
        <w:tc>
          <w:tcPr>
            <w:tcW w:type="dxa" w:w="864"/>
          </w:tcPr>
          <w:p>
            <w:r>
              <w:t>Oxycodone, tramadol, morphine, fentanyl, hydromorphone</w:t>
            </w:r>
          </w:p>
        </w:tc>
        <w:tc>
          <w:tcPr>
            <w:tcW w:type="dxa" w:w="864"/>
          </w:tcPr>
          <w:p>
            <w:r>
              <w:t>CPIC guidelines</w:t>
            </w:r>
          </w:p>
        </w:tc>
        <w:tc>
          <w:tcPr>
            <w:tcW w:type="dxa" w:w="864"/>
          </w:tcPr>
          <w:p>
            <w:r>
              <w:t>OBAS and VAS pain score MME</w:t>
            </w:r>
          </w:p>
        </w:tc>
        <w:tc>
          <w:tcPr>
            <w:tcW w:type="dxa" w:w="864"/>
          </w:tcPr>
          <w:p>
            <w:r>
              <w:t>n = 42</w:t>
              <w:br/>
              <w:t>At follow-up, Mean OBAS 4.2 (SD 2.8).</w:t>
              <w:br/>
              <w:t>VAS mean score 3.1 (SD 1.4</w:t>
              <w:br/>
              <w:t>MME 40 (SD 30)</w:t>
            </w:r>
          </w:p>
        </w:tc>
        <w:tc>
          <w:tcPr>
            <w:tcW w:type="dxa" w:w="864"/>
          </w:tcPr>
          <w:p>
            <w:r>
              <w:t>n = 34</w:t>
              <w:br/>
              <w:t>At follow-up,</w:t>
              <w:br/>
              <w:t>Mean OBAS 4.7 (SD 3.7).</w:t>
              <w:br/>
              <w:t>VAS mean score 3.2 (SD 1.6)</w:t>
              <w:br/>
              <w:t>MME 50 (SD 80)</w:t>
            </w:r>
          </w:p>
        </w:tc>
        <w:tc>
          <w:tcPr>
            <w:tcW w:type="dxa" w:w="864"/>
          </w:tcPr>
          <w:p>
            <w:r>
              <w:t>ΘΘΘΘ</w:t>
              <w:br/>
              <w:t>High</w:t>
            </w:r>
          </w:p>
        </w:tc>
        <w:tc>
          <w:tcPr>
            <w:tcW w:type="dxa" w:w="864"/>
          </w:tcPr>
          <w:p>
            <w:r>
              <w:t>OBAS</w:t>
              <w:br/>
              <w:t>p = 0.55</w:t>
              <w:br/>
              <w:t>VAS</w:t>
              <w:br/>
              <w:t>p = 0.70</w:t>
            </w:r>
          </w:p>
        </w:tc>
        <w:tc>
          <w:tcPr>
            <w:tcW w:type="dxa" w:w="864"/>
          </w:tcPr>
          <w:p>
            <w:r>
              <w:t>GRADE: Not reported in the article; correct value: not reported/NR.</w:t>
            </w:r>
          </w:p>
        </w:tc>
      </w:tr>
      <w:tr>
        <w:tc>
          <w:tcPr>
            <w:tcW w:type="dxa" w:w="864"/>
          </w:tcPr>
          <w:p>
            <w:r>
              <w:t>Mosley et al. [23]</w:t>
            </w:r>
          </w:p>
        </w:tc>
        <w:tc>
          <w:tcPr>
            <w:tcW w:type="dxa" w:w="864"/>
          </w:tcPr>
          <w:p>
            <w:r>
              <w:t>8 weeks</w:t>
            </w:r>
          </w:p>
        </w:tc>
        <w:tc>
          <w:tcPr>
            <w:tcW w:type="dxa" w:w="864"/>
          </w:tcPr>
          <w:p>
            <w:r>
              <w:t>Oxycodone, morphine, fentanyl, tramadol, methadone</w:t>
            </w:r>
          </w:p>
        </w:tc>
        <w:tc>
          <w:tcPr>
            <w:tcW w:type="dxa" w:w="864"/>
          </w:tcPr>
          <w:p>
            <w:r>
              <w:t>CPIC guidelines</w:t>
            </w:r>
          </w:p>
        </w:tc>
        <w:tc>
          <w:tcPr>
            <w:tcW w:type="dxa" w:w="864"/>
          </w:tcPr>
          <w:p>
            <w:r>
              <w:t>Symptom severity using MDASI and composite pain score</w:t>
            </w:r>
          </w:p>
        </w:tc>
        <w:tc>
          <w:tcPr>
            <w:tcW w:type="dxa" w:w="864"/>
          </w:tcPr>
          <w:p>
            <w:r>
              <w:t>n = 22</w:t>
              <w:br/>
              <w:t>At follow-up, mean CPS 4.38 (SD 2.05).</w:t>
              <w:br/>
              <w:t>MDASI symptom severity at follow up 3.47 (SD 1.78)</w:t>
            </w:r>
          </w:p>
        </w:tc>
        <w:tc>
          <w:tcPr>
            <w:tcW w:type="dxa" w:w="864"/>
          </w:tcPr>
          <w:p>
            <w:r>
              <w:t>n = 26</w:t>
              <w:br/>
              <w:t>At follow-up,</w:t>
              <w:br/>
              <w:t>mean CPS 4.17 (SD 2.08).</w:t>
              <w:br/>
              <w:t>MDASI symptom severity at follow up 3.96 (SD 2.18)</w:t>
            </w:r>
          </w:p>
        </w:tc>
        <w:tc>
          <w:tcPr>
            <w:tcW w:type="dxa" w:w="864"/>
          </w:tcPr>
          <w:p>
            <w:r>
              <w:t>ΘΘ</w:t>
              <w:br/>
              <w:t>Low</w:t>
            </w:r>
          </w:p>
        </w:tc>
        <w:tc>
          <w:tcPr>
            <w:tcW w:type="dxa" w:w="864"/>
          </w:tcPr>
          <w:p>
            <w:r>
              <w:t>CPS</w:t>
              <w:br/>
              <w:t>p = 0.37</w:t>
              <w:br/>
              <w:t>MDASI</w:t>
              <w:br/>
              <w:t>p = 0.63</w:t>
            </w:r>
          </w:p>
        </w:tc>
        <w:tc>
          <w:tcPr>
            <w:tcW w:type="dxa" w:w="864"/>
          </w:tcPr>
          <w:p>
            <w:r>
              <w:t>- Opioids prescribed: Incomplete. The study reported baseline use of oxycodone, tramadol, hydrocodone, morphine, fentanyl, hydromorphone, and methadone. The extracted list omits hydrocodone and hydromorphone. Correct value: 'Oxycodone, tramadol, hydrocodone, morphine, fentanyl, hydromorphone, methadone.'</w:t>
              <w:br/>
              <w:t>- GRADE: Not reported in the original article. Correct value: 'Not reported.'</w:t>
            </w:r>
          </w:p>
        </w:tc>
      </w:tr>
      <w:tr>
        <w:tc>
          <w:tcPr>
            <w:tcW w:type="dxa" w:w="864"/>
          </w:tcPr>
          <w:p>
            <w:r>
              <w:t>Agullo et al. [19]</w:t>
            </w:r>
          </w:p>
        </w:tc>
        <w:tc>
          <w:tcPr>
            <w:tcW w:type="dxa" w:w="864"/>
          </w:tcPr>
          <w:p>
            <w:r>
              <w:t>3 months</w:t>
            </w:r>
          </w:p>
        </w:tc>
        <w:tc>
          <w:tcPr>
            <w:tcW w:type="dxa" w:w="864"/>
          </w:tcPr>
          <w:p>
            <w:r>
              <w:t>Oxycodone, fentanyl, buprenorphine, tramadol, tapentadol</w:t>
            </w:r>
          </w:p>
        </w:tc>
        <w:tc>
          <w:tcPr>
            <w:tcW w:type="dxa" w:w="864"/>
          </w:tcPr>
          <w:p>
            <w:r>
              <w:t>CPIC guidelines</w:t>
            </w:r>
          </w:p>
        </w:tc>
        <w:tc>
          <w:tcPr>
            <w:tcW w:type="dxa" w:w="864"/>
          </w:tcPr>
          <w:p>
            <w:r>
              <w:t>Pain intensity using VAS, Median and mean TAE</w:t>
            </w:r>
          </w:p>
        </w:tc>
        <w:tc>
          <w:tcPr>
            <w:tcW w:type="dxa" w:w="864"/>
          </w:tcPr>
          <w:p>
            <w:r>
              <w:t>n = 28</w:t>
              <w:br/>
              <w:t>Mean pain intensity (VAS) at follow-up 59 mm (SD 20).</w:t>
              <w:br/>
              <w:t>At follow-up, Median TAE = 1 (IQR 0-2).</w:t>
              <w:br/>
              <w:t>Follow-up mean TAE 1 (SD 2)</w:t>
            </w:r>
          </w:p>
        </w:tc>
        <w:tc>
          <w:tcPr>
            <w:tcW w:type="dxa" w:w="864"/>
          </w:tcPr>
          <w:p>
            <w:r>
              <w:t>n = 22</w:t>
              <w:br/>
              <w:t>Mean pain intensity (VAS) at follow-up 80 (SD 19).</w:t>
              <w:br/>
              <w:t>At follow-up, Median TAE = 4 (IQR 2-6).</w:t>
              <w:br/>
              <w:t>Follow-up mean TAE 4 (SD 2)</w:t>
            </w:r>
          </w:p>
        </w:tc>
        <w:tc>
          <w:tcPr>
            <w:tcW w:type="dxa" w:w="864"/>
          </w:tcPr>
          <w:p>
            <w:r>
              <w:t>ΘΘΘΘ</w:t>
              <w:br/>
              <w:t>High</w:t>
            </w:r>
          </w:p>
        </w:tc>
        <w:tc>
          <w:tcPr>
            <w:tcW w:type="dxa" w:w="864"/>
          </w:tcPr>
          <w:p>
            <w:r>
              <w:t>Pain intensity</w:t>
              <w:br/>
              <w:t>p &lt; 0.01</w:t>
              <w:br/>
              <w:t>Median TAE</w:t>
              <w:br/>
              <w:t>p &lt; 0.01</w:t>
              <w:br/>
              <w:t>Mean TAE</w:t>
              <w:br/>
              <w:t>p = 0.0001</w:t>
            </w:r>
          </w:p>
        </w:tc>
        <w:tc>
          <w:tcPr>
            <w:tcW w:type="dxa" w:w="864"/>
          </w:tcPr>
          <w:p>
            <w:r>
              <w:t>- Opioids prescribed: Incomplete. Correct list includes tramadol, fentanyl, tapentadol, buprenorphine, oxycodone, morphine, and methadone.</w:t>
              <w:br/>
              <w:t>- Outcomes: "Median and mean TAE" is incorrect; mean TAE is not reported. Correct outcomes (as reported in the text you extracted here) include pain intensity (VAS) and total adverse events recorded as median [IQR].</w:t>
              <w:br/>
              <w:t>- Pharmacogenomic group results (SD): The "Follow-up mean TAE 1 (SD 2)" is not reported. Correct values: n = 28; final pain intensity 59 mm (SD 20); total adverse events 1 [0–2].</w:t>
              <w:br/>
              <w:t>- Treatment as usual group results (SD): The "Follow-up mean TAE 4 (SD 2)" is not reported. Correct values: n = 22; final pain intensity 80 mm (SD 19); total adverse events 4 [2–6].</w:t>
              <w:br/>
              <w:t>- GRADE: Not reported in the original article. Correct value: not reported.</w:t>
              <w:br/>
              <w:t>- P value: "Mean TAE p = 0.0001" is not reported. For total adverse events, the between-arm final comparison is p &lt; 0.001, and the within-arm reduction in the PGx-guided arm from baseline to final is p &lt; 0.01. Pain intensity p &lt; 0.01 is correct.</w:t>
            </w:r>
          </w:p>
        </w:tc>
      </w:tr>
      <w:tr>
        <w:tc>
          <w:tcPr>
            <w:tcW w:type="dxa" w:w="864"/>
          </w:tcPr>
          <w:p>
            <w:r>
              <w:t>Hamilton et al. [21]</w:t>
            </w:r>
          </w:p>
        </w:tc>
        <w:tc>
          <w:tcPr>
            <w:tcW w:type="dxa" w:w="864"/>
          </w:tcPr>
          <w:p>
            <w:r>
              <w:t>10 days</w:t>
            </w:r>
          </w:p>
        </w:tc>
        <w:tc>
          <w:tcPr>
            <w:tcW w:type="dxa" w:w="864"/>
          </w:tcPr>
          <w:p>
            <w:r>
              <w:t>Oxycodone, tramadol, hydromorphone</w:t>
            </w:r>
          </w:p>
        </w:tc>
        <w:tc>
          <w:tcPr>
            <w:tcW w:type="dxa" w:w="864"/>
          </w:tcPr>
          <w:p>
            <w:r>
              <w:t>CPIC guidelines</w:t>
            </w:r>
          </w:p>
        </w:tc>
        <w:tc>
          <w:tcPr>
            <w:tcW w:type="dxa" w:w="864"/>
          </w:tcPr>
          <w:p>
            <w:r>
              <w:t>Mean pain level using 10-point numeric scale</w:t>
            </w:r>
          </w:p>
        </w:tc>
        <w:tc>
          <w:tcPr>
            <w:tcW w:type="dxa" w:w="864"/>
          </w:tcPr>
          <w:p>
            <w:r>
              <w:t>n = 46</w:t>
              <w:br/>
              <w:t>Average pain level at follow-up 3.1</w:t>
            </w:r>
          </w:p>
        </w:tc>
        <w:tc>
          <w:tcPr>
            <w:tcW w:type="dxa" w:w="864"/>
          </w:tcPr>
          <w:p>
            <w:r>
              <w:t>n = 61</w:t>
              <w:br/>
              <w:t>Average pain level 4.2</w:t>
            </w:r>
          </w:p>
        </w:tc>
        <w:tc>
          <w:tcPr>
            <w:tcW w:type="dxa" w:w="864"/>
          </w:tcPr>
          <w:p>
            <w:r>
              <w:t>ΘΘΘΘ</w:t>
              <w:br/>
              <w:t>High</w:t>
            </w:r>
          </w:p>
        </w:tc>
        <w:tc>
          <w:tcPr>
            <w:tcW w:type="dxa" w:w="864"/>
          </w:tcPr>
          <w:p>
            <w:r>
              <w:t>p &lt; 0.05</w:t>
            </w:r>
          </w:p>
        </w:tc>
        <w:tc>
          <w:tcPr>
            <w:tcW w:type="dxa" w:w="864"/>
          </w:tcPr>
          <w:p>
            <w:r>
              <w:t>- Prescribing guidelines used: Extracted 'CPIC guidelines' is incomplete. Correct: 'FDA drug label information and CPIC dosing guidelines (via Pharmacogenomics Knowledgebase)'.</w:t>
              <w:br/>
              <w:t>- Pharmacogenomic group results (SD): Extracted 'n = 46; Average pain level at follow-up 3.1' is incorrect. Correct (custom group with variants, group D): 'n = 11; 10-day average pain = 3.08 (SD not reported)'.</w:t>
              <w:br/>
              <w:t>- Treatment as usual group results (SD): Extracted 'n = 61; Average pain level 4.2' is incorrect. Correct (control group with variants, group B): 'n = 13; 10-day average pain = 4.24 (SD not reported)'.</w:t>
              <w:br/>
              <w:t>- GRADE: Extracted 'ΘΘΘΘ High' is not reported in the article. Correct: 'Not reported'.</w:t>
              <w:br/>
              <w:t>- P value: Extracted 'p &lt; 0.05' is imprecise. Correct for the B vs D pain comparison: 'P = 0.025698' (reported in Table 3; also summarized as P = .02 in the text).</w:t>
            </w:r>
          </w:p>
        </w:tc>
      </w:tr>
      <w:tr>
        <w:tc>
          <w:tcPr>
            <w:tcW w:type="dxa" w:w="864"/>
          </w:tcPr>
          <w:p>
            <w:r>
              <w:t>Thomas et al. [24]</w:t>
            </w:r>
          </w:p>
        </w:tc>
        <w:tc>
          <w:tcPr>
            <w:tcW w:type="dxa" w:w="864"/>
          </w:tcPr>
          <w:p>
            <w:r>
              <w:t>2 weeks post-surgery</w:t>
            </w:r>
          </w:p>
        </w:tc>
        <w:tc>
          <w:tcPr>
            <w:tcW w:type="dxa" w:w="864"/>
          </w:tcPr>
          <w:p>
            <w:r>
              <w:t>Tramadol, hydrocodone, morphine, oxycodone</w:t>
            </w:r>
          </w:p>
        </w:tc>
        <w:tc>
          <w:tcPr>
            <w:tcW w:type="dxa" w:w="864"/>
          </w:tcPr>
          <w:p>
            <w:r>
              <w:t>Clinical Pharmacist provided recommendations</w:t>
            </w:r>
          </w:p>
        </w:tc>
        <w:tc>
          <w:tcPr>
            <w:tcW w:type="dxa" w:w="864"/>
          </w:tcPr>
          <w:p>
            <w:r>
              <w:t>Mean pain intensity using PROMIS, mean composite pain score MME</w:t>
            </w:r>
          </w:p>
        </w:tc>
        <w:tc>
          <w:tcPr>
            <w:tcW w:type="dxa" w:w="864"/>
          </w:tcPr>
          <w:p>
            <w:r>
              <w:t>n = 137</w:t>
              <w:br/>
              <w:t>At follow-up, mean pain intensity 3.9 (SD 2.2).</w:t>
              <w:br/>
              <w:t>Mean composite pain intensity 2.6 (SD 0.8) MME 204 (SD 41)</w:t>
            </w:r>
          </w:p>
        </w:tc>
        <w:tc>
          <w:tcPr>
            <w:tcW w:type="dxa" w:w="864"/>
          </w:tcPr>
          <w:p>
            <w:r>
              <w:t>n = 74</w:t>
              <w:br/>
              <w:t>At follow-up,</w:t>
              <w:br/>
              <w:t>mean pain intensity 3.8 (SD 2.1).</w:t>
              <w:br/>
              <w:t>Mean composite pain intensity 2.5 (SD 0.7) MME 254 (SD 165)</w:t>
            </w:r>
          </w:p>
        </w:tc>
        <w:tc>
          <w:tcPr>
            <w:tcW w:type="dxa" w:w="864"/>
          </w:tcPr>
          <w:p>
            <w:r>
              <w:t>ΘΘΘ</w:t>
              <w:br/>
              <w:t>Moderate</w:t>
            </w:r>
          </w:p>
        </w:tc>
        <w:tc>
          <w:tcPr>
            <w:tcW w:type="dxa" w:w="864"/>
          </w:tcPr>
          <w:p>
            <w:r>
              <w:t>Mean pain intensity</w:t>
              <w:br/>
              <w:t>p = 0.815</w:t>
              <w:br/>
              <w:t>Composite pain p = 0.638</w:t>
            </w:r>
          </w:p>
        </w:tc>
        <w:tc>
          <w:tcPr>
            <w:tcW w:type="dxa" w:w="864"/>
          </w:tcPr>
          <w:p>
            <w:r>
              <w:t>- Opioids prescribed: Incomplete. Should include codeine and hydromorphone. Correct value: Tramadol, hydrocodone, codeine, oxycodone; alternative opioids included hydromorphone (most common) and morphine.</w:t>
              <w:br/>
              <w:t>- Prescribing guidelines used: Incorrect. Correct value: Clinical Pharmacogenetics Implementation Consortium (CPIC) guidance was used (recommendations communicated via a clinical pharmacist consult note).</w:t>
              <w:br/>
              <w:t>- Outcomes: Ambiguous/incorrect wording. Correct value: Composite pain intensity (PROMIS pain intensity survey) and opioid consumption (MME) at 2 weeks post-surgery.</w:t>
              <w:br/>
              <w:t>- Pharmacogenomic group results (SD): Partially incorrect. Correct value: n = 137; composite pain intensity 2.6 ± 0.8; opioid consumption 200 mg [104–280] MME (median [IQR]). The "mean pain intensity 3.9 (SD 2.2)" and "MME 204 (SD 41)" are not reported in the article.</w:t>
              <w:br/>
              <w:t>- Treatment as usual group results (SD): Partially incorrect. Correct value: n = 74; composite pain intensity 2.5 ± 0.7; opioid consumption 230 mg [133–350] MME (median [IQR]). The "mean pain intensity 3.8 (SD 2.1)" and "MME 254 (SD 165)" are not reported in the article.</w:t>
              <w:br/>
              <w:t>- GRADE: Not reported in the article. Correct value: Not reported.</w:t>
              <w:br/>
              <w:t>- P value: Partially incorrect. Correct value: Composite pain intensity p = 0.638; Opioid consumption (MME) p = 0.047. "Mean pain intensity p = 0.815" is not reported.</w:t>
            </w:r>
          </w:p>
        </w:tc>
      </w:tr>
      <w:tr>
        <w:tc>
          <w:tcPr>
            <w:tcW w:type="dxa" w:w="864"/>
          </w:tcPr>
          <w:p>
            <w:r>
              <w:t>Hamilton et al. [22]</w:t>
            </w:r>
          </w:p>
        </w:tc>
        <w:tc>
          <w:tcPr>
            <w:tcW w:type="dxa" w:w="864"/>
          </w:tcPr>
          <w:p>
            <w:r>
              <w:t>10 days</w:t>
            </w:r>
          </w:p>
        </w:tc>
        <w:tc>
          <w:tcPr>
            <w:tcW w:type="dxa" w:w="864"/>
          </w:tcPr>
          <w:p>
            <w:r>
              <w:t>Tramadol, hydrocodone</w:t>
            </w:r>
          </w:p>
        </w:tc>
        <w:tc>
          <w:tcPr>
            <w:tcW w:type="dxa" w:w="864"/>
          </w:tcPr>
          <w:p>
            <w:r>
              <w:t>Pharmacogenetic report</w:t>
            </w:r>
          </w:p>
        </w:tc>
        <w:tc>
          <w:tcPr>
            <w:tcW w:type="dxa" w:w="864"/>
          </w:tcPr>
          <w:p>
            <w:r>
              <w:t>Mean pain level using a 0-10 numeric scale</w:t>
            </w:r>
          </w:p>
        </w:tc>
        <w:tc>
          <w:tcPr>
            <w:tcW w:type="dxa" w:w="864"/>
          </w:tcPr>
          <w:p>
            <w:r>
              <w:t>n = 13</w:t>
              <w:br/>
              <w:t>At follow-up mean pain 3.2 (range 2.4-3.7)</w:t>
            </w:r>
          </w:p>
        </w:tc>
        <w:tc>
          <w:tcPr>
            <w:tcW w:type="dxa" w:w="864"/>
          </w:tcPr>
          <w:p>
            <w:r>
              <w:t>n = 12</w:t>
              <w:br/>
              <w:t>At follow-up,</w:t>
              <w:br/>
              <w:t>mean pain 4.2 (range 3.3-5.25)</w:t>
            </w:r>
          </w:p>
        </w:tc>
        <w:tc>
          <w:tcPr>
            <w:tcW w:type="dxa" w:w="864"/>
          </w:tcPr>
          <w:p>
            <w:r>
              <w:t>ΘΘΘΘ</w:t>
              <w:br/>
              <w:t>High</w:t>
            </w:r>
          </w:p>
        </w:tc>
        <w:tc>
          <w:tcPr>
            <w:tcW w:type="dxa" w:w="864"/>
          </w:tcPr>
          <w:p>
            <w:r>
              <w:t>p = 0.019</w:t>
            </w:r>
          </w:p>
        </w:tc>
        <w:tc>
          <w:tcPr>
            <w:tcW w:type="dxa" w:w="864"/>
          </w:tcPr>
          <w:p>
            <w:r>
              <w:t>- Opioids prescribed: Incorrect. The standard postoperative opioids were oxycodone and tramadol; for patients with variants, hydromorphone was prescribed. Correct value: "oxycodone, tramadol (standard); hydromorphone (alternative for variants)".</w:t>
              <w:br/>
              <w:t>- Prescribing guidelines used: Incomplete. Prescriptions were guided by the pharmacogenetic report which relied on FDA drug label information and CPIC dosing guidelines via PharmGKB. Correct value: "FDA drug label information and CPIC dosing guidelines (PharmGKB) via the pharmacogenetic report".</w:t>
              <w:br/>
              <w:t>- Pharmacogenomic group results (SD): Incorrect n and values; SD/range not reported. Correct value: "n = 11; 10-day average pain = 3.081818; SD not reported (range not provided)" (Group D).</w:t>
              <w:br/>
              <w:t>- Treatment as usual group results (SD): Incorrect n and values; SD/range not reported. Correct value: "n = 13; 10-day average pain = 4.24359; SD not reported (range not provided)" (Group B).</w:t>
              <w:br/>
              <w:t>- GRADE: Not reported in the article. This field should be removed or marked as not reported.</w:t>
              <w:br/>
              <w:t>- P value: Incorrect. Correct value for the 10-day average pain difference between control with variants (B) vs custom with variants (D) is p = 0.025698 (Table 3).</w:t>
            </w:r>
          </w:p>
        </w:tc>
      </w:tr>
    </w:tbl>
    <w:p/>
    <w:p>
      <w:pPr>
        <w:pStyle w:val="Heading2"/>
      </w:pPr>
      <w:r>
        <w:t>Table</w:t>
      </w:r>
    </w:p>
    <w:p>
      <w:pPr>
        <w:pStyle w:val="Heading3"/>
      </w:pPr>
      <w:r>
        <w:rPr>
          <w:sz w:val="20"/>
        </w:rPr>
        <w:t xml:space="preserve">2.4 Verification Summary </w:t>
      </w:r>
    </w:p>
    <w:p>
      <w:r>
        <w:t>Quality control and verification procedures included an initial pilot screening by two reviewers to ensure criteria were applied appropriately, independent screening by a second reviewer, duplicate detection and manual review using Rayyan, planned adjudication of screening disagreements by a third reviewer, and an independent risk of bias assessment by a second reviewer. Completeness of extracted data was enhanced by contacting study authors for missing or incomplete information.</w:t>
      </w:r>
    </w:p>
    <w:p>
      <w:pPr>
        <w:pStyle w:val="Heading2"/>
      </w:pPr>
      <w:r>
        <w:t>3. Risk of Bias Audit</w:t>
      </w:r>
    </w:p>
    <w:p>
      <w:pPr>
        <w:pStyle w:val="Heading3"/>
      </w:pPr>
      <w:r>
        <w:rPr>
          <w:sz w:val="20"/>
        </w:rPr>
        <w:t xml:space="preserve">3.1 Tool Selection </w:t>
      </w:r>
    </w:p>
    <w:p>
      <w:r>
        <w:t>The review used the Cochrane Risk of Bias 2 (RoB 2) tool for randomised controlled trials, which is appropriate because all included studies were RCTs.</w:t>
      </w:r>
    </w:p>
    <w:p>
      <w:r>
        <w:rPr>
          <w:b/>
          <w:i/>
          <w:sz w:val="16"/>
        </w:rPr>
        <w:t>Evidence / Source:</w:t>
      </w:r>
    </w:p>
    <w:p>
      <w:pPr>
        <w:spacing w:before="40" w:after="80"/>
        <w:ind w:left="360"/>
      </w:pPr>
      <w:r>
        <w:t>Evidence: 'The risk of bias was assessed using the Cochrane Risk of Bias 2 (RoB 2) tool version 2 for randomised controlled trials [13].' Evidence: 'All six studies were randomised controlled trials, with three of the trials being single-blinded, two trials that were open-label [23, 24] and one double-blinded trial [19].'</w:t>
      </w:r>
    </w:p>
    <w:p>
      <w:pPr>
        <w:pStyle w:val="Heading3"/>
      </w:pPr>
      <w:r>
        <w:rPr>
          <w:sz w:val="20"/>
        </w:rPr>
        <w:t xml:space="preserve">3.2 Assessment Process </w:t>
      </w:r>
    </w:p>
    <w:p>
      <w:r>
        <w:t>Risk of bias was evaluated across five RoB 2 domains, with domain-level and overall judgments; assessments were recorded on the official RoB 2 template; and two reviewers conducted the RoB independently (SJ and MB).</w:t>
      </w:r>
    </w:p>
    <w:p>
      <w:r>
        <w:rPr>
          <w:b/>
          <w:i/>
          <w:sz w:val="16"/>
        </w:rPr>
        <w:t>Evidence / Source:</w:t>
      </w:r>
    </w:p>
    <w:p>
      <w:pPr>
        <w:spacing w:before="40" w:after="80"/>
        <w:ind w:left="360"/>
      </w:pPr>
      <w:r>
        <w:t>Evidence: 'It covers the following five domains: risk of bias that could arise from the randomisation process, divergences from the planned interventions (effect of adhering and assignment to intervention), omitted outcome data, bias in the selection of the reported result and potential bias in the measurement of the outcome [13].' Evidence: 'Each domain is assigned either a low risk of bias, some concerns or high risk. Each study was assigned an overall risk of bias, and the direction of bias was predicted (if applicable).' Evidence: 'For each trial, the risk of bias assessment was recorded on the revised Cochrane risk-of-bias tool for randomised trials risk of bias template (version 22 August 2019).' Evidence: 'A second reviewer (MB) independently carried out the risk of bias assessment for all the included studies.' Evidence: 'SJ conceptualised and designed the overall study, conducted the initial literature searches, performed the initial screening, data extraction, risk of bias assessment, initial data analysis...'</w:t>
      </w:r>
    </w:p>
    <w:p>
      <w:pPr>
        <w:pStyle w:val="Heading3"/>
      </w:pPr>
      <w:r>
        <w:rPr>
          <w:sz w:val="20"/>
        </w:rPr>
        <w:t xml:space="preserve">3.3 Results Presentation </w:t>
      </w:r>
    </w:p>
    <w:p>
      <w:r>
        <w:t>Risk of bias results were summarised in Table 5; four studies were low risk, one high risk, and one had some concerns; high-risk studies were excluded from the meta-analysis, including Mosley et al.</w:t>
      </w:r>
    </w:p>
    <w:p>
      <w:r>
        <w:rPr>
          <w:b/>
          <w:i/>
          <w:sz w:val="16"/>
        </w:rPr>
        <w:t>Evidence / Source:</w:t>
      </w:r>
    </w:p>
    <w:p>
      <w:pPr>
        <w:spacing w:before="40" w:after="80"/>
        <w:ind w:left="360"/>
      </w:pPr>
      <w:r>
        <w:t>Evidence: 'Table 5 summarises the risk of bias for the included studies.' Evidence: 'Overall, four out of six studies had a low risk of bias [19-22], one study had a high risk of bias [23], and one had some concerns [24].' Evidence: 'Studies with a high risk of bias were excluded from the meta-analysis.' Evidence: 'The study by Mosley et al. [23] had a high risk of bias due to deviations from the intended interventions and missing outcome data... This study was therefore not included in the meta-analysis.'</w:t>
      </w:r>
    </w:p>
    <w:p>
      <w:pPr>
        <w:pStyle w:val="Heading3"/>
      </w:pPr>
      <w:r>
        <w:rPr>
          <w:sz w:val="20"/>
        </w:rPr>
        <w:t xml:space="preserve">3.4 Verification Summary </w:t>
      </w:r>
    </w:p>
    <w:p>
      <w:r>
        <w:t>All statements are supported by direct quotations from the text; no fields were returned as null; limitations include lack of reported third-party arbitration and reviewer training specific to the risk of bias assessment.</w:t>
      </w:r>
    </w:p>
    <w:p>
      <w:pPr>
        <w:pStyle w:val="Heading2"/>
      </w:pPr>
      <w:r>
        <w:t>4. Meta-Analysis Audit</w:t>
      </w:r>
    </w:p>
    <w:p>
      <w:pPr>
        <w:pStyle w:val="Heading3"/>
      </w:pPr>
      <w:r>
        <w:rPr>
          <w:sz w:val="20"/>
        </w:rPr>
        <w:t xml:space="preserve">4.1 Effect Size and Model </w:t>
      </w:r>
    </w:p>
    <w:p>
      <w:r>
        <w:t>The meta-analysis used the standardised mean difference (SMD) for continuous outcomes because pain intensity and opioid consumption were measured on different scales. A random-effects model was applied for both outcomes. For pain intensity, the choice was driven by substantial statistical heterogeneity (Chi² p = 0.005; I² = 81%). For opioid consumption, despite low statistical heterogeneity (Chi² = 1.28; p = 0.26; I² = 22%), a random-effects model was selected due to clinical and methodological heterogeneity among studies.</w:t>
      </w:r>
    </w:p>
    <w:p>
      <w:r>
        <w:rPr>
          <w:b/>
          <w:i/>
          <w:sz w:val="16"/>
        </w:rPr>
        <w:t>Evidence / Source:</w:t>
      </w:r>
    </w:p>
    <w:p>
      <w:pPr>
        <w:spacing w:before="40" w:after="80"/>
        <w:ind w:left="360"/>
      </w:pPr>
      <w:r>
        <w:t>“Continuous outcomes used the mean difference as the effect measure. Different continuous scales were used to measure the outcomes, and so the standardised mean difference was used, with a 95% confidence interval.” “A random effects model meta-analysis would be carried out if moderate, substantial or considerable heterogeneity were found... For the pain intensity and opioid consumption outcomes, a random-effects meta-analysis was carried out.” “The Chi-squared test had a statistically significant p-value (p = 0.005), and suggested heterogeneity was present. The I² statistic was 81% and indicated substantial levels of heterogeneity. Overall, these results indicated high levels of heterogeneity, so a random effects model was chosen for the meta-analysis.” “Heterogeneity for the opioid consumption outcome was assessed using the Chi-squared test and the I² statistic. The analysis indicated low heterogeneity (Chi² = 1.28, p = 0.26; I² = 22%). However, due to clinical and methodological heterogeneity among the included studies, a random-effects model was used.” “Meta-analysis showed pharmacogenomic-guided prescribing was associated with significantly reduced opioid consumption (SMD -0.38, 95% CI -0.67 to -0.08, p = 0.01). However, no significant difference in pain intensity was observed between groups (SMD -0.31, 95% CI -0.89 to 0.27, p = 0.30).”</w:t>
      </w:r>
    </w:p>
    <w:p>
      <w:pPr>
        <w:pStyle w:val="Heading3"/>
      </w:pPr>
      <w:r>
        <w:rPr>
          <w:sz w:val="20"/>
        </w:rPr>
        <w:t xml:space="preserve">4.2 Heterogeneity Assessment </w:t>
      </w:r>
    </w:p>
    <w:p>
      <w:r>
        <w:t>Heterogeneity was assessed using Chi-squared (Chi²) and I² statistics, with interpretation guided by Cochrane thresholds. Pain intensity showed substantial heterogeneity (Chi² p = 0.005; I² = 81%), whereas opioid consumption showed low heterogeneity (Chi² = 1.28; p = 0.26; I² = 22%). Sources of clinical heterogeneity included differences in pain types, surgical procedures, and follow-up intervals. Subgroup analysis by pain type was not feasible due to the limited number of studies.</w:t>
      </w:r>
    </w:p>
    <w:p>
      <w:r>
        <w:rPr>
          <w:b/>
          <w:i/>
          <w:sz w:val="16"/>
        </w:rPr>
        <w:t>Evidence / Source:</w:t>
      </w:r>
    </w:p>
    <w:p>
      <w:pPr>
        <w:spacing w:before="40" w:after="80"/>
        <w:ind w:left="360"/>
      </w:pPr>
      <w:r>
        <w:t>“Meta-analysis was conducted using the Cochrane Review Manager (RevMan) software version 5.4.1. Heterogeneity was measured statistically using the Chi-squared test (Chi²) and the I² statistic, which were also calculated using RevMan.” “As per the Cochrane Handbook [11], the following guide was used for interpreting the I² statistic: 0–40% might indicate heterogeneity that is not important; 30-60% may represent moderate heterogeneity; 50-90% may represent substantial heterogeneity; and 75-100% represents considerable heterogeneity.” “The Chi-squared test had a statistically significant p-value (p = 0.005), and suggested heterogeneity was present. The I² statistic was 81% and indicated substantial levels of heterogeneity.” “Heterogeneity for the opioid consumption outcome was assessed… The analysis indicated low heterogeneity (Chi² = 1.28, p = 0.26; I² = 22%).” “Clinical heterogeneity was evident among the included studies, primarily due to differences in pain types… Subgroup analysis by pain type was not feasible due to limited available studies.” “One of the limitations of this review is that there is considerable clinical heterogeneity across the synthesised studies… different pain aetiologies (acute postoperative and chronic non-cancer), varied surgical procedures, and inconsistent follow-up intervals.”</w:t>
      </w:r>
    </w:p>
    <w:p>
      <w:pPr>
        <w:pStyle w:val="Heading3"/>
      </w:pPr>
      <w:r>
        <w:rPr>
          <w:sz w:val="20"/>
        </w:rPr>
        <w:t>4.4 Content Verification</w:t>
      </w:r>
    </w:p>
    <w:p>
      <w:r>
        <w:rPr>
          <w:rFonts w:ascii="Times New Roman" w:hAnsi="Times New Roman"/>
          <w:sz w:val="24"/>
        </w:rPr>
        <w:t>Statistical analyses were cross-checked against the reported forest plot data. A summary of verification findings is provided below:</w:t>
        <w:br/>
        <w:br/>
        <w:t>1) Fig. 4 (pain intensity)</w:t>
        <w:br/>
        <w:t>- Study-level SMDs, pooled SMD and confidence interval, and total sample sizes are internally consistent with the recalculated values, with only negligible rounding differences; the non-significant overall conclusion aligns with the computed test.</w:t>
        <w:br/>
        <w:t>- Heterogeneity metrics show broad agreement (τ², χ², I², df), with a small mismatch in the χ² P value; the overall-effect Z statistic matches in magnitude but differs in sign, which does not alter inference and is consistent with reporting the absolute Z.</w:t>
        <w:br/>
        <w:t>- The figure text appears to omit the negative sign in the lower CI bound; while not affecting the statistical validation, it is a minor presentational inconsistency.</w:t>
        <w:br/>
        <w:br/>
        <w:t>2) Fig. 5 (opioid consumption)</w:t>
        <w:br/>
        <w:t>- Individual study SMDs, pooled SMD and confidence interval, and total sample sizes are concordant with the recalculation, supporting the reported significant reduction in the intervention group.</w:t>
        <w:br/>
        <w:t>- Heterogeneity estimates (τ², χ², I², df) are consistent within rounding; the overall-effect Z matches in magnitude but not sign, which is expected if absolute Z is reported. The overall-effect P value shows a slight discrepancy attributable to rounding or software differences, yet both indicate statistical significance.</w:t>
        <w:br/>
        <w:t>- The figure text contains a minor CI formatting/sign-order issue; this does not affect the verified statistical conclusions but should be corrected for clarity.</w:t>
      </w:r>
    </w:p>
    <w:p>
      <w:r>
        <w:drawing>
          <wp:inline xmlns:a="http://schemas.openxmlformats.org/drawingml/2006/main" xmlns:pic="http://schemas.openxmlformats.org/drawingml/2006/picture">
            <wp:extent cx="6400800" cy="3375003"/>
            <wp:docPr id="1" name="Picture 1"/>
            <wp:cNvGraphicFramePr>
              <a:graphicFrameLocks noChangeAspect="1"/>
            </wp:cNvGraphicFramePr>
            <a:graphic>
              <a:graphicData uri="http://schemas.openxmlformats.org/drawingml/2006/picture">
                <pic:pic>
                  <pic:nvPicPr>
                    <pic:cNvPr id="0" name="SR1_revman_1.png"/>
                    <pic:cNvPicPr/>
                  </pic:nvPicPr>
                  <pic:blipFill>
                    <a:blip r:embed="rId9"/>
                    <a:stretch>
                      <a:fillRect/>
                    </a:stretch>
                  </pic:blipFill>
                  <pic:spPr>
                    <a:xfrm>
                      <a:off x="0" y="0"/>
                      <a:ext cx="6400800" cy="3375003"/>
                    </a:xfrm>
                    <a:prstGeom prst="rect"/>
                  </pic:spPr>
                </pic:pic>
              </a:graphicData>
            </a:graphic>
          </wp:inline>
        </w:drawing>
      </w:r>
    </w:p>
    <w:p>
      <w:pPr>
        <w:pStyle w:val="Heading3"/>
      </w:pPr>
      <w:r>
        <w:rPr>
          <w:sz w:val="20"/>
        </w:rPr>
        <w:t xml:space="preserve">4.3 Data Transformation and Software </w:t>
      </w:r>
    </w:p>
    <w:p>
      <w:r>
        <w:t>Data extraction and management were performed using Microsoft Excel 16.8, Endnote 21.3, and Rayyan. Meta-analyses were conducted in RevMan 5.4.1, following Cochrane Handbook 6.4 guidance. When data were missing or incomplete, authors were contacted. Studies lacking necessary statistics (e.g., missing SDs) were excluded from meta-analysis (two Hamilton trials). High risk-of-bias studies were also excluded from meta-analysis. No explicit conversion of medians/IQRs to means/SDs was reported.</w:t>
      </w:r>
    </w:p>
    <w:p>
      <w:r>
        <w:rPr>
          <w:b/>
          <w:i/>
          <w:sz w:val="16"/>
        </w:rPr>
        <w:t>Evidence / Source:</w:t>
      </w:r>
    </w:p>
    <w:p>
      <w:pPr>
        <w:spacing w:before="40" w:after="80"/>
        <w:ind w:left="360"/>
      </w:pPr>
      <w:r>
        <w:t>“The data from the included studies was extracted using a data extraction template created in Excel… Data management tools used include Microsoft Excel version 16.8 for data extraction and management, Endnote version 21.3 for managing references, Rayyan for screening titles and abstracts.” “Meta-analysis. Meta-analysis was conducted following the guidance from the Cochrane Handbook of Systematic Reviews version 6.4.” “Meta-analysis was conducted using the Cochrane Review Manager (RevMan) software version 5.4.1.” “Where data was missing or incomplete, the authors of the studies were contacted to request it.” “The two studies by Hamilton et al. [21, 22] did not report standard deviation values, so it was not possible to use data from those studies for the meta-analysis.” “Studies with a high risk of bias were excluded from the meta-analysis.”</w:t>
      </w:r>
    </w:p>
    <w:p>
      <w:pPr>
        <w:pStyle w:val="Heading3"/>
      </w:pPr>
      <w:r>
        <w:rPr>
          <w:sz w:val="20"/>
        </w:rPr>
        <w:t xml:space="preserve">4.4 Verification Summary </w:t>
      </w:r>
    </w:p>
    <w:p>
      <w:r>
        <w:t>All summaries are directly supported by quoted sentences from the article. No fields were returned as null. Limitations: The reporting on data transformation is limited—there is no explicit description of converting medians/IQRs to means/SDs; instead, unusable data (e.g., missing SDs) were excluded or authors were contacted. There is a minor wording inconsistency about effect measures (“mean difference” vs. use of SMD), but the use of SMD is clearly evidenced by the reported SMD results and explicit rationale for different scales.</w:t>
      </w:r>
    </w:p>
    <w:p>
      <w:pPr>
        <w:pStyle w:val="Heading2"/>
      </w:pPr>
      <w:r>
        <w:t>5. Additional Analyses and Evidence Quality Assessment</w:t>
      </w:r>
    </w:p>
    <w:p>
      <w:pPr>
        <w:pStyle w:val="Heading3"/>
      </w:pPr>
      <w:r>
        <w:rPr>
          <w:sz w:val="20"/>
        </w:rPr>
        <w:t xml:space="preserve">5.1 Sensitivity Analysis </w:t>
      </w:r>
    </w:p>
    <w:p>
      <w:pPr>
        <w:spacing w:after="240" w:line="276" w:lineRule="auto"/>
      </w:pPr>
      <w:r>
        <w:t>No formal sensitivity analyses (e.g., leave-one-out, excluding open-label trials, alternative model specifications) were reported. Beyond prespecified exclusion of the high–risk-of-bias trial (Mosley et al.) and omission of two studies lacking SDs, the authors did not explore robustness of pooled effects. Subgroup analysis by pain type was stated as not feasible due to limited studies. Given the substantial heterogeneity for pain intensity (Chi-squared p = 0.005; I² = 81%), the absence of sensitivity analyses limits confidence in the stability of the pooled result. For opioid consumption, only two studies were pooled, further constraining any sensitivity exploration.</w:t>
      </w:r>
    </w:p>
    <w:p>
      <w:pPr>
        <w:pStyle w:val="Heading3"/>
      </w:pPr>
      <w:r>
        <w:rPr>
          <w:sz w:val="20"/>
        </w:rPr>
        <w:t xml:space="preserve">5.2 Publication Bias </w:t>
      </w:r>
    </w:p>
    <w:p>
      <w:pPr>
        <w:spacing w:after="240" w:line="276" w:lineRule="auto"/>
      </w:pPr>
      <w:r>
        <w:t>Publication bias was not formally assessed (no funnel plots or regression tests reported). The meta-analyses included only 3 studies (pain intensity) and 2 studies (opioid consumption), making statistical tests for publication bias inappropriate/underpowered; this omission aligns with methodological guidance. The publication bias domain was considered within GRADE but without empirical assessment.</w:t>
      </w:r>
    </w:p>
    <w:p>
      <w:pPr>
        <w:pStyle w:val="Heading3"/>
      </w:pPr>
      <w:r>
        <w:rPr>
          <w:sz w:val="20"/>
        </w:rPr>
        <w:t xml:space="preserve">5.3 Evidence Quality </w:t>
      </w:r>
    </w:p>
    <w:p>
      <w:r>
        <w:t>Certainty of evidence was evaluated using GRADE and risk of bias using RoB 2, with a second reviewer performing assessments and exclusion of the high-risk trial from meta-analysis. Table 4 reports GRADE ratings by study and outcome (e.g., High, Moderate, Low). However, a Summary of Findings table with pooled outcome-level GRADE ratings and explicit downgrading rationales was not provided, and reporting appears to mix study-level GRADE labels rather than synthesizing certainty across the body of evidence per outcome. For pain intensity, certainty is likely low due to high inconsistency (I² = 81%) and imprecision (CI crosses 0). For opioid consumption, the significant reduction across two studies with low statistical heterogeneity (I² = 22%) suggests low-to-moderate certainty given the small number of trials and clinical/methodological heterogeneity. Evidence for adverse events rests on a single double-blind trial (n = 60), implying very low certainty for that outcome.</w:t>
      </w:r>
    </w:p>
    <w:p>
      <w:r>
        <w:rPr>
          <w:b/>
          <w:i/>
          <w:sz w:val="16"/>
        </w:rPr>
        <w:t>Evidence / Source:</w:t>
      </w:r>
    </w:p>
    <w:p>
      <w:pPr>
        <w:spacing w:before="40" w:after="80"/>
        <w:ind w:left="360"/>
      </w:pPr>
      <w:r>
        <w:t>Certainty of evidence: "The GRADE framework was used to assess the certainty of evidence [14, 15]. The following key domains were assessed for every outcome: risk of bias, publication bias, inconsistency, indirectness and imprecision [14, 15]." Risk of bias handling: "Studies with a high risk of bias were excluded from the meta-analysis." Reporting of findings: "Table 4 shows the summary of findings from the included studies."</w:t>
      </w:r>
    </w:p>
    <w:p>
      <w:pPr>
        <w:pStyle w:val="Heading3"/>
      </w:pPr>
      <w:r>
        <w:rPr>
          <w:sz w:val="20"/>
        </w:rPr>
        <w:t xml:space="preserve">5.4 Verification Summary </w:t>
      </w:r>
    </w:p>
    <w:p>
      <w:pPr>
        <w:spacing w:after="240" w:line="276" w:lineRule="auto"/>
      </w:pPr>
      <w:r>
        <w:t>The review demonstrates strong methodological fundamentals: PROSPERO registration, PRISMA adherence, comprehensive multi-database search, dual screening, RoB 2 assessment with independent review, and appropriate use of random-effects models with heterogeneity metrics. Key shortcomings include the absence of sensitivity analyses to probe high heterogeneity in pain outcomes, lack of formal publication bias assessment (understandable given the small number of studies), limited outcome reporting (e.g., missing SDs precluding inclusion), and GRADE reporting that does not provide pooled outcome-level certainty or detailed downgrading rationales. Overall, conclusions on reduced opioid consumption are suggestive but rest on two trials; pain intensity findings are uncertain due to inconsistency. The evidence base is small and heterogeneous, so robustness is moderate at best.</w:t>
      </w:r>
    </w:p>
    <w:p>
      <w:pPr>
        <w:pStyle w:val="Heading1"/>
      </w:pPr>
      <w:r>
        <w:t>三. Report Summary</w:t>
      </w:r>
    </w:p>
    <w:p>
      <w:pPr>
        <w:pStyle w:val="Heading2"/>
      </w:pPr>
      <w:r>
        <w:t>1. Overall Conclusion</w:t>
      </w:r>
    </w:p>
    <w:p>
      <w:pPr>
        <w:pStyle w:val="Heading3"/>
      </w:pPr>
      <w:r>
        <w:rPr>
          <w:sz w:val="20"/>
        </w:rPr>
        <w:t>Strengths</w:t>
      </w:r>
    </w:p>
    <w:p>
      <w:pPr>
        <w:spacing w:after="240" w:line="276" w:lineRule="auto"/>
      </w:pPr>
      <w:r>
        <w:t>The review followed a registered protocol and adhered to PRISMA/PRISMA-S guidelines, with comprehensive searches across multiple databases and trial registries and dual independent screening. It employed rigorous appraisal using RoB 2 and GRADE, and conducted appropriate random-effects meta-analyses using standardized mean differences. Heterogeneity was quantified (Chi-squared, I²), and high-risk trials were excluded from pooling.</w:t>
      </w:r>
    </w:p>
    <w:p>
      <w:pPr>
        <w:pStyle w:val="Heading3"/>
      </w:pPr>
      <w:r>
        <w:rPr>
          <w:sz w:val="20"/>
        </w:rPr>
        <w:t>Limitations</w:t>
      </w:r>
    </w:p>
    <w:p>
      <w:pPr>
        <w:spacing w:after="240" w:line="276" w:lineRule="auto"/>
      </w:pPr>
      <w:r>
        <w:t>Only six RCTs with modest sample sizes were included, with considerable clinical and methodological heterogeneity across pain types, follow-up intervals, and outcome scales. Substantial heterogeneity for pain intensity (I² = 81%) and missing SDs in some studies limited inclusion and comparability, and adverse events were reported by only one small trial. Open-label designs and implementation failures (e.g., Mosley et al.) introduced potential bias, and subgroup analyses were not feasible.</w:t>
      </w:r>
    </w:p>
    <w:p>
      <w:pPr>
        <w:pStyle w:val="Heading3"/>
      </w:pPr>
      <w:r>
        <w:rPr>
          <w:sz w:val="20"/>
        </w:rPr>
        <w:t>Reliability of Conclusions</w:t>
      </w:r>
    </w:p>
    <w:p>
      <w:pPr>
        <w:spacing w:after="240" w:line="276" w:lineRule="auto"/>
      </w:pPr>
      <w:r>
        <w:t>The finding of reduced opioid consumption is moderately robust, supported by low heterogeneity (I² = 22%) but constrained by reliance on only two studies. Conclusions regarding pain intensity are less reliable due to substantial heterogeneity and inconsistent scales, yielding a non-significant pooled effect. Evidence on adverse events is preliminary from a single small trial, indicating a need for additional well-powered studies and sensitivity analyses.</w:t>
      </w:r>
    </w:p>
    <w:p>
      <w:pPr>
        <w:pStyle w:val="Heading2"/>
      </w:pPr>
      <w:r>
        <w:t>1. Items Requiring Focused</w:t>
      </w:r>
    </w:p>
    <w:p>
      <w:pPr>
        <w:pStyle w:val="Heading3"/>
      </w:pPr>
      <w:r>
        <w:rPr>
          <w:sz w:val="20"/>
        </w:rPr>
        <w:t>Data Extraction</w:t>
      </w:r>
    </w:p>
    <w:tbl>
      <w:tblPr>
        <w:tblStyle w:val="TableGrid"/>
        <w:tblW w:type="auto" w:w="0"/>
        <w:tblLook w:firstColumn="1" w:firstRow="1" w:lastColumn="0" w:lastRow="0" w:noHBand="0" w:noVBand="1" w:val="04A0"/>
      </w:tblPr>
      <w:tblGrid>
        <w:gridCol w:w="4320"/>
        <w:gridCol w:w="4320"/>
      </w:tblGrid>
      <w:tr>
        <w:tc>
          <w:tcPr>
            <w:tcW w:type="dxa" w:w="4320"/>
          </w:tcPr>
          <w:p>
            <w:r>
              <w:t>Study</w:t>
            </w:r>
          </w:p>
        </w:tc>
        <w:tc>
          <w:tcPr>
            <w:tcW w:type="dxa" w:w="4320"/>
          </w:tcPr>
          <w:p>
            <w:r>
              <w:t>Error Fields</w:t>
            </w:r>
          </w:p>
        </w:tc>
      </w:tr>
      <w:tr>
        <w:tc>
          <w:tcPr>
            <w:tcW w:type="dxa" w:w="4320"/>
          </w:tcPr>
          <w:p>
            <w:r>
              <w:t>Kraus et al. [20]</w:t>
            </w:r>
          </w:p>
        </w:tc>
        <w:tc>
          <w:tcPr>
            <w:tcW w:type="dxa" w:w="4320"/>
          </w:tcPr>
          <w:p>
            <w:r>
              <w:t>Sample size (patients),Experimental group ethnicity (%),Control group ethnicity (%),GRADE</w:t>
            </w:r>
          </w:p>
        </w:tc>
      </w:tr>
      <w:tr>
        <w:tc>
          <w:tcPr>
            <w:tcW w:type="dxa" w:w="4320"/>
          </w:tcPr>
          <w:p>
            <w:r>
              <w:t>Mosley et al. [23]</w:t>
            </w:r>
          </w:p>
        </w:tc>
        <w:tc>
          <w:tcPr>
            <w:tcW w:type="dxa" w:w="4320"/>
          </w:tcPr>
          <w:p>
            <w:r>
              <w:t>Experimental group male (%),Experimental group female (%),Control group male (%),Control group female (%),Experimental group ethnicity (%),Control group ethnicity (%),Opioids prescribed,GRADE</w:t>
            </w:r>
          </w:p>
        </w:tc>
      </w:tr>
      <w:tr>
        <w:tc>
          <w:tcPr>
            <w:tcW w:type="dxa" w:w="4320"/>
          </w:tcPr>
          <w:p>
            <w:r>
              <w:t>Agullo et al. [19]</w:t>
            </w:r>
          </w:p>
        </w:tc>
        <w:tc>
          <w:tcPr>
            <w:tcW w:type="dxa" w:w="4320"/>
          </w:tcPr>
          <w:p>
            <w:r>
              <w:t>Control group mean age in years (SD),Experimental group ethnicity (%),Control group ethnicity (%),Opioids prescribed,Outcomes,Pharmacogenomic group results (SD),Treatment as usual group results (SD),GRADE,P value</w:t>
            </w:r>
          </w:p>
        </w:tc>
      </w:tr>
      <w:tr>
        <w:tc>
          <w:tcPr>
            <w:tcW w:type="dxa" w:w="4320"/>
          </w:tcPr>
          <w:p>
            <w:r>
              <w:t>Hamilton et al. [21]</w:t>
            </w:r>
          </w:p>
        </w:tc>
        <w:tc>
          <w:tcPr>
            <w:tcW w:type="dxa" w:w="4320"/>
          </w:tcPr>
          <w:p>
            <w:r>
              <w:t>Pharmacogenomic test used,Experimental group male (%),Experimental group female (%),Control group male (%),Control group female (%),Experimental group ethnicity (%),Control group ethnicity (%),Prescribing guidelines used,Pharmacogenomic group results (SD),Treatment as usual group results (SD),GRADE,P value</w:t>
            </w:r>
          </w:p>
        </w:tc>
      </w:tr>
      <w:tr>
        <w:tc>
          <w:tcPr>
            <w:tcW w:type="dxa" w:w="4320"/>
          </w:tcPr>
          <w:p>
            <w:r>
              <w:t>Thomas et al. [24]</w:t>
            </w:r>
          </w:p>
        </w:tc>
        <w:tc>
          <w:tcPr>
            <w:tcW w:type="dxa" w:w="4320"/>
          </w:tcPr>
          <w:p>
            <w:r>
              <w:t>Pharmacogenomic test used,Experimental group mean age in years (SD),Control group mean age in years (SD),Experimental group ethnicity (%),Control group ethnicity (%),Opioids prescribed,Prescribing guidelines used,Outcomes,Pharmacogenomic group results (SD),Treatment as usual group results (SD),GRADE,P value</w:t>
            </w:r>
          </w:p>
        </w:tc>
      </w:tr>
      <w:tr>
        <w:tc>
          <w:tcPr>
            <w:tcW w:type="dxa" w:w="4320"/>
          </w:tcPr>
          <w:p>
            <w:r>
              <w:t>Hamilton et al. [22]</w:t>
            </w:r>
          </w:p>
        </w:tc>
        <w:tc>
          <w:tcPr>
            <w:tcW w:type="dxa" w:w="4320"/>
          </w:tcPr>
          <w:p>
            <w:r>
              <w:t>Sample size (patients),Pharmacogenomic test used,Experimental group male (%),Experimental group female (%),Experimental group mean age in years (SD),Control group male (%),Control group female (%),Control group mean age in years (SD),Experimental group ethnicity (%),Control group ethnicity (%),Opioids prescribed,Prescribing guidelines used,Pharmacogenomic group results (SD),Treatment as usual group results (SD),GRADE,P value</w:t>
            </w:r>
          </w:p>
        </w:tc>
      </w:tr>
    </w:tbl>
    <w:p>
      <w:pPr>
        <w:pStyle w:val="Heading3"/>
      </w:pPr>
      <w:r>
        <w:rPr>
          <w:sz w:val="20"/>
        </w:rPr>
        <w:t>Meta-analysis</w:t>
      </w:r>
    </w:p>
    <w:tbl>
      <w:tblPr>
        <w:tblStyle w:val="TableGrid"/>
        <w:tblW w:type="auto" w:w="0"/>
        <w:tblLook w:firstColumn="1" w:firstRow="1" w:lastColumn="0" w:lastRow="0" w:noHBand="0" w:noVBand="1" w:val="04A0"/>
      </w:tblPr>
      <w:tblGrid>
        <w:gridCol w:w="4320"/>
        <w:gridCol w:w="4320"/>
      </w:tblGrid>
      <w:tr>
        <w:tc>
          <w:tcPr>
            <w:tcW w:type="dxa" w:w="4320"/>
          </w:tcPr>
          <w:p>
            <w:r>
              <w:t>Study</w:t>
            </w:r>
          </w:p>
        </w:tc>
        <w:tc>
          <w:tcPr>
            <w:tcW w:type="dxa" w:w="4320"/>
          </w:tcPr>
          <w:p>
            <w:r>
              <w:t>Error Type</w:t>
            </w:r>
          </w:p>
        </w:tc>
      </w:tr>
      <w:tr>
        <w:tc>
          <w:tcPr>
            <w:tcW w:type="dxa" w:w="4320"/>
          </w:tcPr>
          <w:p>
            <w:r>
              <w:t>Thomas et al 2021</w:t>
            </w:r>
          </w:p>
        </w:tc>
        <w:tc>
          <w:tcPr>
            <w:tcW w:type="dxa" w:w="4320"/>
          </w:tcPr>
          <w:p>
            <w:r>
              <w:t>Data Wrong</w:t>
            </w:r>
          </w:p>
        </w:tc>
      </w:tr>
    </w:tbl>
    <w:p>
      <w:pPr>
        <w:pStyle w:val="Heading3"/>
      </w:pPr>
      <w:r>
        <w:rPr>
          <w:sz w:val="20"/>
        </w:rPr>
        <w:t>Risk of bais assessment</w:t>
      </w:r>
    </w:p>
    <w:tbl>
      <w:tblPr>
        <w:tblStyle w:val="TableGrid"/>
        <w:tblW w:type="auto" w:w="0"/>
        <w:tblLook w:firstColumn="1" w:firstRow="1" w:lastColumn="0" w:lastRow="0" w:noHBand="0" w:noVBand="1" w:val="04A0"/>
      </w:tblPr>
      <w:tblGrid>
        <w:gridCol w:w="4320"/>
        <w:gridCol w:w="4320"/>
      </w:tblGrid>
      <w:tr>
        <w:tc>
          <w:tcPr>
            <w:tcW w:type="dxa" w:w="4320"/>
          </w:tcPr>
          <w:p>
            <w:r>
              <w:t>Study</w:t>
            </w:r>
          </w:p>
        </w:tc>
        <w:tc>
          <w:tcPr>
            <w:tcW w:type="dxa" w:w="4320"/>
          </w:tcPr>
          <w:p>
            <w:r>
              <w:t>Error Domains</w:t>
            </w:r>
          </w:p>
        </w:tc>
      </w:tr>
      <w:tr>
        <w:tc>
          <w:tcPr>
            <w:tcW w:type="dxa" w:w="4320"/>
          </w:tcPr>
          <w:p>
            <w:r>
              <w:t>Kraus et al</w:t>
            </w:r>
          </w:p>
        </w:tc>
        <w:tc>
          <w:tcPr>
            <w:tcW w:type="dxa" w:w="4320"/>
          </w:tcPr>
          <w:p>
            <w:r>
              <w:t>D2, D4, D5, Overall</w:t>
            </w:r>
          </w:p>
        </w:tc>
      </w:tr>
      <w:tr>
        <w:tc>
          <w:tcPr>
            <w:tcW w:type="dxa" w:w="4320"/>
          </w:tcPr>
          <w:p>
            <w:r>
              <w:t>Mosley et al</w:t>
            </w:r>
          </w:p>
        </w:tc>
        <w:tc>
          <w:tcPr>
            <w:tcW w:type="dxa" w:w="4320"/>
          </w:tcPr>
          <w:p>
            <w:r>
              <w:t>D1, D2, D4, D5, Overall</w:t>
            </w:r>
          </w:p>
        </w:tc>
      </w:tr>
      <w:tr>
        <w:tc>
          <w:tcPr>
            <w:tcW w:type="dxa" w:w="4320"/>
          </w:tcPr>
          <w:p>
            <w:r>
              <w:t>Agullo et al</w:t>
            </w:r>
          </w:p>
        </w:tc>
        <w:tc>
          <w:tcPr>
            <w:tcW w:type="dxa" w:w="4320"/>
          </w:tcPr>
          <w:p>
            <w:r>
              <w:t>D1, D2, D3, D4, D5, Overall</w:t>
            </w:r>
          </w:p>
        </w:tc>
      </w:tr>
      <w:tr>
        <w:tc>
          <w:tcPr>
            <w:tcW w:type="dxa" w:w="4320"/>
          </w:tcPr>
          <w:p>
            <w:r>
              <w:t>Hamilton et al (2022)</w:t>
            </w:r>
          </w:p>
        </w:tc>
        <w:tc>
          <w:tcPr>
            <w:tcW w:type="dxa" w:w="4320"/>
          </w:tcPr>
          <w:p>
            <w:r>
              <w:t>D1, D2, D3, D5, Overall</w:t>
            </w:r>
          </w:p>
        </w:tc>
      </w:tr>
      <w:tr>
        <w:tc>
          <w:tcPr>
            <w:tcW w:type="dxa" w:w="4320"/>
          </w:tcPr>
          <w:p>
            <w:r>
              <w:t>Thomas et al</w:t>
            </w:r>
          </w:p>
        </w:tc>
        <w:tc>
          <w:tcPr>
            <w:tcW w:type="dxa" w:w="4320"/>
          </w:tcPr>
          <w:p>
            <w:r>
              <w:t>D1, D2, D3, D5</w:t>
            </w:r>
          </w:p>
        </w:tc>
      </w:tr>
      <w:tr>
        <w:tc>
          <w:tcPr>
            <w:tcW w:type="dxa" w:w="4320"/>
          </w:tcPr>
          <w:p>
            <w:r>
              <w:t>Hamilton et al (2020)</w:t>
            </w:r>
          </w:p>
        </w:tc>
        <w:tc>
          <w:tcPr>
            <w:tcW w:type="dxa" w:w="4320"/>
          </w:tcPr>
          <w:p>
            <w:r>
              <w:t>D1, D2, D3, D5, Overall</w:t>
            </w:r>
          </w:p>
        </w:tc>
      </w:tr>
    </w:tbl>
    <w:p>
      <w:pPr>
        <w:pStyle w:val="Heading1"/>
      </w:pPr>
      <w:r>
        <w:t>四. Attachment</w:t>
      </w:r>
    </w:p>
    <w:p>
      <w:r>
        <w:rPr>
          <w:rFonts w:ascii="Times New Roman" w:hAnsi="Times New Roman"/>
          <w:sz w:val="24"/>
        </w:rPr>
        <w:t xml:space="preserve">Study: Pharmacogenetic Guided Opioid Therapy Improves Chronic Pain Outcomes and Comorbid Mental Health: A Randomized, Double-Blind, Controlled Study  </w:t>
        <w:br/>
        <w:t xml:space="preserve">Output Format: mean (SD) and median [IQR]  </w:t>
        <w:br/>
        <w:t xml:space="preserve">Article ID: 10.3390/ijms241310754  </w:t>
        <w:br/>
        <w:t xml:space="preserve">Outcome Name: Pain intensity (VAS 0–100 mm)  </w:t>
        <w:br/>
        <w:t xml:space="preserve">Outcome Result: At 3 months, PGx-guided group 59 (20) mm vs usual care 80 (19) mm; p &lt; 0.01  </w:t>
        <w:br/>
        <w:t xml:space="preserve">Registration Number: EudraCT 2021-001238-21  </w:t>
        <w:br/>
        <w:t xml:space="preserve">Study Design: Individually-randomized parallel-group trial  </w:t>
        <w:br/>
        <w:t xml:space="preserve">Experimental Definition: Opioid prescribing guided by CYP2D6 phenotype and OPRM1/COMT genotypes with CPIC-based recommendations, including alternative therapies or dose/monitoring adjustments based on genotype/phenotype and consideration of CYP2D6 drug interactions.  </w:t>
        <w:br/>
        <w:t xml:space="preserve">Comparator Definition: Usual routine opioid prescribing without pharmacogenetic guidance.  </w:t>
        <w:br/>
        <w:t xml:space="preserve">Intervention Effect: per-protocol  </w:t>
        <w:br/>
        <w:t>Study Sources: Journal article(s), Non-commercial trial registry recordDomain 1</w:t>
        <w:br/>
        <w:t>Q1_1 : Yes (95%)</w:t>
        <w:br/>
        <w:t>The methods state: 'the researchers randomly allocated patients to one of the two arms using the clinical trial management software OxMaR (v2014)'. Use of a randomization/clinical trial management software indicates computer-generated allocation, satisfying random sequence generation.</w:t>
        <w:br/>
        <w:t>Q1_2 : No Information (95%)</w:t>
        <w:br/>
        <w:t>The article does not describe any allocation concealment procedures (e.g., centralized/remote randomization, independent allocation service, sequentially numbered opaque envelopes). Although software was used, there is no explicit statement that the allocation sequence was concealed from enrolling personnel.</w:t>
        <w:br/>
        <w:t>Q1_3 : No Information (95%)</w:t>
        <w:br/>
        <w:t>Baseline characteristics are reported for the 50 participants who completed follow-up (28 vs 22), not for all 60 randomized. The paper notes some baseline imbalances among completers (e.g., higher proportion of women in the PGx arm; differences in some baseline adverse events and simple analgesic use), but these may reflect chance or differential attrition (dropout 2 vs 8). Because baseline data for all randomized participants are not provided, it is not possible to judge whether imbalances reflect a problem with the randomization process.</w:t>
        <w:br/>
        <w:t>judgment: Some concerns (95%)</w:t>
        <w:br/>
        <w:br/>
        <w:t>Domain 2</w:t>
        <w:br/>
        <w:t>Q2_1 : No (90%)</w:t>
        <w:br/>
        <w:t>The abstract labels the study as double-blind, and the methods explicitly state that genotyping results were not communicated to patients. There is no indication that participants were told their allocation. Although medication choices could differ, this would not reliably reveal assignment to patients. Therefore, participants were likely unaware.</w:t>
        <w:br/>
        <w:t>Q2_2 : Yes (95%)</w:t>
        <w:br/>
        <w:t>The methods state that clinicians received genotype information only for the PGx-guided arm and were provided prescribing recommendations via EHR. This necessarily reveals treatment allocation to clinicians/intervention providers, despite the abstract claiming double-blind.</w:t>
        <w:br/>
        <w:t>Q2_3 : No Information (60%)</w:t>
        <w:br/>
        <w:t>The study does not describe non-protocol co-interventions or deviations arising because of awareness of allocation. Differences in concomitant medications (e.g., greater fentanyl use in controls) appear to be part of the intended flexible prescribing within each arm rather than protocol violations. Non-adherence leading to exclusions (10/60) is reported, but it is not clearly linked to awareness of allocation or characterized as non-protocol deviations.</w:t>
        <w:br/>
        <w:t>Q2_4 : No Information (60%)</w:t>
        <w:br/>
        <w:t>Because deviations due to trial context were not clearly identified, their impact on outcomes cannot be determined from the article.</w:t>
        <w:br/>
        <w:t>Q2_5 : No Information (65%)</w:t>
        <w:br/>
        <w:t>While overall exclusions (10/60) suggest &gt;10% non-adherence/attrition, the article does not clearly attribute deviations to trial context nor report the distribution of specific non-protocol deviations by arm. Attrition was unbalanced (2 PGx vs 8 usual care), but reasons (e.g., no opioid adherence vs other reasons) are not stratified by arm, limiting assessment of balance for deviations arising from the trial context.</w:t>
        <w:br/>
        <w:t>Q2_6 : No (95%)</w:t>
        <w:br/>
        <w:t>The analysis appears to be a complete-case comparison of those completing follow-up (n=50), with standard hypothesis tests. There is no indication of ITT, instrumental variable methods, or inverse probability weighting to estimate the effect of assignment in the presence of non-adherence/attrition. Thus, per the guidance, this is not an appropriate causal analysis for assignment-to-intervention effects.</w:t>
        <w:br/>
        <w:t>judgment: High (77%)</w:t>
        <w:br/>
        <w:br/>
        <w:t>Domain 3</w:t>
        <w:br/>
        <w:t>Q3_1 : No (98%)</w:t>
        <w:br/>
        <w:t>The trial randomized 60 participants, but only 50 completed the 3-month follow-up and were included in analyses. Continuous outcomes such as pain intensity (VAS), pain relief (VAS), quality of life (EuroQol VAS), health utility, HADS scores, and SF-12 scores were reported for these 50 completers. This is &lt;95% of randomized participants, so data were not available for all or nearly all participants for continuous outcomes.</w:t>
        <w:br/>
        <w:t>Q3_2 : No (85%)</w:t>
        <w:br/>
        <w:t>The article reports standard comparative statistics (e.g., t-tests, Mann-Whitney U, chi-square) on completers and does not describe intention-to-treat analyses, multiple imputation, adjustment methods for missing data bias, or sensitivity analyses assessing robustness to missing outcomes. Therefore, there is no evidence that appropriate analytical methods were used to mitigate potential bias from missing outcome data.</w:t>
        <w:br/>
        <w:t>Q3_3 : Yes (80%)</w:t>
        <w:br/>
        <w:t>The primary reported reasons for exclusion were no opioid adherence (n=7), one missing case (n=1), and insufficient saliva samples (n=2). Non-adherence to opioid therapy is plausibly related to the clinical outcomes (e.g., pain relief and adverse events) and could reflect poor treatment response or tolerability. Hence, missingness could depend on the true outcome values.</w:t>
        <w:br/>
        <w:t>Q3_4 : Yes (90%)</w:t>
        <w:br/>
        <w:t>There was a notable difference in attrition between groups: 2 exclusions in the PGx-guided arm versus 8 in usual care (about 6.7% vs 26.7% of each arm if initially balanced), indicating differential missingness. The predominant exclusion reason (no opioid adherence) suggests missingness could depend on treatment response or tolerability (true outcome values). No analysis accounting for characteristics explaining this relationship was reported. Therefore, it is likely that missingness depended on the true outcome.</w:t>
        <w:br/>
        <w:t>judgment: High (88%)</w:t>
        <w:br/>
        <w:br/>
        <w:t>Domain 4</w:t>
        <w:br/>
        <w:t>Q4_1 : Probably No (0%)</w:t>
        <w:br/>
        <w:t>Primary outcomes (pain intensity and relief via 100-mm VAS, EQ-VAS, EQ-5D health utility, HADS, SF-12) are established, validated instruments with appropriate ranges and sensitivity. MEDD is calculated from prescriptions using referenced conversion tables. Adverse events were collected using a study-developed questionnaire based on product characteristics; while not a formally validated AE instrument, it is reasonable and unlikely to be insensitive. Overall, methods appear appropriate.</w:t>
        <w:br/>
        <w:t>Q4_2 : No (0%)</w:t>
        <w:br/>
        <w:t>Both groups used the same self-administered questionnaires, supported by clinicians, at comparable time points (baseline and 3 months; with a first-month visit noted for follow-up in both arms). There is no indication that the intervention arm had additional outcome assessments or different thresholds. The pharmacogenetic recommendation was delivered to physicians via EHR note without indicating extra measurement visits.</w:t>
        <w:br/>
        <w:t>Q4_3 : No Information (0%)</w:t>
        <w:br/>
        <w:t>The title states the study is double-blind, but methods indicate clinicians in the PGx arm received genotype results, implying treating clinicians were not blinded. Questionnaires were self-administered with an expert clinician present, but it is not explicit whether outcome assessors (patients or supporting clinicians/research staff) were blinded to allocation. Therefore, assessor blinding cannot be confirmed.</w:t>
        <w:br/>
        <w:t>Q4_4 : Yes (0%)</w:t>
        <w:br/>
        <w:t>Key outcomes (pain VAS, EQ-VAS, EQ-5D utility, HADS, SF-12, and self-reported adverse events) are subjective and could be influenced if assessors (patients or clinicians assisting) were aware of allocation.</w:t>
        <w:br/>
        <w:t>Q4_5 : Probably Yes (0%)</w:t>
        <w:br/>
        <w:t>Given the subjectivity of the outcomes and the possibility that assessors (patients or clinicians assisting with self-administered questionnaires) were aware of intervention status, it is likely that knowledge could influence outcome reporting. However, explicit assessor blinding is unclear, so this is rated as probable rather than definite.</w:t>
        <w:br/>
        <w:t>judgment: High (0%)</w:t>
        <w:br/>
        <w:br/>
        <w:t>Domain 5</w:t>
        <w:br/>
        <w:t>Q5_1 : No Information (80%)</w:t>
        <w:br/>
        <w:t>The article states the trial was registered (EudraCT Registration Number: 2021-001238-21) and provides general statistical methods used, but it does not present or link to a pre-specified protocol or statistical analysis plan, nor explicitly state that analyses adhered to a finalized plan prior to unblinding. There is no information about timing of finalization of the analysis plan relative to access to unblinded outcome data. No changes to the plan are described as occurring before unblinding. Therefore, based on the provided text, there is insufficient information to confirm adherence to a pre-specified analysis plan.</w:t>
        <w:br/>
        <w:t>Q5_2 : Probably No (85%)</w:t>
        <w:br/>
        <w:t>Within key outcome domains, the study appears to report multiple relevant measures rather than a single selectively chosen measure: pain management efficacy includes pain intensity VAS and pain relief VAS; quality of life includes EQ-VAS and EQ-5D health utility, and SF-12 physical and mental component scores; mental health includes HADS Anxiety and Depression; safety includes a comprehensive list of adverse events. Both baseline and 3-month time points are reported, and tables show non-significant results alongside significant ones. There is no evidence from the text that only one of several eligible measures was selectively reported based on favorable results. While the protocol is not accessible to verify pre-specification of primary vs secondary outcomes, the breadth of reported endpoints reduces concern for selective outcome measurement reporting.</w:t>
        <w:br/>
        <w:t>Q5_3 : No Information (75%)</w:t>
        <w:br/>
        <w:t>The article does not provide a protocol or statistical analysis plan detailing pre-specified analytic approaches (e.g., change-from-baseline vs final value comparisons, ANCOVA adjusting for baseline, ITT vs per-protocol). The study reports multiple types of comparisons (within-arm baseline vs final, and between-arm differences at final), uses parametric or non-parametric tests based on distribution, and excludes 10 participants (non-adherence/missing samples), suggesting a per-protocol analysis. However, there is no explicit indication that multiple alternative analyses were conducted with selective reporting of favorable ones. Without access to a pre-specified plan, and given multiple plausible analytic choices exist, there is insufficient information to judge whether the reported numerical results were selected from multiple eligible analyses.</w:t>
        <w:br/>
        <w:t>judgment: Some concerns (80%)</w:t>
        <w:br/>
        <w:br/>
        <w:t>Overall Bias Risk for the Article: High (83%)</w:t>
      </w:r>
    </w:p>
    <w:p>
      <w:r>
        <w:rPr>
          <w:rFonts w:ascii="Times New Roman" w:hAnsi="Times New Roman"/>
          <w:sz w:val="24"/>
        </w:rPr>
        <w:t xml:space="preserve">Study: Using pharmacogenetics to structure individual pain management protocols in total knee arthroplasty: A randomized pilot study  </w:t>
        <w:br/>
        <w:t xml:space="preserve">Output Format: mean (range)  </w:t>
        <w:br/>
        <w:t xml:space="preserve">Article ID: 10.1302/0301-620X.102B6.BJJ-2019-1539.R1  </w:t>
        <w:br/>
        <w:t xml:space="preserve">Outcome Name: Pain intensity (0–10 numeric rating scale) over the first 10 postoperative days  </w:t>
        <w:br/>
        <w:t xml:space="preserve">Outcome Result: PGx-guided group: mean 3.2 (2.4 to 3.7) vs Control group: mean 4.2 (3.3 to 5.25); p = 0.019  </w:t>
        <w:br/>
        <w:t xml:space="preserve">Registration Number: NCT03772535  </w:t>
        <w:br/>
        <w:t xml:space="preserve">Study Design: Individually-randomized parallel-group trial  </w:t>
        <w:br/>
        <w:t xml:space="preserve">Experimental Definition: Pharmacogenetics-guided postoperative pain regimen customized based on the MediMap report, using only medications in the “green” category (standard precautions) and avoiding “yellow/red” category drugs with dosing guidance indicating decreased efficacy or increased toxicity.  </w:t>
        <w:br/>
        <w:t xml:space="preserve">Comparator Definition: Standard postoperative pain protocol: ketorolac 30 mg once; acetaminophen 650 mg every 6 hours (max 3 g/day); tramadol 50 mg every 6 hours; hydrocodone 5 mg every 6 hours alternating with tramadol/as needed; celecoxib 200 mg once daily.  </w:t>
        <w:br/>
        <w:t xml:space="preserve">Intervention Effect: intention-to-treat  </w:t>
        <w:br/>
        <w:t>Study Sources: Journal article(s), Non-commercial trial registry record (e.g. ClinicalTrials.gov record), Conference abstract(s) about the trialDomain 1</w:t>
        <w:br/>
        <w:t>Q1_1 : Yes (98%)</w:t>
        <w:br/>
        <w:t>The Methods section states: 'Patients were randomized into one of two groups ... using a computer-generated block randomization scheme.' This explicitly describes a random component and method for sequence generation.</w:t>
        <w:br/>
        <w:t>Q1_2 : No Information (95%)</w:t>
        <w:br/>
        <w:t>The article does not describe any allocation concealment procedures (e.g., centralized randomization, sealed opaque envelopes). Although it mentions patient blinding, there is no information on whether the allocation sequence was concealed from enrolling personnel.</w:t>
        <w:br/>
        <w:t>Q1_3 : No Information (95%)</w:t>
        <w:br/>
        <w:t>Baseline characteristics by randomized group are not reported. The paper provides overall demographics and post-enrollment counts (e.g., 15 vs 16 randomized; cancellations and log completion), but no comparative baseline table or data that would allow assessment of imbalances in key prognostic factors. Therefore, it is not possible to judge whether baseline differences suggest a problem with randomization.</w:t>
        <w:br/>
        <w:t>judgment: Some concerns (96%)</w:t>
        <w:br/>
        <w:br/>
        <w:t>Domain 2</w:t>
        <w:br/>
        <w:t>Q2_1 : No (98%)</w:t>
        <w:br/>
        <w:t>The article explicitly states this was a prospective, randomized, patient-blinded pilot study and that 'Patients were not told which group they were in.' There is no indication of unblinding during the trial.</w:t>
        <w:br/>
        <w:t>Q2_2 : Yes (95%)</w:t>
        <w:br/>
        <w:t>The surgeon received the PGx 'MediMap' report and used it to create customized regimens for the treatment group. The intervention section also describes crossovers in the control group where clinicians reviewed PGx results to change medications. This indicates that carers/people delivering the intervention (surgeon/clinical team) were aware of assignment.</w:t>
        <w:br/>
        <w:t>Q2_3 : No (85%)</w:t>
        <w:br/>
        <w:t>Although providers were aware (Q2.2=Yes), the described changes (crossovers in controls with inadequate pain control/side effects) were pre-specified within the protocol and reflect typical clinical management (adjusting analgesics for inadequate pain or side effects). The question asks about deviations from intended intervention that arose because of the trial context and were not allowed by protocol. Here, changes were protocol-permitted and consistent with usual care; thus, they are not considered deviations arising due to the trial context per the guidance.</w:t>
        <w:br/>
        <w:t>Q2_4 : Not Applicable (80%)</w:t>
        <w:br/>
        <w:t>Not applicable, as Q2.3 was answered 'No' (no deviations from intended intervention arising due to trial context were identified). The article does not report any unplanned deviations attributable to the trial context that would require assessment of their effect on outcomes.</w:t>
        <w:br/>
        <w:t>Q2_5 : Not Applicable (80%)</w:t>
        <w:br/>
        <w:t>Not applicable, as Q2.3 was 'No' and Q2.4 could not be assessed. The article does not provide information on balance of unplanned deviations between groups because such deviations were not reported.</w:t>
        <w:br/>
        <w:t>Q2_6 : Probably No (90%)</w:t>
        <w:br/>
        <w:t>The article does not state that an ITT or mITT analysis was used. Outcome analyses for pain and MEQs included only 25 of 31 randomized participants (12 controls, 13 treatment) who completed logs; 6 randomized participants (3 cancelled surgery, 3 did not complete logs) were excluded. Per the guidance, if the analysis method is not described and fewer participants are analyzed than randomized, answer 'Probably No.'</w:t>
        <w:br/>
        <w:t>Q2_7 : Probably Yes (80%)</w:t>
        <w:br/>
        <w:t>Excluding 6/31 (≈19%) randomized participants in a small pilot RCT can plausibly have a substantial impact on results, particularly for subjective outcomes (pain scores) and medication consumption. Additionally, the handling of crossovers is not clearly described analytically (assigned vs as-treated), increasing the potential for bias in the effect estimate of assignment to intervention.</w:t>
        <w:br/>
        <w:t>judgment: High (86%)</w:t>
        <w:br/>
        <w:br/>
        <w:t>Domain 3</w:t>
        <w:br/>
        <w:t>Q3_1 : No (0%)</w:t>
        <w:br/>
        <w:t>The primary analyzed outcomes relevant here are continuous (pain scores 0–10 and morphine equivalents). Outcome data were available for 25 of 31 randomized participants (12 controls, 13 treatment), as explicitly stated in Results and Table II. This is ~80.6%, which is less than the 95% threshold. Six participants had missing outcome data (3 cancelled surgery; 3 did not complete the 10-day log). Therefore, data were not available for all or nearly all participants.</w:t>
        <w:br/>
        <w:t>Q3_2 : No (0%)</w:t>
        <w:br/>
        <w:t>Given Q3.1 = No, we assessed whether appropriate analytical methods were used to address missing outcome data. The article reports independent-samples t-tests on available cases with p-values, and does not describe any bias-adjustment methods, sensitivity analyses, or multiple imputation. There is no indication of methods that adjust for bias due to missing data. Hence, there is no evidence the result was not biased by missing outcome data.</w:t>
        <w:br/>
        <w:t>Q3_3 : Probably Yes (0%)</w:t>
        <w:br/>
        <w:t>With no adjustment for missing data, we considered whether missingness could depend on true outcome values. Three participants did not complete the pain/medication log—a self-reported daily instrument—making it plausible that non-completion was related to pain severity or side effects (i.e., outcome-related). Additionally, three cancelled surgery, which may relate to health status, potentially influencing post-operative outcomes had they undergone surgery. Based on the information provided, missingness may be related to participants’ health status and could depend on true outcome values.</w:t>
        <w:br/>
        <w:t>Q3_4 : No Information (0%)</w:t>
        <w:br/>
        <w:t>Given Q3.3 = Probably Yes, we evaluated whether it is likely that missingness depended on true values. The report provides limited detail on reasons for missingness (categorical counts of cancelled surgery and did not complete log) and no qualitative reasons linking missingness directly to outcome values. Proportions of missing data are similar across groups (Control: 3/15; PGx: 3/16). There is no analysis accounting for participant characteristics that might explain the relationship. The trial setting (self-reported logs) suggests a possibility, but the article does not provide sufficient information to conclude it is likely. Therefore, No Information.</w:t>
        <w:br/>
        <w:t>judgment: High (0%)</w:t>
        <w:br/>
        <w:br/>
        <w:t>Domain 4</w:t>
        <w:br/>
        <w:t>Q4_1 : No (95%)</w:t>
        <w:br/>
        <w:t>The study measured pain using a 0–10 numeric rating scale, a widely used and validated tool for postoperative pain assessment (they cite reference 13). Opioid consumption was recorded via patient daily logs and converted to morphine equivalents (MEQs), which is a standard approach. There is no indication that the tools used were invalid or insensitive to detecting differences over the 10-day postoperative period.</w:t>
        <w:br/>
        <w:t>Q4_2 : No (95%)</w:t>
        <w:br/>
        <w:t>Both intervention and control groups used the same patient-completed daily pain and medication log over the first 10 postoperative days. Patients were blinded, and outcomes were recorded at comparable time points with identical methods. Although some controls with genetic variants later telephoned and had medications adjusted, the measurement method itself (daily logs) did not differ between groups.</w:t>
        <w:br/>
        <w:t>Q4_3 : No (95%)</w:t>
        <w:br/>
        <w:t>The trial is described as patient-blinded, and the primary subjective outcome (pain) was self-reported by patients using standardized logs. As patients are effectively the outcome assessors for pain, their blinding indicates outcome assessors were unaware of intervention status. No explicit indication is given that other assessors who processed MEQs were aware in a way that would affect measurement.</w:t>
        <w:br/>
        <w:t>Q4_4 : Not Applicable (88%)</w:t>
        <w:br/>
        <w:t>Because outcome assessors (patients) were blinded (Q4.3 = No), their knowledge of intervention status should not have influenced assessment. While pain is subjective and could be influenced by awareness, blinding mitigates this concern.</w:t>
        <w:br/>
        <w:t>Q4_5 : Not Applicable (85%)</w:t>
        <w:br/>
        <w:t>Given that assessors were blinded and pain was recorded using a standardized tool across groups, it is unlikely that outcome assessment was influenced by intervention knowledge. The subjective nature of pain would raise concerns only if blinding were compromised, which the article explicitly states did not occur.</w:t>
        <w:br/>
        <w:t>judgment: Low (91%)</w:t>
        <w:br/>
        <w:br/>
        <w:t>Domain 5</w:t>
        <w:br/>
        <w:t>Q5_1 : No Information (80%)</w:t>
        <w:br/>
        <w:t>The article states the trial was registered (ClinicalTrials.gov NCT03772535) and describes primary and secondary outcomes and that mean pain levels and SD were compared using independent-samples t-tests. However, it does not provide or reference a pre-specified statistical analysis plan finalized before unblinding of outcome data, nor does it explicitly state adherence to such a pre-specified plan. Early termination of enrollment due to the lab stopping testing is unrelated to analysis but does not establish that the analysis plan was pre-specified and followed. Therefore, based on the text provided, there is insufficient information to confirm that analyses were conducted per a finalized pre-specified plan.</w:t>
        <w:br/>
        <w:t>Q5_2 : Probably No (80%)</w:t>
        <w:br/>
        <w:t>The Methods specify pain measurement using a single 0–10 numeric rating scale recorded daily for the first ten postoperative days, with the planned comparison of mean pain levels (over the first ten days) and SD via independent-samples t-tests. The Results report mean ten-day pain and MEQs, with ranges, for control versus PGx-guided groups and by categories. There is no indication of multiple alternative pain scales, different time-point selections, or selective reporting among multiple eligible measurement definitions within the pain domain. While Q5.1 indicated no information on a finalized pre-specified plan, the described single measurement method and specified aggregation (mean across ten days) make selective choice of outcome measurement less likely.</w:t>
        <w:br/>
        <w:t>Q5_3 : No Information (75%)</w:t>
        <w:br/>
        <w:t>Although the Methods mention comparing mean pain levels and SD by independent-samples t-test, the report also presents analyses by overall randomized groups (control vs PGx-guided) and categories (A–D), and focuses on the subset of 25 participants who completed logs. Multiple feasible analysis approaches exist (e.g., ITT vs per-protocol, repeated-measures modeling across days, comparisons by categories versus overall groups, handling of crossovers), but the article does not provide a detailed, finalized pre-specified analysis plan to confirm that the reported analyses were the only planned ones. Without access to the protocol/SAP and given multiple plausible analysis strategies, selective choice of analysis cannot be ruled out.</w:t>
        <w:br/>
        <w:t>judgment: Some concerns (78%)</w:t>
        <w:br/>
        <w:br/>
        <w:t>Overall Bias Risk for the Article: High (88%)</w:t>
      </w:r>
    </w:p>
    <w:p>
      <w:r>
        <w:rPr>
          <w:rFonts w:ascii="Times New Roman" w:hAnsi="Times New Roman"/>
          <w:sz w:val="24"/>
        </w:rPr>
        <w:t>Study: Prospective Randomized Study Using Pharmacogenetics to Customize Postoperative Pain Medication Following Hip and Knee Arthroplasty</w:t>
        <w:br/>
        <w:t>Output Format: n/N (%)</w:t>
        <w:br/>
        <w:t>Article ID: 10.1016/j.arth.2022.02.037</w:t>
        <w:br/>
        <w:t>Outcome Name: Frequency of patients with genetic variants affecting standard postoperative pain medications</w:t>
        <w:br/>
        <w:t>Outcome Result: 24/107 (22.4%) patients had genetic variants affecting oxycodone/tramadol (CYP2D6) and/or celecoxib (CYP2C9) metabolism</w:t>
        <w:br/>
        <w:t>Registration Number: Not reported</w:t>
        <w:br/>
        <w:t>Study Design: Individually-randomized parallel-group trial</w:t>
        <w:br/>
        <w:t>Experimental Definition: Preoperative pharmacogenetic testing with buccal swab; postoperative pain prescriptions customized to genotype—patients with non-normal metabolism received alternatives (hydromorphone 2 mg for opioids, meloxicam 7.5 mg for NSAIDs); otherwise standard regimen</w:t>
        <w:br/>
        <w:t>Comparator Definition: Standard postoperative regimen: acetaminophen 1,000 mg every 8 hours (≤3 g/day), tramadol 50 mg every 6 hours as needed, oxycodone 10 mg every 4 hours as needed, celecoxib 200 mg</w:t>
        <w:br/>
        <w:t>Intervention Effect: per-protocol</w:t>
        <w:br/>
        <w:t>Study Sources: Journal article(s)Domain 1</w:t>
        <w:br/>
        <w:t>Q1_1 : Yes (98%)</w:t>
        <w:br/>
        <w:t>The Methods (Study Design) state: "Patients were randomized into 2 groups, a treatment group and a control group, using a computer-generated block randomization scheme with 7 groups of 20." This explicitly describes a random sequence generation method (computer-generated block randomization), which meets the criteria for a random allocation sequence.</w:t>
        <w:br/>
        <w:t>Q1_2 : No Information (80%)</w:t>
        <w:br/>
        <w:t>Although randomization was described, the article does not report any procedures ensuring allocation concealment (e.g., centralized randomization, sealed opaque envelopes, independent allocation management). The text notes participants were blinded to their group, but this pertains to post-allocation blinding rather than concealment before assignment. Therefore, allocation concealment cannot be determined from the provided information.</w:t>
        <w:br/>
        <w:t>Q1_3 : No Information (85%)</w:t>
        <w:br/>
        <w:t>The article does not provide a comprehensive baseline characteristics table comparing the randomized arms (control vs custom) for key prognostic factors (e.g., age, sex, baseline pain). It reports that the control arm had 34 hips/12 knees and the custom arm had 45 hips/16 knees—proportions that appear similar—but other baseline variables are not presented. Subgroup distributions by genetic variant (A/B/C/D) differ, but these are post-randomization stratifications and small numbers, and no clear evidence of imbalances strongly suggesting a randomization problem is provided. Given incomplete baseline information, the appropriate judgment is No Information.</w:t>
        <w:br/>
        <w:t>judgment: Some concerns (87%)</w:t>
        <w:br/>
        <w:br/>
        <w:t>Domain 2</w:t>
        <w:br/>
        <w:t>Q2_1 : No (98%)</w:t>
        <w:br/>
        <w:t>The Methods and Results sections explicitly state that patients were randomized and blinded to their group: 'Patients were randomized to a control group or custom group and blinded to their group' and 'All patients were blinded to the study groups and did not see their PGx reports until after they turned in their pain and medication logs.' Therefore, participants were unaware of their assigned intervention.</w:t>
        <w:br/>
        <w:t>Q2_2 : Yes (95%)</w:t>
        <w:br/>
        <w:t>The study required prescribers to implement different postoperative pain regimens depending on group assignment and PGx results (standard prescriptions for control; alternative drugs for custom group if variants present). This necessitates that clinicians/carers delivering the interventions knew the assignment. The article does not claim double-blinding of providers; it indicates providers prescribed based on PGx and group assignment.</w:t>
        <w:br/>
        <w:t>Q2_3 : No (92%)</w:t>
        <w:br/>
        <w:t>Given carers were aware (Q2.2=Yes), we examined whether deviations arose due to the trial context. The protocol explicitly allowed medication changes for patients reporting significant side effects or lack of pain relief: 'In accordance with the protocol, patients were allowed to make changes to medication...' and notably '3 patients in group B were changed after complaining of significant side effects or lack of pain relief.' These changes were pre-specified and consistent with usual clinical practice; thus, they are not deviations caused by the trial context implementing interventions not allowed by protocol.</w:t>
        <w:br/>
        <w:t>Q2_4 : Not Applicable (96%)</w:t>
        <w:br/>
        <w:t>As Q2.3 was No (no deviations from intended intervention due to trial context), there were no such deviations to affect outcomes. Therefore, deviations were not likely to have affected the outcome.</w:t>
        <w:br/>
        <w:t>Q2_5 : Not Applicable (95%)</w:t>
        <w:br/>
        <w:t>Because Q2.3 found no deviations due to trial context, the question of balance between groups does not apply. There were no protocol-inconsistent deviations to evaluate for balance.</w:t>
        <w:br/>
        <w:t>Q2_6 : Probably No (90%)</w:t>
        <w:br/>
        <w:t>The article does not state that an ITT or mITT analysis was used. Of 140 randomized/enrolled participants, only 107 with complete pain and medication logs were analyzed ('A complete dataset...was obtained for 107 patients'). Eligible participants were excluded after randomization due to missing logs, and the analysis appears to be restricted to completers, which is inconsistent with ITT. Under the rule, absence of stated analysis method and fewer analyzed than randomized supports 'Probably No.'</w:t>
        <w:br/>
        <w:t>Q2_7 : Probably Yes (80%)</w:t>
        <w:br/>
        <w:t>Given Q2.6 is Probably No, there is potential for substantial impact from excluding participants post-randomization. Only 107/140 (or 107/130 who had surgery) were analyzed, meaning 23 surgical participants (17.7%) lacked outcome logs and were excluded; the article provides no information on whether missingness was balanced between groups or related to outcomes. Given the outcomes are self-reported pain and medication logs, non-completion may be associated with outcome severity, plausibly biasing results.</w:t>
        <w:br/>
        <w:t>judgment: High (92%)</w:t>
        <w:br/>
        <w:br/>
        <w:t>Domain 3</w:t>
        <w:br/>
        <w:t>Q3_1 : No (98%)</w:t>
        <w:br/>
        <w:t>The key outcomes (10-day average pain and 10-day MME) are continuous. Of 140 randomized participants, only 107 provided outcome data (pain and medication logs), i.e., 107/140 = 76.4%. Even considering only those who underwent surgery (130), completion was 107/130 = 82.3%. Both are below the 95% threshold for continuous outcomes.</w:t>
        <w:br/>
        <w:t>Q3_2 : No (97%)</w:t>
        <w:br/>
        <w:t>The report does not describe any analytical methods to address bias from missing outcome data (e.g., multiple imputation, inverse probability weighting) or sensitivity analyses. Analyses (t-tests) appear to be conducted on complete cases only, without adjustment.</w:t>
        <w:br/>
        <w:t>Q3_3 : No Information (95%)</w:t>
        <w:br/>
        <w:t>The article reports that 107/130 surgical patients returned logs but does not provide reasons for the 23 missing logs or whether missingness differed by group. There is insufficient information to determine whether missingness depended on true outcome values.</w:t>
        <w:br/>
        <w:t>Q3_4 : No Information (95%)</w:t>
        <w:br/>
        <w:t>No data are provided on differences in proportions of missing outcomes between groups, reasons for missingness, or analyses accounting for factors related to missingness. While diary-based postoperative outcomes could plausibly relate to pain severity or side effects, the trial report does not supply relevant information to conclude that missingness depended on true values.</w:t>
        <w:br/>
        <w:t>judgment: High (96%)</w:t>
        <w:br/>
        <w:br/>
        <w:t>Domain 4</w:t>
        <w:br/>
        <w:t>Q4_1 : No (96%)</w:t>
        <w:br/>
        <w:t>Primary outcomes were 10-day average pain using a 0–10 Numeric Rating Scale (NRS) and opioid consumption converted to morphine milligram equivalents (MME), based on patient daily logs for the first 10 postoperative days. The NRS is a widely used, validated measure for pain, and MME is an objective conversion based on recorded medication doses. Outcomes and methods were pre-specified in the Statistical Plan. There is no indication that the measurement tools were invalid or insensitive to expected effects.</w:t>
        <w:br/>
        <w:t>Q4_2 : No (95%)</w:t>
        <w:br/>
        <w:t>Both groups used the same outcome measurement procedures: daily self-reported pain on the same NRS and daily logs of all medications taken over the same 10-day postoperative period. There is no report of differing thresholds or timing of measurements between groups, nor additional visits specifically for outcome ascertainment in one group vs the other.</w:t>
        <w:br/>
        <w:t>Q4_3 : No (95%)</w:t>
        <w:br/>
        <w:t>Participants were the outcome assessors (they recorded pain and medications). The article explicitly states that patients were randomized and blinded to their group and did not see their pharmacogenetic (PGx) reports until after submitting their logs. Therefore, outcome assessors were unaware of intervention status during outcome recording.</w:t>
        <w:br/>
        <w:t>Q4_4 : Not Applicable (95%)</w:t>
        <w:br/>
        <w:t>Not applicable given Q4.3 = No. If assessors are unaware of intervention assignment, their assessment should not be influenced by knowledge of the intervention. Note: While pain is a subjective outcome that could be influenced by expectations, the study states participants were blinded to group allocation during data collection, and MME is objective.</w:t>
        <w:br/>
        <w:t>Q4_5 : Not Applicable (95%)</w:t>
        <w:br/>
        <w:t>Not applicable given Q4.4 = No. Since assessors were blinded and the objective measure (MME) is not subject to expectation bias, it is unlikely that the assessment of the outcomes was influenced by knowledge of the intervention.</w:t>
        <w:br/>
        <w:t>judgment: Low (95%)</w:t>
        <w:br/>
        <w:br/>
        <w:t>Domain 5</w:t>
        <w:br/>
        <w:t>Q5_1 : Probably No (85%)</w:t>
        <w:br/>
        <w:t>Interpreting the primary numerical result as the difference in 10-day average pain between control patients with genetic variants (group B) and custom-treated patients with variants (group D), the Statistical Plan section pre-specified comparisons of 10-day MME and 10-day average pain between the randomized treatment vs control groups. It did not pre-specify subgroup analyses stratified by genetic variant status (B vs D) nor the composite 'pain × MME' metric, which the authors state they 'created' after observing patient behaviors. There is no trial registration number or separate protocol/SAP cited to demonstrate that the B vs D analysis was finalized prior to unblinded data availability. Therefore, for the highlighted B vs D result, the analysis does not clearly adhere to a pre-specified plan.</w:t>
        <w:br/>
        <w:t>Q5_2 : Probably No (80%)</w:t>
        <w:br/>
        <w:t>Building on Q5_1 and focusing on the 10-day average pain outcome: the Methods/Statistical Plan explicitly state that '10-day morphine equivalents and the average pain levels in the first 10 days' would be compared, indicating a pre-specified measurement (average over 10 days). Although daily pain logs could allow many time points or alternative summaries (e.g., maximum pain, day-by-day trajectories), the reported outcome metric (10-day average pain) matches the stated plan. Thus, despite potential for multiple measurement choices, the chosen measure appears pre-specified, making selective reporting of alternative pain measurement methods less likely for this result.</w:t>
        <w:br/>
        <w:t>Q5_3 : Probably Yes (85%)</w:t>
        <w:br/>
        <w:t>Given Q5_1, there is evidence that multiple eligible analyses were possible (e.g., overall randomized treatment vs control as pre-specified; subgroup analyses by genetic variant status; joint-type stratification; creation of a composite 'pain × MME'). The paper emphasizes the subgroup comparison B vs D (variants only) with a significant P value for pain, while the originally pre-specified overall treatment vs control comparison is not prominently reported for pain. The introduction of an additional composite metric post hoc further suggests analysis multiplicity with selective emphasis. In the absence of a pre-registered analysis plan confirming these analyses were pre-specified, the numerical result is likely to have been selected from multiple possible analyses.</w:t>
        <w:br/>
        <w:t>judgment: High (83%)</w:t>
        <w:br/>
        <w:br/>
        <w:t>Overall Bias Risk for the Article: High (91%)</w:t>
      </w:r>
    </w:p>
    <w:p>
      <w:r>
        <w:rPr>
          <w:rFonts w:ascii="Times New Roman" w:hAnsi="Times New Roman"/>
          <w:sz w:val="24"/>
        </w:rPr>
        <w:t xml:space="preserve">Study: Does Preoperative Pharmacogenomic Testing of Patients Undergoing TKA Improve Postoperative Pain? A Randomized Trial (GOODS study)  </w:t>
        <w:br/>
        <w:t xml:space="preserve">Output Format: mean ± SD (with mean difference [95% CI] and p value)  </w:t>
        <w:br/>
        <w:t xml:space="preserve">Article ID: 10.1097/CORR.0000000000002767  </w:t>
        <w:br/>
        <w:t xml:space="preserve">Outcome Name: Overall Benefit of Analgesic Score (OBAS) at 24 hours postoperatively  </w:t>
        <w:br/>
        <w:t xml:space="preserve">Outcome Result: Control 4.7 ± 3.7 vs Experimental 4.2 ± 2.8; mean difference 0.5 (95% CI -1.1 to 2.1); p = 0.55  </w:t>
        <w:br/>
        <w:t xml:space="preserve">Registration Number: Not reported  </w:t>
        <w:br/>
        <w:t xml:space="preserve">Study Design: Individually-randomized parallel-group trial  </w:t>
        <w:br/>
        <w:t xml:space="preserve">Experimental Definition: Preoperative pharmacogenomic-guided perioperative medication selection using the RightMed (OneOme) test, with pharmacist review and recommendations per CPIC guidelines provided to the clinical team before surgery  </w:t>
        <w:br/>
        <w:t xml:space="preserve">Comparator Definition: Usual care with standard perioperative medications per institutional pathways without review of pharmacogenomic results  </w:t>
        <w:br/>
        <w:t xml:space="preserve">Intervention Effect: intention-to-treat  </w:t>
        <w:br/>
        <w:t>Study Sources: Journal article(s)Domain 1</w:t>
        <w:br/>
        <w:t>Q1_1 : Yes (98%)</w:t>
        <w:br/>
        <w:t>The article explicitly states that a randomized treatment allocation schedule was created using a computer random number generator with 50/50 probability for each assignment. This is a clear description of a random sequence generation method.</w:t>
        <w:br/>
        <w:t>Q1_2 : Yes (95%)</w:t>
        <w:br/>
        <w:t>The allocation schedule was concealed by storing it in the REDCap Randomization Module, and the study coordinator obtained the assigned group from the module after each patient was enrolled. This indicates centralized, electronic concealment and that assignments were revealed only after enrollment.</w:t>
        <w:br/>
        <w:t>Q1_3 : NO (92%)</w:t>
        <w:br/>
        <w:t>Baseline characteristics were reported and described as similar between groups (age, gender, race), with no significant imbalances reported. Although the analyzed sample sizes differed (30 vs 38) due to post-randomization exclusions, this does not indicate a problem with the randomization process itself. There were no signals of excessive baseline imbalance or patterns inconsistent with chance.</w:t>
        <w:br/>
        <w:t>judgment: Low (95%)</w:t>
        <w:br/>
        <w:br/>
        <w:t>Domain 2</w:t>
        <w:br/>
        <w:t>Q2_1 : No (95%)</w:t>
        <w:br/>
        <w:t>The article states, "Patients were unaware of their pharmacogenomic results." There is no indication that participants were informed of their group assignment, and the control group’s genomic results were sealed until study completion. Hence, participants were likely unaware of their assigned intervention.</w:t>
        <w:br/>
        <w:t>Q2_2 : Yes (98%)</w:t>
        <w:br/>
        <w:t>The care team (anesthesiologist, CRNA, surgeon, PA) were explicitly alerted preoperatively when a patient was in the experimental group and were emailed that the pharmacogenomic results and pharmacy note were available in the health record. This indicates carers/intervention providers were aware of assignment.</w:t>
        <w:br/>
        <w:t>Q2_3 : Yes (95%)</w:t>
        <w:br/>
        <w:t>There were deviations from the intended intervention due to the trial context: 11 patients in each group did not receive the allocated intervention for reasons including surgery canceled, spinal anesthesia, changes in surgery plan, missed consultation/pharmacogenomic testing. The study also occurred during COVID-19, with elective surgeries stopped, affecting completion and funding. These factors are clear evidence of trial-context-driven deviations.</w:t>
        <w:br/>
        <w:t>Q2_4 : Probably Yes (85%)</w:t>
        <w:br/>
        <w:t>The deviations (e.g., cancellations, changes to spinal anesthesia, missed testing/consultation) led to substantial post-randomization exclusions and reduced sample size (98 randomized vs 68 analyzed). This likely affected the outcome estimate through reduced precision and potential selection (change in estimand to those who proceeded under general anesthesia and completed OBAS). While the deviations were mostly external to the intervention assignment, their magnitude suggests they may have affected results.</w:t>
        <w:br/>
        <w:t>Q2_5 : Yes (97%)</w:t>
        <w:br/>
        <w:t>The flow diagram shows balanced deviations: 11 per group did not receive the allocated intervention, and 4 per group were excluded due to missing OBAS. Although specific reasons varied slightly (e.g., number of cancellations), the total deviations were numerically balanced between groups.</w:t>
        <w:br/>
        <w:t>Q2_6 : No (90%)</w:t>
        <w:br/>
        <w:t>Although the article claims "Intention-to-treat principles were used," the primary analysis excluded participants who did not receive the allocated intervention (11 per group) and those with missing OBAS (4 per group), resulting in 30 vs 38 analyzed from 45 vs 53 randomized. This indicates a per-protocol/complete-case approach for the primary analysis rather than ITT. A sensitivity analysis with multiple imputation was performed for missing OBAS, but the substantial exclusion of those not receiving the intervention remained.</w:t>
        <w:br/>
        <w:t>Q2_7 : Probably No (80%)</w:t>
        <w:br/>
        <w:t>While 31% of randomized participants were excluded from the primary analysis, exclusions were balanced between groups (15 per arm) and driven by external clinical/logistical factors (e.g., cancellations, anesthesia type change) rather than intervention assignment. This makes a substantial bias in the estimated effect less likely, though precision was reduced. Therefore, a substantial impact on the result due to failure to analyze all randomized participants in their assigned groups is probably unlikely.</w:t>
        <w:br/>
        <w:t>judgment: Some concerns (91%)</w:t>
        <w:br/>
        <w:br/>
        <w:t>Domain 3</w:t>
        <w:br/>
        <w:t>Q3_1 : No (98%)</w:t>
        <w:br/>
        <w:t>For the primary continuous outcome (OBAS), 98 participants were randomized, but only 68 (30 control + 38 experimental) had observed OBAS data included in the complete-case primary analysis. A total of 30 participants (15 per group) were excluded, including 4 per group with missing OBAS and 11 per group who did not receive the allocated intervention (e.g., surgery canceled or anesthesia type changed), resulting in &lt;95% availability (~69%) of outcome data.</w:t>
        <w:br/>
        <w:t>Q3_2 : Yes (85%)</w:t>
        <w:br/>
        <w:t>Given the 'No' to Q3_1, the article reports an appropriate sensitivity analysis using multiple imputation for missing OBAS values. The imputed analysis produced results consistent with the complete-case analysis (imputed mean difference 0.7; p = 0.40 vs complete-case mean difference 0.5; p = 0.55), suggesting the primary finding is robust to missing data under the imputation approach.</w:t>
        <w:br/>
        <w:t>Q3_3 : Not Applicable (95%)</w:t>
        <w:br/>
        <w:t>This item applies only if Q3_2 is No or Probably No. Because Q3_2 is Yes (evidence suggests the result was not biased by missing data due to appropriate sensitivity analysis), further evaluation of whether missingness could depend on true values is not required.</w:t>
        <w:br/>
        <w:t>Q3_4 : Not Applicable (95%)</w:t>
        <w:br/>
        <w:t>This item applies only if Q3_3 is Yes, Probably Yes, or No Information. Since Q3_3 is not applicable due to Q3_2 being Yes, additional assessment of the likelihood that missingness depended on true outcome values is not required.</w:t>
        <w:br/>
        <w:t>judgment: Low (93%)</w:t>
        <w:br/>
        <w:br/>
        <w:t>Domain 4</w:t>
        <w:br/>
        <w:t>Q4_1 : No (96%)</w:t>
        <w:br/>
        <w:t>The primary outcome (OBAS) is a validated, patient-reported tool assessing analgesia benefits and adverse effects, explicitly chosen for its sensitivity over pain-only measures. The article cites prior validation and sensitivity (refs 17, 22), and details standardized administration at 24 hours postoperatively. Secondary outcomes (VAS pain, MME, opioid selection) are standard, with VAS routinely documented by nurses and MME calculated from recorded doses. There is no indication of poor validity or an insensitive measurement method.</w:t>
        <w:br/>
        <w:t>Q4_2 : No (92%)</w:t>
        <w:br/>
        <w:t>Both groups used the same outcome measurement methods and time points: OBAS at 24 hours, VAS pain recorded per nursing protocol at prespecified perioperative intervals, and opioid use recorded and converted to MMEs. The article describes uniform protocols across groups, including identical surgery techniques and pain assessment schedules. No evidence suggests differential ascertainment between groups.</w:t>
        <w:br/>
        <w:t>Q4_3 : No Information (80%)</w:t>
        <w:br/>
        <w:t>Outcome assessors for OBAS are the patients; for VAS, nurses documented scores per routine protocol. The article states patients were unaware of their pharmacogenomic results, but does not specify whether patients or nurses were aware of group allocation. Care teams were notified for experimental-group patients, but it is not explicitly stated whether this included the nursing staff performing pain assessments or whether patients knew their allocation. Therefore, assessor awareness cannot be determined from the provided text.</w:t>
        <w:br/>
        <w:t>Q4_4 : Yes (85%)</w:t>
        <w:br/>
        <w:t>Given the lack of information about blinding of outcome assessors (Q4.3: No Information) and the subjective nature of the primary outcome (OBAS) and VAS pain scores, knowledge of intervention status could influence assessment (e.g., expectation or reporting bias). Objective outcomes like MME would be less susceptible, but the primary outcome is subjective.</w:t>
        <w:br/>
        <w:t>Q4_5 : Probably Yes (70%)</w:t>
        <w:br/>
        <w:t>Because the main outcomes (OBAS and VAS) are subjective and we do not know whether assessors were blinded to allocation, there is a plausible risk that knowledge of intervention status could influence reported pain and satisfaction. However, patients were explicitly unaware of their pharmacogenomic results, which may mitigate this risk; still, without clear blinding to allocation, some influence remains likely for subjective outcomes.</w:t>
        <w:br/>
        <w:t>judgment: High (84%)</w:t>
        <w:br/>
        <w:br/>
        <w:t>Domain 5</w:t>
        <w:br/>
        <w:t>Q5_1 : No Information (80%)</w:t>
        <w:br/>
        <w:t>The article clearly specifies the primary outcome (OBAS at 24 hours), planned sample size and power assumptions, and the primary statistical method (two-sample t-test), with sensitivity analysis using multiple imputation. However, there is no mention of a trial registration number, protocol, or statistical analysis plan finalized before unblinded outcome data were available. Although the study notes COVID-related recruitment limitations (unrelated to analysis), it also reports post hoc exploratory analyses. In the absence of explicit pre-specified analysis plan documentation or registration, the safest judgment is No Information.</w:t>
        <w:br/>
        <w:t>Q5_2 : Probably No (88%)</w:t>
        <w:br/>
        <w:t>Building on Q5_1 (No Information), we assessed internal consistency. The Methods pre-specify OBAS (composite instrument) at 24 hours as the primary outcome and a two-sample t-test for comparison. While multiple pain-related measures were collected (OBAS sub-items, 24-hour mean VAS pain, PACU min/max pain, and various opioid measures), the primary outcome measure and its time point were clearly stated a priori in the article. The Results report the primary OBAS total and also present secondary pain and opioid outcomes without evidence of selective reporting or suppression. Therefore, despite the lack of protocol access, the likelihood that the primary numerical result was selected post hoc from multiple eligible pain outcome measurements appears low.</w:t>
        <w:br/>
        <w:t>Q5_3 : Probably No (82%)</w:t>
        <w:br/>
        <w:t>Given Q5_1 (No Information), we examined whether multiple alternative analyses could have been chosen post hoc. The article specifies a two-sample t-test for the primary outcome and presents a sensitivity analysis via multiple imputation for missing OBAS values, with both analyses reported and yielding consistent conclusions (no difference). There is no indication that alternative models (e.g., adjusted regression, non-parametric tests) were performed and selectively reported. Although multiple feasible analytical approaches exist in principle, the article’s stated primary analysis method and transparent reporting of sensitivity analysis reduce concerns that the numerical result was selected from multiple eligible analyses based on the findings.</w:t>
        <w:br/>
        <w:t>judgment: Some concerns (83%)</w:t>
        <w:br/>
        <w:br/>
        <w:t>Overall Bias Risk for the Article: High (89%)</w:t>
      </w:r>
    </w:p>
    <w:p>
      <w:r>
        <w:rPr>
          <w:rFonts w:ascii="Times New Roman" w:hAnsi="Times New Roman"/>
          <w:sz w:val="24"/>
        </w:rPr>
        <w:t>Study: CYP2D6-guided opioid therapy for adults with cancer pain: a randomized implementation clinical trial</w:t>
        <w:br/>
        <w:t>Output Format: mean ± SD</w:t>
        <w:br/>
        <w:t>Article ID: 10.1002/phar.2875</w:t>
        <w:br/>
        <w:t>Outcome Name: Change in composite pain score (BPI-SF)</w:t>
        <w:br/>
        <w:t>Outcome Result: Genotype-guided group reduced by 0.41 points (SD 2.51), Usual care reduced by 1.01 points (SD 2.10); p=0.37</w:t>
        <w:br/>
        <w:t>Registration Number: NCT02664350</w:t>
        <w:br/>
        <w:t>Study Design: Individually-randomized parallel-group trial</w:t>
        <w:br/>
        <w:t>Experimental Definition: CYP2D6-genotype guided opioid selection with pharmacist-derived clinical phenotype (adjusted for CYP2D6 inhibitors) and recommendations to avoid CYP2D6-metabolized opioids (codeine, tramadol, hydrocodone, oxycodone) for PM/IM/UM phenotypes, suggesting alternatives such as morphine or hydromorphone; prescribing at physician discretion.</w:t>
        <w:br/>
        <w:t>Comparator Definition: Usual care pain management without access to CYP2D6 genotype results during the study (genotyping performed only for research at end of study).</w:t>
        <w:br/>
        <w:t>Intervention Effect: per-protocol</w:t>
        <w:br/>
        <w:t>Study Sources: Journal article(s), Non-commercial trial registry recordDomain 1</w:t>
        <w:br/>
        <w:t>Q1_1 : Yes (98%)</w:t>
        <w:br/>
        <w:t>The Methods section states that each site used computer-based randomization tools: Moffitt used researchrandomizer.org and UF used randomization.com with permuted blocks of 10 (seed 12381). These are recognized random sequence generation methods.</w:t>
        <w:br/>
        <w:t>Q1_2 : No Information (70%)</w:t>
        <w:br/>
        <w:t>The article does not describe allocation concealment procedures (e.g., centralized randomization, opaque envelopes). It notes that each site managed its own randomization and maintained its own randomization log, and that patients, providers, and researchers were not blinded. However, there is no explicit information on whether the sequence was concealed until assignment, so this cannot be determined.</w:t>
        <w:br/>
        <w:t>Q1_3 : No (96%)</w:t>
        <w:br/>
        <w:t>Baseline characteristics (Table 1) were similar between groups with no statistically significant differences reported. Although there was an imbalance in group sizes (38 vs 47), the authors attribute this to separate site randomization logs rather than a problem with randomization; no key prognostic imbalances or outcome baseline differences suggest a compromised randomization process.</w:t>
        <w:br/>
        <w:t>judgment: Some concerns (88%)</w:t>
        <w:br/>
        <w:br/>
        <w:t>Domain 2</w:t>
        <w:br/>
        <w:t>Q2_1 : Yes (99%)</w:t>
        <w:br/>
        <w:t>The Methods section states: “Patients, providers, and researchers were not blinded to randomization groups.” Therefore, participants were aware of their assigned intervention in this open-label trial.</w:t>
        <w:br/>
        <w:t>Q2_2 : Yes (99%)</w:t>
        <w:br/>
        <w:t>The trial explicitly states that providers were not blinded: “Patients, providers, and researchers were not blinded to randomization groups.” Clinicians received genotype results and pharmacist recommendations in the genotype-guided arm, confirming awareness of assignment.</w:t>
        <w:br/>
        <w:t>Q2_3 : Probably No (85%)</w:t>
        <w:br/>
        <w:t>Although implementation barriers occurred (e.g., delayed genotyping turnaround time, recommendations placed in the ‘research’ section of the EHR at one site, low physician acknowledgment and low concordant prescribing), these reflect the real-world delivery of the assigned intervention (genotyping plus recommendations with prescriber discretion) rather than deviations caused by the trial context that contravened the protocol. The protocol left prescribing decisions to physician discretion, and genotyping failures/recollections were reported as feasibility metrics. Thus, there is no clear evidence that the trial setting caused protocol-disallowed interventions or prevented the intended intervention beyond what could occur in routine practice.</w:t>
        <w:br/>
        <w:t>Q2_4 : Not Applicable (80%)</w:t>
        <w:br/>
        <w:t>Not applicable because Q2.3 was answered as Probably No (no deviations due to trial context identified). The article does not discuss outcome effects of trial-context-induced deviations.</w:t>
        <w:br/>
        <w:t>Q2_5 : Not Applicable (80%)</w:t>
        <w:br/>
        <w:t>Not applicable because Q2.3 was answered as Probably No. The article does not provide information on balance of trial-context-induced deviations between groups.</w:t>
        <w:br/>
        <w:t>Q2_6 : Probably No (95%)</w:t>
        <w:br/>
        <w:t>The article does not state that an ITT or mITT analysis was used. Analyses of pain and symptom outcomes included only participants who completed baseline and ≥1 follow-up questionnaire after 2 weeks (22/38 in genotype-guided; 26/47 in usual care), excluding many randomized participants due to missing follow-up surveys. This indicates post-randomization exclusions and not a pure ITT approach.</w:t>
        <w:br/>
        <w:t>Q2_7 : Yes (90%)</w:t>
        <w:br/>
        <w:t>A substantial proportion of randomized participants were excluded from the outcome analyses (48 analyzed of 85 randomized; ~43% excluded). Such exclusion after randomization can materially impact effect estimates, especially with small sample sizes, and may introduce bias if missingness relates to outcomes or intervention. Thus, there is potential for a substantial impact on results from failure to analyze all randomized participants in their assigned groups.</w:t>
        <w:br/>
        <w:t>judgment: High (89%)</w:t>
        <w:br/>
        <w:br/>
        <w:t>Domain 3</w:t>
        <w:br/>
        <w:t>Q3_1 : No (98%)</w:t>
        <w:br/>
        <w:t>The primary effectiveness outcome is a continuous measure (change in composite pain score). Of 85 randomized participants, only 48 (22 in the genotype-guided arm and 26 in the usual care arm) completed baseline and at least one follow-up after week 2 and were included in the outcome analysis (~56%). This is far below the 95% threshold for continuous outcomes.</w:t>
        <w:br/>
        <w:t>Q3_2 : No (95%)</w:t>
        <w:br/>
        <w:t>The article reports available-case analyses using t-tests/Wilcoxon and excludes participants who only completed baseline and week 2. There is no indication of appropriate methods to address missing data (e.g., mixed models, multiple imputation) or sensitivity analyses exploring the impact of missingness. Therefore, there is no evidence that the result was not biased by missing outcome data.</w:t>
        <w:br/>
        <w:t>Q3_3 : Probably Yes (85%)</w:t>
        <w:br/>
        <w:t>Several aspects suggest missingness may relate to true outcomes/health status: (1) 6 participants (7%) died during follow-up; (2) one withdrew due to transfer to hospice; (3) low survey adherence attributed to patient burden in a population with advanced cancer and worsening symptoms; these factors are plausibly associated with worse pain/symptom outcomes. Thus, missingness likely depended on participants’ health status and potentially their true pain outcomes.</w:t>
        <w:br/>
        <w:t>Q3_4 : Yes (78%)</w:t>
        <w:br/>
        <w:t>The trial setting (advanced cancer with symptom burden), deaths/hospice, and low tolerance for frequent PRO surveys indicate that missingness likely depended on true outcome values (e.g., those with worse pain or deteriorating condition less likely to complete surveys). Although proportions of completers were similar across arms (22/38 vs 26/47), reasons for missingness (death, severe illness, burden) are intrinsically linked to outcomes. No analyses were reported to account for participant characteristics explaining the missingness-outcome relationship.</w:t>
        <w:br/>
        <w:t>judgment: High (89%)</w:t>
        <w:br/>
        <w:br/>
        <w:t>Domain 4</w:t>
        <w:br/>
        <w:t>Q4_1 : No (95%)</w:t>
        <w:br/>
        <w:t>The primary outcomes were patient-reported pain intensity (BPI-SF) and symptom severity/distress (MDASI). Both instruments are widely used and validated (references 26 and 27), and the composite pain score was derived from validated items. The measurement approach (0–10 scales) is sensitive to clinically meaningful changes and thresholds were aligned with NCCN guidance. Therefore, the outcome measurement method was appropriate.</w:t>
        <w:br/>
        <w:t>Q4_2 : No (95%)</w:t>
        <w:br/>
        <w:t>Both arms used the same patient-reported instruments (BPI-SF and MDASI) at the same scheduled time points (baseline and 2, 4, 6, 8 weeks). The intervention did not mandate additional medical visits specifically for outcome assessment. Although completion rates differed somewhat, the measurement methods and timing were comparable between groups, so ascertainment did not differ.</w:t>
        <w:br/>
        <w:t>Q4_3 : Yes (95%)</w:t>
        <w:br/>
        <w:t>Given Q4.1 and Q4.2 are No, we assess blinding. The study explicitly states it was open-label: 'Patients, providers, and researchers were not blinded to randomization groups.' Outcome assessors (patients completing PROs and researchers handling data) were aware of intervention status.</w:t>
        <w:br/>
        <w:t>Q4_4 : Yes (95%)</w:t>
        <w:br/>
        <w:t>Because outcome assessors were aware of group allocation (Q4.3=Yes) and the primary outcomes are subjective (pain intensity and symptom scales), assessment could have been influenced by knowledge of the intervention received.</w:t>
        <w:br/>
        <w:t>Q4_5 : Probably Yes (85%)</w:t>
        <w:br/>
        <w:t>The subjective nature of pain and symptom reporting makes it likely that awareness of allocation could influence responses. While provider uptake of genotype-guided recommendations was low (potentially reducing expectancy effects), the open-label design and subjective outcomes still suggest a probable influence on assessment.</w:t>
        <w:br/>
        <w:t>judgment: High (93%)</w:t>
        <w:br/>
        <w:br/>
        <w:t>Domain 5</w:t>
        <w:br/>
        <w:t>Q5_1 : No Information (85%)</w:t>
        <w:br/>
        <w:t>The trial is registered (ClinicalTrials.gov NCT02664350) and the Methods section describes primary outcomes, outcome definitions (composite BPI-SF pain score), time points (baseline and 2, 4, 6, 8 weeks), and general statistical tests. However, there is no explicit statement that a protocol or statistical analysis plan (SAP) detailing these analyses was finalized before unblinded outcome data were available. The study was open-label, and while the sample size target changed due to funding (not clearly related to outcome data), the article does not confirm adherence to a pre-specified analysis plan finalized prior to data availability. Therefore, based on the provided text, there is insufficient information to confirm pre-specification timing.</w:t>
        <w:br/>
        <w:t>Q5_2 : Probably No (80%)</w:t>
        <w:br/>
        <w:t>Building on Q5_1 (no accessible pre-specified SAP timing), the Methods clearly define the pain outcome measurement as a composite of three BPI-SF items and pre-specify using the last available follow-up (excluding patients with only baseline and week 2). Although multiple time points were collected, selecting 'last follow-up' was stated a priori in Methods. While BPI-SF has several possible individual items, the composite definition was specified. There is no indication in the Results that only a subset of multiple eligible pain scales or time points was selectively reported. Hence, selective choice among multiple eligible measurement methods/time points appears unlikely.</w:t>
        <w:br/>
        <w:t>Q5_3 : No Information (75%)</w:t>
        <w:br/>
        <w:t>Given Q5_1 (no confirmed pre-finalized SAP), multiple feasible analysis approaches exist for change in pain (e.g., absolute change vs percent change, ANCOVA vs change-score t-tests, repeated-measures models). The Methods state that change in pain and symptom severity would be calculated as percent difference from baseline to last follow-up, yet the Results for pain primarily report absolute mean change (e.g., −1.01 vs −0.41). This inconsistency suggests that different analysis scales were possible, but the article does not clarify whether the reported analysis was pre-specified or chosen post hoc. Without access to a protocol/SAP specifying the exact analysis scale and handling, we cannot determine if the numerical result was selected from multiple eligible analyses based on the findings.</w:t>
        <w:br/>
        <w:t>judgment: Some concerns (80%)</w:t>
        <w:br/>
        <w:br/>
        <w:t>Overall Bias Risk for the Article: High (88%)</w:t>
      </w:r>
    </w:p>
    <w:p>
      <w:r>
        <w:rPr>
          <w:rFonts w:ascii="Times New Roman" w:hAnsi="Times New Roman"/>
          <w:sz w:val="24"/>
        </w:rPr>
        <w:t>Study: A Hybrid Implementation-Effectiveness Randomized Trial of CYP2D6 Guided Post-operative Pain Management</w:t>
        <w:br/>
        <w:t>Output Format: median [IQR]</w:t>
        <w:br/>
        <w:t>Article ID: 10.1038/s41436-020-01050-4</w:t>
        <w:br/>
        <w:t>Outcome Name: Opioid consumption (MME) at 2 weeks post-surgery</w:t>
        <w:br/>
        <w:t>Outcome Result: Genotype-guided group 200 mg [104–280] vs. usual care 230 mg [133–350]; p=0.047</w:t>
        <w:br/>
        <w:t>Registration Number: NCT03534063</w:t>
        <w:br/>
        <w:t>Study Design: Individually-randomized parallel-group trial</w:t>
        <w:br/>
        <w:t>Experimental Definition: CYP2D6 genotype-guided post-operative pain management; for PM/IM/UM phenotypes, avoid hydrocodone, tramadol, codeine, and oxycodone and use an alternative opioid (e.g., morphine or hydromorphone) or non-opioid analgesic; tramadol preferred for normal metabolizers.</w:t>
        <w:br/>
        <w:t>Comparator Definition: Usual care post-operative pain management without CYP2D6 genotype guidance.</w:t>
        <w:br/>
        <w:t>Intervention Effect: intention-to-treat</w:t>
        <w:br/>
        <w:t>Study Sources: Journal article(s), Non-commercial trial registry record (e.g. ClinicalTrials.gov record)Domain 1</w:t>
        <w:br/>
        <w:t>Q1_1 : Yes (98%)</w:t>
        <w:br/>
        <w:t>The article explicitly states: 'Simple random allocation with block sizes of 6 or 12 was performed within each site,' which is a valid random sequence generation method (block randomization).</w:t>
        <w:br/>
        <w:t>Q1_2 : No Information (95%)</w:t>
        <w:br/>
        <w:t>The report does not describe any allocation concealment method (e.g., central randomization, sealed opaque envelopes). Although the trial was open-label, concealment prior to assignment is not detailed; therefore, adequacy of concealment cannot be determined.</w:t>
        <w:br/>
        <w:t>Q1_3 : Yes (80%)</w:t>
        <w:br/>
        <w:t>Notable baseline imbalances were present: BMI differed between groups (median 29 vs 32 kg/m²; p=0.039) and clinical CYP2D6 phenotype distribution differed (normal metabolizers 77% in guided vs 56% in usual care; p=0.012). The latter is a key prognostic factor for opioid response and central to the intervention. Authors suggest the imbalance may be due to adding a second site without initially adjusting randomization by site, indicating potential issues in the randomization process.</w:t>
        <w:br/>
        <w:t>judgment: High (91%)</w:t>
        <w:br/>
        <w:br/>
        <w:t>Domain 2</w:t>
        <w:br/>
        <w:t>Q2_1 : Yes (98%)</w:t>
        <w:br/>
        <w:t>The study is explicitly described as a randomized, open-label trial. Although the authors state they did not actively provide CYP2D6 results to participants to mitigate placebo effects, the open-label design implies participants were not blinded to group assignment, and results could be accessed via the patient portal or discussed by surgeons.</w:t>
        <w:br/>
        <w:t>Q2_2 : Yes (99%)</w:t>
        <w:br/>
        <w:t>Clinicians and pharmacists delivered the intervention via EHR consult notes with genotype-guided recommendations, and acceptance by surgeons was measured, indicating that carers/providers were aware of allocation in this open-label design.</w:t>
        <w:br/>
        <w:t>Q2_3 : Probably Yes (80%)</w:t>
        <w:br/>
        <w:t>Given Q2.1 and Q2.2 are Yes (open-label), there is evidence of at least one deviation arising from the trial context: in the genotype-guided arm, genotype results were not available before the pre-operative prescribing visit for 6% (9/154) of participants, preventing implementation of the intended genotype-guided recommendations at the planned time point. This shortfall was due to laboratory turnaround/logistics specific to the trial setting. Variability in clinician acceptance of recommendations was part of the intended pragmatic intervention (not a deviation), and concomitant prescribing practices were routine in both arms.</w:t>
        <w:br/>
        <w:t>Q2_4 : Probably Yes (78%)</w:t>
        <w:br/>
        <w:t>The delayed availability of genotype results in ~6% of the genotype-guided arm likely influenced whether those participants received genotype-guided prescribing at the critical pre-op visit, which could affect opioid selection and subsequent opioid consumption/pain outcomes.</w:t>
        <w:br/>
        <w:t>Q2_5 : No (90%)</w:t>
        <w:br/>
        <w:t>This deviation (genotype result unavailable at the prescribing visit) could only occur in the genotype-guided arm; the usual care arm did not rely on pre-op genotype availability for prescribing. Therefore, deviations were not balanced between groups.</w:t>
        <w:br/>
        <w:t>Q2_6 : Probably No (85%)</w:t>
        <w:br/>
        <w:t>The article does not state that an ITT or mITT analysis was used. Of 260 randomized, only 234 who underwent surgery were included in baseline characteristics and subsequent analyses, and outcome analyses further included only those with available data (e.g., 126/154 and 68/80 for MME at 2 weeks), indicating post-randomization exclusions and analysis of completers rather than all randomized participants.</w:t>
        <w:br/>
        <w:t>Q2_7 : Probably No (72%)</w:t>
        <w:br/>
        <w:t>While participants who did not undergo surgery (26/260) and those with missing outcomes were excluded, the proportions of available outcome data at 2 weeks were similar between arms (MME data for 82% vs 85%; pain surveys 89% vs 93%), suggesting the failure to analyze all randomized participants is unlikely to have had a substantial impact on the comparative results. However, some uncertainty remains due to the non-ITT approach and missing data.</w:t>
        <w:br/>
        <w:t>judgment: High (86%)</w:t>
        <w:br/>
        <w:br/>
        <w:t>Domain 3</w:t>
        <w:br/>
        <w:t>Q3_1 : No (98%)</w:t>
        <w:br/>
        <w:t>The key continuous effectiveness outcomes were opioid consumption (MME) and composite pain intensity at 2 weeks. Reported completion rates among those who underwent surgery were 82% (126/154) and 85% (68/80) for MME, and 89% (137/154) and 93% (74/80) for pain intensity in the genotype-guided and usual care arms, respectively—both below the 95% threshold. Considering all randomized participants (n=260), availability is even lower (MME: 194/260 ≈ 75%; pain intensity: 211/260 ≈ 81%). Therefore, data were not available for all or nearly all participants randomized.</w:t>
        <w:br/>
        <w:t>Q3_2 : No (90%)</w:t>
        <w:br/>
        <w:t>The study relied on available-case analyses of participants who completed the follow-up surveys. While ANCOVA adjusted for BMI and clinical CYP2D6 phenotype, there is no indication of methods that specifically adjust for bias due to missing outcome data (e.g., multiple imputation with sensitivity analyses) or sensitivity analyses exploring the impact of different missing data assumptions. Hence, there is no evidence that the results were not biased by missing outcome data.</w:t>
        <w:br/>
        <w:t>Q3_3 : Probably Yes (80%)</w:t>
        <w:br/>
        <w:t>Loss to follow-up was not random and may be related to participants’ health status or outcomes. The study notes that none of the participants with the UM phenotype completed study follow-up—a group at potentially higher risk for adverse outcomes or atypical opioid response—suggesting a plausible link between missingness and true outcome values. Additionally, outcomes were self-reported in a pragmatic setting (in-person or remote), which commonly leads to missingness correlated with symptom severity or medication use. Reasons for missingness were not systematically reported, increasing the likelihood that missingness could depend on outcome values.</w:t>
        <w:br/>
        <w:t>Q3_4 : Yes (82%)</w:t>
        <w:br/>
        <w:t>It is likely that missingness depended on true values: (1) The pragmatic, self-reported postoperative pain/opioid use setting suggests participants with certain outcome profiles (e.g., higher pain, complications, dissatisfaction, or unusual opioid responses) may be differentially less likely to complete surveys. (2) The specific observation that none of the UM phenotype participants completed follow-up indicates potential outcome-related missingness in a subgroup at risk for atypical opioid effects. (3) The study did not report reasons for missing data nor conduct analyses to account for characteristics explaining missingness mechanisms. Although the proportion of missing data was not drastically different between arms, the setting and observed subgroup pattern support that missingness likely depended on the outcomes.</w:t>
        <w:br/>
        <w:t>judgment: High (87%)</w:t>
        <w:br/>
        <w:br/>
        <w:t>Domain 4</w:t>
        <w:br/>
        <w:t>Q4_1 : No (92%)</w:t>
        <w:br/>
        <w:t>The outcomes were measured using established and appropriate methods: pain intensity via PROMIS pain intensity survey (validated instrument) with a composite of three 5-point Likert items, and opioid consumption via participant-reported pill counts converted to morphine milligram equivalents (MME) using standard conversion factors. Feasibility metrics were straightforward (percentages, EHR-recorded recommendations). There is no indication that these methods are insensitive to detecting differences or lack validity.</w:t>
        <w:br/>
        <w:t>Q4_2 : No (90%)</w:t>
        <w:br/>
        <w:t>Both arms used the same outcome measurement methods (PROMIS surveys, HOOS-JR/KOOS-JR, self-reported opioid pill counts converted to MME) at the same time points (1 week and 2 weeks post-op). The article explicitly states participants in both arms completed identical surveys at comparable time points, with data collection conducted either in-person or remotely based on participant preference. Completion rates were similar across arms, suggesting no systematic differences in ascertainment.</w:t>
        <w:br/>
        <w:t>Q4_3 : Yes (85%)</w:t>
        <w:br/>
        <w:t>The study is described as randomized, open label. Outcome collection involved study staff (pharmacist or pharmacy technician) contacting participants by phone/email/text and clinic staff during follow-up visits, and there is no indication of assessor blinding. Therefore, outcome assessors were likely aware of treatment assignment.</w:t>
        <w:br/>
        <w:t>Q4_4 : Yes (95%)</w:t>
        <w:br/>
        <w:t>Pain intensity is a subjective outcome (PROMIS Likert scales), which can be influenced by knowledge of intervention. Opioid consumption was self-reported (pill counts), which is also susceptible to reporting bias if assessors or participants are aware of allocation. Thus, assessment could have been influenced by knowledge of intervention.</w:t>
        <w:br/>
        <w:t>Q4_5 : Probably Yes (85%)</w:t>
        <w:br/>
        <w:t>Given the open-label design and subjective nature of pain intensity, it is likely that assessment was influenced by knowledge of intervention. Although the authors attempted to mitigate by not actively informing participants of genotype results, they acknowledge that surgeons might have discussed results or patients could access them via the portal. Self-reported opioid use could also be affected by expectations or guidance, making influence plausible.</w:t>
        <w:br/>
        <w:t>judgment: High (89%)</w:t>
        <w:br/>
        <w:br/>
        <w:t>Domain 5</w:t>
        <w:br/>
        <w:t>Q5_1 : No Information (80%)</w:t>
        <w:br/>
        <w:t>The article states the trial was registered on ClinicalTrials.gov (NCT03534063) and describes primary/secondary outcomes and statistical methods. However, it does not provide or reference a detailed pre-specified statistical analysis plan (SAP) finalized before outcome data were available, nor does it explicitly state adherence to a finalized SAP. The trial was open-label, the sample size was expanded after trial start due to additional funding, and opioid consumption (MME) is described as exploratory in the limitations. Without access to the protocol/SAP content or explicit confirmation of pre-specification and adherence, we cannot confirm that analyses were conducted per a plan finalized before unblinded outcomes were available.</w:t>
        <w:br/>
        <w:t>Q5_2 : Probably No (85%)</w:t>
        <w:br/>
        <w:t>Given Q5.1 yielded No Information about a finalized SAP, we assess selective outcome measurement based on reported methods/results. Opioid consumption (MME) and composite pain intensity were collected at 1 and 2 weeks post-op, with the 2-week time point designated in Methods as the primary time-point for pain control. The 1-week results are reported in Supplementary materials, and the 2-week results are reported in the main text, consistent with pre-specified emphasis. Composite pain intensity was clearly defined (mean of current, worst, and average pain over past 7 days on a 5-point Likert scale). MME calculation used standard conversion factors. There is no indication that multiple alternative pain scales or time points were measured and selectively reported without justification. Thus, it is unlikely the numerical result was selected from multiple eligible measurement methods/time points within the domain.</w:t>
        <w:br/>
        <w:t>Q5_3 : Probably No (85%)</w:t>
        <w:br/>
        <w:t>Although we lack a finalized SAP (Q5_1: No Information), the paper transparently reports multiple analyses for the key outcomes: nonparametric comparisons (Mann-Whitney U), adjusted analyses via ANCOVA (with BMI and clinical CYP2D6 phenotype), subset analyses by phenotype (IM/PM and NM), and stratification by surgery type (THA vs TKA). Both unadjusted (p=0.047 for MME) and adjusted (p=0.029 for MME) results are reported, as are non-significant subset analyses and supplementary results. This transparency reduces concern that the reported numerical result was cherry-picked from multiple feasible analyses. Therefore, it is unlikely that the result was selected based on the results from multiple eligible analyses.</w:t>
        <w:br/>
        <w:t>judgment: Some concerns (83%)</w:t>
        <w:br/>
        <w:br/>
        <w:t>Overall Bias Risk for the Article: High (87%)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