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82CFC6" w14:textId="77777777" w:rsidR="00E15C26" w:rsidRPr="00E15C26" w:rsidRDefault="00E15C26" w:rsidP="00E15C26">
      <w:pPr>
        <w:rPr>
          <w:rFonts w:ascii="Arial" w:hAnsi="Arial" w:cs="Arial"/>
        </w:rPr>
      </w:pPr>
      <w:r w:rsidRPr="00E15C26">
        <w:rPr>
          <w:rFonts w:ascii="Arial" w:hAnsi="Arial" w:cs="Arial"/>
        </w:rPr>
        <w:t>The integration of Positron Emission Tomography (PET) and Magnetic Resonance Imaging (MRI) combines the strengths of both imaging modalities, offering a powerful tool for medical diagnostics. Briefly respond to the following questions:</w:t>
      </w:r>
    </w:p>
    <w:p w14:paraId="4D69C7FB" w14:textId="77777777" w:rsidR="00E15C26" w:rsidRPr="00E15C26" w:rsidRDefault="00E15C26" w:rsidP="00E15C26">
      <w:pPr>
        <w:rPr>
          <w:rFonts w:ascii="Arial" w:hAnsi="Arial" w:cs="Arial"/>
        </w:rPr>
      </w:pPr>
    </w:p>
    <w:p w14:paraId="6E29B522" w14:textId="77777777" w:rsidR="00E15C26" w:rsidRPr="00E15C26" w:rsidRDefault="00E15C26" w:rsidP="00E15C26">
      <w:pPr>
        <w:pStyle w:val="ListParagraph"/>
        <w:numPr>
          <w:ilvl w:val="0"/>
          <w:numId w:val="34"/>
        </w:numPr>
        <w:rPr>
          <w:rFonts w:ascii="Arial" w:hAnsi="Arial" w:cs="Arial"/>
        </w:rPr>
      </w:pPr>
      <w:r w:rsidRPr="00E15C26">
        <w:rPr>
          <w:rFonts w:ascii="Arial" w:hAnsi="Arial" w:cs="Arial"/>
        </w:rPr>
        <w:t>How does simultaneous acquisition of PET and MRI data work?</w:t>
      </w:r>
    </w:p>
    <w:p w14:paraId="5116C818" w14:textId="77777777" w:rsidR="00E15C26" w:rsidRPr="00E15C26" w:rsidRDefault="00E15C26" w:rsidP="00E15C26">
      <w:pPr>
        <w:pStyle w:val="ListParagraph"/>
        <w:numPr>
          <w:ilvl w:val="0"/>
          <w:numId w:val="34"/>
        </w:numPr>
        <w:rPr>
          <w:rFonts w:ascii="Arial" w:hAnsi="Arial" w:cs="Arial"/>
        </w:rPr>
      </w:pPr>
      <w:r w:rsidRPr="00E15C26">
        <w:rPr>
          <w:rFonts w:ascii="Arial" w:hAnsi="Arial" w:cs="Arial"/>
        </w:rPr>
        <w:t>What are the technological advancements that have enabled the integration of these two modalities?</w:t>
      </w:r>
    </w:p>
    <w:p w14:paraId="63C3FF8A" w14:textId="5B77EFC7" w:rsidR="00246E68" w:rsidRPr="00E76057" w:rsidRDefault="00E15C26" w:rsidP="00246E68">
      <w:pPr>
        <w:pStyle w:val="ListParagraph"/>
        <w:numPr>
          <w:ilvl w:val="0"/>
          <w:numId w:val="34"/>
        </w:numPr>
        <w:rPr>
          <w:rFonts w:ascii="Arial" w:hAnsi="Arial" w:cs="Arial"/>
        </w:rPr>
      </w:pPr>
      <w:r w:rsidRPr="00E15C26">
        <w:rPr>
          <w:rFonts w:ascii="Arial" w:hAnsi="Arial" w:cs="Arial"/>
        </w:rPr>
        <w:t>Discuss the challenges in combining the spatial resolution of MRI with the functional imaging capabilities of PET.</w:t>
      </w:r>
    </w:p>
    <w:p w14:paraId="18449296" w14:textId="77777777" w:rsidR="00E15C26" w:rsidRPr="00E15C26" w:rsidRDefault="00E15C26" w:rsidP="00E15C26">
      <w:pPr>
        <w:pStyle w:val="ListParagraph"/>
        <w:numPr>
          <w:ilvl w:val="0"/>
          <w:numId w:val="34"/>
        </w:numPr>
        <w:rPr>
          <w:rFonts w:ascii="Arial" w:hAnsi="Arial" w:cs="Arial"/>
        </w:rPr>
      </w:pPr>
      <w:r w:rsidRPr="00E15C26">
        <w:rPr>
          <w:rFonts w:ascii="Arial" w:hAnsi="Arial" w:cs="Arial"/>
        </w:rPr>
        <w:t>Provide examples where PET-MRI has significantly impacted patient outcomes.</w:t>
      </w:r>
    </w:p>
    <w:p w14:paraId="53911F3D" w14:textId="77777777" w:rsidR="00E15C26" w:rsidRDefault="00E15C26" w:rsidP="00E15C26">
      <w:pPr>
        <w:rPr>
          <w:rFonts w:ascii="Arial" w:hAnsi="Arial" w:cs="Arial"/>
        </w:rPr>
      </w:pPr>
    </w:p>
    <w:p w14:paraId="0B397862" w14:textId="77777777" w:rsidR="00246E68" w:rsidRDefault="00246E68" w:rsidP="00E15C26">
      <w:pPr>
        <w:rPr>
          <w:rFonts w:ascii="Arial" w:hAnsi="Arial" w:cs="Arial"/>
        </w:rPr>
      </w:pPr>
    </w:p>
    <w:p w14:paraId="7FBB15B5" w14:textId="2AFA7663" w:rsidR="007A225E" w:rsidRDefault="007A225E" w:rsidP="007A225E">
      <w:pPr>
        <w:pStyle w:val="ListParagraph"/>
        <w:numPr>
          <w:ilvl w:val="0"/>
          <w:numId w:val="38"/>
        </w:numPr>
        <w:rPr>
          <w:rFonts w:ascii="Arial" w:hAnsi="Arial" w:cs="Arial"/>
        </w:rPr>
      </w:pPr>
      <w:r w:rsidRPr="007A225E">
        <w:rPr>
          <w:rFonts w:ascii="Arial" w:hAnsi="Arial" w:cs="Arial"/>
        </w:rPr>
        <w:t>How does simultaneous acquisition of PET and MRI data work?</w:t>
      </w:r>
    </w:p>
    <w:p w14:paraId="098D4AC9" w14:textId="77777777" w:rsidR="007A225E" w:rsidRDefault="007A225E" w:rsidP="007A225E">
      <w:pPr>
        <w:rPr>
          <w:rFonts w:ascii="Arial" w:hAnsi="Arial" w:cs="Arial"/>
        </w:rPr>
      </w:pPr>
      <w:r w:rsidRPr="007A225E">
        <w:rPr>
          <w:rFonts w:ascii="Arial" w:hAnsi="Arial" w:cs="Arial"/>
        </w:rPr>
        <w:t>PET and MRI scans are conducted separately, and the images are later merged by specialized fusion software.</w:t>
      </w:r>
    </w:p>
    <w:p w14:paraId="74274346" w14:textId="77777777" w:rsidR="0067346D" w:rsidRDefault="0067346D" w:rsidP="007A225E">
      <w:pPr>
        <w:rPr>
          <w:rFonts w:ascii="Arial" w:hAnsi="Arial" w:cs="Arial"/>
        </w:rPr>
      </w:pPr>
    </w:p>
    <w:p w14:paraId="1C15D622" w14:textId="6374266B" w:rsidR="0067346D" w:rsidRDefault="0067346D" w:rsidP="007A225E">
      <w:pPr>
        <w:rPr>
          <w:rFonts w:ascii="Arial" w:hAnsi="Arial" w:cs="Arial"/>
        </w:rPr>
      </w:pPr>
      <w:r>
        <w:rPr>
          <w:rFonts w:ascii="Arial" w:hAnsi="Arial" w:cs="Arial"/>
          <w:noProof/>
        </w:rPr>
        <w:drawing>
          <wp:inline distT="0" distB="0" distL="0" distR="0" wp14:anchorId="79F2D340" wp14:editId="343CEC27">
            <wp:extent cx="5943600" cy="3802380"/>
            <wp:effectExtent l="0" t="0" r="0" b="0"/>
            <wp:docPr id="1732801155" name="Picture 2"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1155" name="Picture 2" descr="A diagram of a brai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14:paraId="48F91889" w14:textId="679B53D6" w:rsidR="0067346D" w:rsidRDefault="0067346D" w:rsidP="007A225E">
      <w:pPr>
        <w:rPr>
          <w:rFonts w:ascii="Arial" w:hAnsi="Arial" w:cs="Arial"/>
        </w:rPr>
      </w:pPr>
      <w:r>
        <w:rPr>
          <w:rFonts w:ascii="Arial" w:hAnsi="Arial" w:cs="Arial"/>
        </w:rPr>
        <w:t>Example of Algorithm for MRI and PET slice fusion</w:t>
      </w:r>
    </w:p>
    <w:p w14:paraId="6A516369" w14:textId="51E921F6" w:rsidR="007A225E" w:rsidRPr="007A225E" w:rsidRDefault="007A225E" w:rsidP="007A225E">
      <w:pPr>
        <w:rPr>
          <w:rFonts w:ascii="Arial" w:hAnsi="Arial" w:cs="Arial"/>
        </w:rPr>
      </w:pPr>
    </w:p>
    <w:p w14:paraId="752AE482" w14:textId="52249DC2" w:rsidR="007A225E" w:rsidRPr="007A225E" w:rsidRDefault="007A225E" w:rsidP="007A225E">
      <w:pPr>
        <w:pStyle w:val="ListParagraph"/>
        <w:numPr>
          <w:ilvl w:val="0"/>
          <w:numId w:val="38"/>
        </w:numPr>
        <w:rPr>
          <w:rFonts w:ascii="Arial" w:hAnsi="Arial" w:cs="Arial"/>
        </w:rPr>
      </w:pPr>
      <w:r w:rsidRPr="00E15C26">
        <w:rPr>
          <w:rFonts w:ascii="Arial" w:hAnsi="Arial" w:cs="Arial"/>
        </w:rPr>
        <w:t>What are the technological advancements that have enabled the integration of these two modalities?</w:t>
      </w:r>
    </w:p>
    <w:p w14:paraId="7ECF1F40" w14:textId="77777777" w:rsidR="007A225E" w:rsidRDefault="007A225E" w:rsidP="00E15C26">
      <w:pPr>
        <w:rPr>
          <w:rFonts w:ascii="Arial" w:hAnsi="Arial" w:cs="Arial"/>
        </w:rPr>
      </w:pPr>
    </w:p>
    <w:p w14:paraId="4BCAB029" w14:textId="473CB3EB" w:rsidR="00246E68" w:rsidRDefault="006B710E" w:rsidP="00E15C26">
      <w:pPr>
        <w:rPr>
          <w:rFonts w:ascii="Arial" w:hAnsi="Arial" w:cs="Arial"/>
        </w:rPr>
      </w:pPr>
      <w:r>
        <w:rPr>
          <w:rFonts w:ascii="Arial" w:hAnsi="Arial" w:cs="Arial"/>
        </w:rPr>
        <w:t>P</w:t>
      </w:r>
      <w:r w:rsidR="009E0FA5" w:rsidRPr="009E0FA5">
        <w:rPr>
          <w:rFonts w:ascii="Arial" w:hAnsi="Arial" w:cs="Arial"/>
        </w:rPr>
        <w:t xml:space="preserve">hotomultiplier tubes (PMTs) have been extensively employed </w:t>
      </w:r>
      <w:r w:rsidR="00E76057">
        <w:rPr>
          <w:rFonts w:ascii="Arial" w:hAnsi="Arial" w:cs="Arial"/>
        </w:rPr>
        <w:t xml:space="preserve">in </w:t>
      </w:r>
      <w:r w:rsidR="009E0FA5" w:rsidRPr="00E15C26">
        <w:rPr>
          <w:rFonts w:ascii="Arial" w:hAnsi="Arial" w:cs="Arial"/>
        </w:rPr>
        <w:t xml:space="preserve">Positron Emission Tomography (PET) </w:t>
      </w:r>
      <w:r w:rsidR="00892A55">
        <w:rPr>
          <w:rFonts w:ascii="Arial" w:hAnsi="Arial" w:cs="Arial"/>
        </w:rPr>
        <w:t>but are</w:t>
      </w:r>
      <w:r w:rsidR="00246E68">
        <w:rPr>
          <w:rFonts w:ascii="Arial" w:hAnsi="Arial" w:cs="Arial"/>
        </w:rPr>
        <w:t xml:space="preserve"> sensitive to small magnetic fields. In PET/MRI systems, </w:t>
      </w:r>
      <w:r w:rsidR="00E76057">
        <w:rPr>
          <w:rFonts w:ascii="Arial" w:hAnsi="Arial" w:cs="Arial"/>
        </w:rPr>
        <w:t xml:space="preserve">initially </w:t>
      </w:r>
      <w:r w:rsidR="00246E68">
        <w:rPr>
          <w:rFonts w:ascii="Arial" w:hAnsi="Arial" w:cs="Arial"/>
        </w:rPr>
        <w:t xml:space="preserve">long optical fibers were used to channel the light to safely located </w:t>
      </w:r>
      <w:proofErr w:type="spellStart"/>
      <w:r w:rsidR="00246E68">
        <w:rPr>
          <w:rFonts w:ascii="Arial" w:hAnsi="Arial" w:cs="Arial"/>
        </w:rPr>
        <w:t>PMTs.</w:t>
      </w:r>
      <w:proofErr w:type="spellEnd"/>
      <w:r w:rsidR="00B95CD8">
        <w:rPr>
          <w:rFonts w:ascii="Arial" w:hAnsi="Arial" w:cs="Arial"/>
        </w:rPr>
        <w:t xml:space="preserve"> Solid-state photon detectors</w:t>
      </w:r>
      <w:r w:rsidR="009E0FA5">
        <w:rPr>
          <w:rFonts w:ascii="Arial" w:hAnsi="Arial" w:cs="Arial"/>
        </w:rPr>
        <w:t xml:space="preserve"> like avalanche photodiode (APD)-based PET detectors </w:t>
      </w:r>
      <w:r w:rsidR="00B95CD8">
        <w:rPr>
          <w:rFonts w:ascii="Arial" w:hAnsi="Arial" w:cs="Arial"/>
        </w:rPr>
        <w:t xml:space="preserve">can be </w:t>
      </w:r>
      <w:r w:rsidR="00B95CD8">
        <w:rPr>
          <w:rFonts w:ascii="Arial" w:hAnsi="Arial" w:cs="Arial"/>
        </w:rPr>
        <w:lastRenderedPageBreak/>
        <w:t xml:space="preserve">placed inside high-field magnets. </w:t>
      </w:r>
      <w:r w:rsidR="00CC30C0">
        <w:rPr>
          <w:rFonts w:ascii="Arial" w:hAnsi="Arial" w:cs="Arial"/>
        </w:rPr>
        <w:t>In recent years, solid-state photomultipliers (SSPM), silicon photomultipliers (</w:t>
      </w:r>
      <w:proofErr w:type="spellStart"/>
      <w:r w:rsidR="00CC30C0">
        <w:rPr>
          <w:rFonts w:ascii="Arial" w:hAnsi="Arial" w:cs="Arial"/>
        </w:rPr>
        <w:t>SiPMs</w:t>
      </w:r>
      <w:proofErr w:type="spellEnd"/>
      <w:r w:rsidR="00CC30C0">
        <w:rPr>
          <w:rFonts w:ascii="Arial" w:hAnsi="Arial" w:cs="Arial"/>
        </w:rPr>
        <w:t xml:space="preserve">) </w:t>
      </w:r>
      <w:r w:rsidR="00EE0D94">
        <w:rPr>
          <w:rFonts w:ascii="Arial" w:hAnsi="Arial" w:cs="Arial"/>
        </w:rPr>
        <w:t xml:space="preserve">or </w:t>
      </w:r>
      <w:r w:rsidR="00CC30C0">
        <w:rPr>
          <w:rFonts w:ascii="Arial" w:hAnsi="Arial" w:cs="Arial"/>
        </w:rPr>
        <w:t>multi-photon pixel counters (MPPC) have been considered to replace APDs</w:t>
      </w:r>
      <w:r w:rsidR="005F6205">
        <w:rPr>
          <w:rFonts w:ascii="Arial" w:hAnsi="Arial" w:cs="Arial"/>
        </w:rPr>
        <w:t xml:space="preserve"> [1]</w:t>
      </w:r>
      <w:r w:rsidR="00CC30C0">
        <w:rPr>
          <w:rFonts w:ascii="Arial" w:hAnsi="Arial" w:cs="Arial"/>
        </w:rPr>
        <w:t>.</w:t>
      </w:r>
    </w:p>
    <w:p w14:paraId="147FDAA7" w14:textId="40AFFB2F" w:rsidR="00CC30C0" w:rsidRDefault="0002289A" w:rsidP="00E15C26">
      <w:pPr>
        <w:rPr>
          <w:rFonts w:ascii="Arial" w:hAnsi="Arial" w:cs="Arial"/>
        </w:rPr>
      </w:pPr>
      <w:r>
        <w:rPr>
          <w:rFonts w:ascii="Arial" w:hAnsi="Arial" w:cs="Arial"/>
          <w:noProof/>
        </w:rPr>
        <w:drawing>
          <wp:inline distT="0" distB="0" distL="0" distR="0" wp14:anchorId="3A440A06" wp14:editId="6B53BCFC">
            <wp:extent cx="5943600" cy="4294505"/>
            <wp:effectExtent l="0" t="0" r="0" b="0"/>
            <wp:docPr id="107811123" name="Picture 4" descr="A diagram of a diagram of a rf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1123" name="Picture 4" descr="A diagram of a diagram of a rfid&#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14:paraId="2E4E6EB1" w14:textId="342F5572" w:rsidR="00E76057" w:rsidRDefault="00E76057" w:rsidP="00E15C26">
      <w:pPr>
        <w:rPr>
          <w:rFonts w:ascii="Arial" w:hAnsi="Arial" w:cs="Arial"/>
        </w:rPr>
      </w:pPr>
      <w:r>
        <w:rPr>
          <w:rFonts w:ascii="Arial" w:hAnsi="Arial" w:cs="Arial"/>
        </w:rPr>
        <w:t>Different PET/MRI Integration</w:t>
      </w:r>
      <w:r w:rsidR="007A225E">
        <w:rPr>
          <w:rFonts w:ascii="Arial" w:hAnsi="Arial" w:cs="Arial"/>
        </w:rPr>
        <w:t xml:space="preserve"> Systems</w:t>
      </w:r>
    </w:p>
    <w:p w14:paraId="5C51929B" w14:textId="77777777" w:rsidR="007A225E" w:rsidRDefault="007A225E" w:rsidP="00E15C26">
      <w:pPr>
        <w:rPr>
          <w:rFonts w:ascii="Arial" w:hAnsi="Arial" w:cs="Arial"/>
        </w:rPr>
      </w:pPr>
    </w:p>
    <w:p w14:paraId="5D59D76D" w14:textId="500F928B" w:rsidR="007A225E" w:rsidRDefault="007A225E" w:rsidP="00367550">
      <w:pPr>
        <w:pStyle w:val="ListParagraph"/>
        <w:numPr>
          <w:ilvl w:val="0"/>
          <w:numId w:val="37"/>
        </w:numPr>
        <w:rPr>
          <w:rFonts w:ascii="Arial" w:hAnsi="Arial" w:cs="Arial"/>
        </w:rPr>
      </w:pPr>
      <w:r w:rsidRPr="007A225E">
        <w:rPr>
          <w:rFonts w:ascii="Arial" w:hAnsi="Arial" w:cs="Arial"/>
        </w:rPr>
        <w:t>Discuss the challenges in combining the spatial resolution of MRI with the functional imaging capabilities of PET.</w:t>
      </w:r>
    </w:p>
    <w:p w14:paraId="4F0917BF" w14:textId="77777777" w:rsidR="007A225E" w:rsidRPr="007A225E" w:rsidRDefault="007A225E" w:rsidP="007A225E">
      <w:pPr>
        <w:pStyle w:val="ListParagraph"/>
        <w:ind w:left="360"/>
        <w:rPr>
          <w:rFonts w:ascii="Arial" w:hAnsi="Arial" w:cs="Arial"/>
        </w:rPr>
      </w:pPr>
    </w:p>
    <w:p w14:paraId="6F8988C9" w14:textId="23367971" w:rsidR="00367550" w:rsidRDefault="00367550" w:rsidP="00367550">
      <w:pPr>
        <w:rPr>
          <w:rFonts w:ascii="Arial" w:hAnsi="Arial" w:cs="Arial"/>
        </w:rPr>
      </w:pPr>
      <w:r>
        <w:rPr>
          <w:rFonts w:ascii="Arial" w:hAnsi="Arial" w:cs="Arial"/>
        </w:rPr>
        <w:t>The main challenges in integrating PET and MRI</w:t>
      </w:r>
      <w:r w:rsidR="005F6205">
        <w:rPr>
          <w:rFonts w:ascii="Arial" w:hAnsi="Arial" w:cs="Arial"/>
        </w:rPr>
        <w:t xml:space="preserve"> [2]</w:t>
      </w:r>
      <w:r>
        <w:rPr>
          <w:rFonts w:ascii="Arial" w:hAnsi="Arial" w:cs="Arial"/>
        </w:rPr>
        <w:t>:</w:t>
      </w:r>
    </w:p>
    <w:p w14:paraId="75BF59AD" w14:textId="4EE72067" w:rsidR="00367550" w:rsidRPr="00367550" w:rsidRDefault="00367550" w:rsidP="00367550">
      <w:pPr>
        <w:pStyle w:val="ListParagraph"/>
        <w:numPr>
          <w:ilvl w:val="0"/>
          <w:numId w:val="36"/>
        </w:numPr>
        <w:rPr>
          <w:rFonts w:ascii="Arial" w:hAnsi="Arial" w:cs="Arial"/>
        </w:rPr>
      </w:pPr>
      <w:r w:rsidRPr="00367550">
        <w:rPr>
          <w:rFonts w:ascii="Arial" w:hAnsi="Arial" w:cs="Arial"/>
        </w:rPr>
        <w:t>To have a PET detector which operates in magnetic fields up to several Tesla to avoid distorting or artifacts in M</w:t>
      </w:r>
      <w:r w:rsidR="00E76057">
        <w:rPr>
          <w:rFonts w:ascii="Arial" w:hAnsi="Arial" w:cs="Arial"/>
        </w:rPr>
        <w:t>R</w:t>
      </w:r>
      <w:r w:rsidRPr="00367550">
        <w:rPr>
          <w:rFonts w:ascii="Arial" w:hAnsi="Arial" w:cs="Arial"/>
        </w:rPr>
        <w:t xml:space="preserve"> images</w:t>
      </w:r>
    </w:p>
    <w:p w14:paraId="0367FA7B" w14:textId="095B1548" w:rsidR="00367550" w:rsidRPr="00367550" w:rsidRDefault="00367550" w:rsidP="00367550">
      <w:pPr>
        <w:pStyle w:val="ListParagraph"/>
        <w:numPr>
          <w:ilvl w:val="0"/>
          <w:numId w:val="36"/>
        </w:numPr>
        <w:rPr>
          <w:rFonts w:ascii="Arial" w:hAnsi="Arial" w:cs="Arial"/>
        </w:rPr>
      </w:pPr>
      <w:r w:rsidRPr="00367550">
        <w:rPr>
          <w:rFonts w:ascii="Arial" w:hAnsi="Arial" w:cs="Arial"/>
        </w:rPr>
        <w:t>Maintaining the homogeneity of the external magnetic field</w:t>
      </w:r>
    </w:p>
    <w:p w14:paraId="2ECD5AB8" w14:textId="43A96F61" w:rsidR="00367550" w:rsidRPr="00367550" w:rsidRDefault="00367550" w:rsidP="00367550">
      <w:pPr>
        <w:pStyle w:val="ListParagraph"/>
        <w:numPr>
          <w:ilvl w:val="0"/>
          <w:numId w:val="36"/>
        </w:numPr>
        <w:rPr>
          <w:rFonts w:ascii="Arial" w:hAnsi="Arial" w:cs="Arial"/>
        </w:rPr>
      </w:pPr>
      <w:r w:rsidRPr="00367550">
        <w:rPr>
          <w:rFonts w:ascii="Arial" w:hAnsi="Arial" w:cs="Arial"/>
        </w:rPr>
        <w:t>Avoiding the use of any conducting or ferromagnetic materials in the PET detectors which introduce electromagnetic interference in the radiofrequency part of the spectrum of the MR signal and create image artifacts.</w:t>
      </w:r>
    </w:p>
    <w:p w14:paraId="50A1B54A" w14:textId="77777777" w:rsidR="00367550" w:rsidRDefault="00367550" w:rsidP="00367550">
      <w:pPr>
        <w:pStyle w:val="ListParagraph"/>
        <w:numPr>
          <w:ilvl w:val="0"/>
          <w:numId w:val="35"/>
        </w:numPr>
        <w:rPr>
          <w:rFonts w:ascii="Arial" w:hAnsi="Arial" w:cs="Arial"/>
        </w:rPr>
      </w:pPr>
      <w:r w:rsidRPr="00892A55">
        <w:rPr>
          <w:rFonts w:ascii="Arial" w:hAnsi="Arial" w:cs="Arial"/>
        </w:rPr>
        <w:t>The MR radiofrequency coils must be carefully designed to minimally attenuate the 511 keV photons.</w:t>
      </w:r>
    </w:p>
    <w:p w14:paraId="65EE2835" w14:textId="5C705DE3" w:rsidR="00EE0D94" w:rsidRDefault="00EE0D94" w:rsidP="00EE0D94">
      <w:pPr>
        <w:pStyle w:val="ListParagraph"/>
        <w:numPr>
          <w:ilvl w:val="0"/>
          <w:numId w:val="35"/>
        </w:numPr>
        <w:rPr>
          <w:rFonts w:ascii="Arial" w:hAnsi="Arial" w:cs="Arial"/>
        </w:rPr>
      </w:pPr>
      <w:r>
        <w:rPr>
          <w:rFonts w:ascii="Arial" w:hAnsi="Arial" w:cs="Arial"/>
        </w:rPr>
        <w:t>“PET bed position” may not be enough time to complete all the required MRI sequences.</w:t>
      </w:r>
    </w:p>
    <w:p w14:paraId="7433911B" w14:textId="2A42D20E" w:rsidR="007A225E" w:rsidRDefault="00EE0D94" w:rsidP="007A225E">
      <w:pPr>
        <w:pStyle w:val="NormalWeb"/>
        <w:numPr>
          <w:ilvl w:val="0"/>
          <w:numId w:val="35"/>
        </w:numPr>
        <w:rPr>
          <w:rFonts w:ascii="Arial" w:hAnsi="Arial" w:cs="Arial"/>
        </w:rPr>
      </w:pPr>
      <w:r w:rsidRPr="00EE0D94">
        <w:rPr>
          <w:rFonts w:ascii="Arial" w:hAnsi="Arial" w:cs="Arial"/>
        </w:rPr>
        <w:t xml:space="preserve">In PET/CT systems, attenuation correction is typically performed using a low-dose CT scan, which provides a map of the body's attenuation coefficients (how much different tissues absorb or scatter the PET signal). These coefficients are directly </w:t>
      </w:r>
      <w:r w:rsidRPr="00EE0D94">
        <w:rPr>
          <w:rFonts w:ascii="Arial" w:hAnsi="Arial" w:cs="Arial"/>
        </w:rPr>
        <w:lastRenderedPageBreak/>
        <w:t xml:space="preserve">related to the density and composition of tissues, which the CT scan can measure. However, in PET/MRI systems, there is a challenge because MRI does not directly provide information about tissue density or the attenuation properties. </w:t>
      </w:r>
      <w:r w:rsidR="007A225E">
        <w:rPr>
          <w:rFonts w:ascii="Arial" w:hAnsi="Arial" w:cs="Arial"/>
        </w:rPr>
        <w:t>Instead,</w:t>
      </w:r>
      <w:r w:rsidR="00D34D9A">
        <w:rPr>
          <w:rFonts w:ascii="Arial" w:hAnsi="Arial" w:cs="Arial"/>
        </w:rPr>
        <w:t xml:space="preserve"> PET/MRI systems use typical attenuation coefficients for tissues, Dixon-based MRI sequences or ML approaches (CNN or transformers)</w:t>
      </w:r>
    </w:p>
    <w:p w14:paraId="53D2C80D" w14:textId="77777777" w:rsidR="007A225E" w:rsidRPr="007A225E" w:rsidRDefault="007A225E" w:rsidP="007A225E">
      <w:pPr>
        <w:pStyle w:val="NormalWeb"/>
        <w:ind w:left="360"/>
        <w:rPr>
          <w:rFonts w:ascii="Arial" w:hAnsi="Arial" w:cs="Arial"/>
        </w:rPr>
      </w:pPr>
    </w:p>
    <w:p w14:paraId="5BE5E147" w14:textId="6B05529A" w:rsidR="007A225E" w:rsidRPr="007A225E" w:rsidRDefault="007A225E" w:rsidP="007A225E">
      <w:pPr>
        <w:pStyle w:val="ListParagraph"/>
        <w:numPr>
          <w:ilvl w:val="0"/>
          <w:numId w:val="35"/>
        </w:numPr>
        <w:rPr>
          <w:rFonts w:ascii="Arial" w:hAnsi="Arial" w:cs="Arial"/>
        </w:rPr>
      </w:pPr>
      <w:r w:rsidRPr="00E15C26">
        <w:rPr>
          <w:rFonts w:ascii="Arial" w:hAnsi="Arial" w:cs="Arial"/>
        </w:rPr>
        <w:t>Provide examples where PET-MRI has significantly impacted patient outcomes.</w:t>
      </w:r>
    </w:p>
    <w:p w14:paraId="5B7F3EA5" w14:textId="28C56E17" w:rsidR="00892A55" w:rsidRDefault="00C265AF" w:rsidP="00974CBA">
      <w:pPr>
        <w:rPr>
          <w:rFonts w:ascii="Arial" w:hAnsi="Arial" w:cs="Arial"/>
        </w:rPr>
      </w:pPr>
      <w:r>
        <w:rPr>
          <w:rFonts w:ascii="Arial" w:hAnsi="Arial" w:cs="Arial"/>
        </w:rPr>
        <w:t>PET/MRI produce</w:t>
      </w:r>
      <w:r w:rsidR="007A225E">
        <w:rPr>
          <w:rFonts w:ascii="Arial" w:hAnsi="Arial" w:cs="Arial"/>
        </w:rPr>
        <w:t>s</w:t>
      </w:r>
      <w:r>
        <w:rPr>
          <w:rFonts w:ascii="Arial" w:hAnsi="Arial" w:cs="Arial"/>
        </w:rPr>
        <w:t xml:space="preserve"> a reduced radiation dose which is particularly important in pediatric patients, pregnant women or cancer patients who are weakened by different regimen.</w:t>
      </w:r>
    </w:p>
    <w:p w14:paraId="45DFC734" w14:textId="17FE1FCA" w:rsidR="00C265AF" w:rsidRDefault="0002289A" w:rsidP="00974CBA">
      <w:pPr>
        <w:rPr>
          <w:rFonts w:ascii="Arial" w:hAnsi="Arial" w:cs="Arial"/>
        </w:rPr>
      </w:pPr>
      <w:r>
        <w:rPr>
          <w:rFonts w:ascii="Arial" w:hAnsi="Arial" w:cs="Arial"/>
        </w:rPr>
        <w:t xml:space="preserve">PET shows the metabolic active tissue, while MR shows tissue alterations and spatial distribution of surrounding organs.  </w:t>
      </w:r>
      <w:r w:rsidR="00C265AF">
        <w:rPr>
          <w:rFonts w:ascii="Arial" w:hAnsi="Arial" w:cs="Arial"/>
        </w:rPr>
        <w:t xml:space="preserve">PET/MR images are superior in organs that move (e.g., heart and lungs), that change (e.g. </w:t>
      </w:r>
      <w:r w:rsidR="007A225E">
        <w:rPr>
          <w:rFonts w:ascii="Arial" w:hAnsi="Arial" w:cs="Arial"/>
        </w:rPr>
        <w:t xml:space="preserve">filling of </w:t>
      </w:r>
      <w:r w:rsidR="00C265AF">
        <w:rPr>
          <w:rFonts w:ascii="Arial" w:hAnsi="Arial" w:cs="Arial"/>
        </w:rPr>
        <w:t>urinary bladder), or in patients who move during scanning (from pain or anxiety</w:t>
      </w:r>
      <w:r w:rsidR="00EB6FE5">
        <w:rPr>
          <w:rFonts w:ascii="Arial" w:hAnsi="Arial" w:cs="Arial"/>
        </w:rPr>
        <w:t>). PET</w:t>
      </w:r>
      <w:r w:rsidR="00157935">
        <w:rPr>
          <w:rFonts w:ascii="Arial" w:hAnsi="Arial" w:cs="Arial"/>
        </w:rPr>
        <w:t>/MRI offers the chance to correct partial volume artifacts on PET images alo</w:t>
      </w:r>
      <w:r w:rsidR="005A6AE1">
        <w:rPr>
          <w:rFonts w:ascii="Arial" w:hAnsi="Arial" w:cs="Arial"/>
        </w:rPr>
        <w:t>ne.</w:t>
      </w:r>
      <w:r w:rsidR="008E0A5F">
        <w:rPr>
          <w:rFonts w:ascii="Arial" w:hAnsi="Arial" w:cs="Arial"/>
        </w:rPr>
        <w:t xml:space="preserve"> PET/MRI can track stem cell migration into cancer cells or damaged brain regions.</w:t>
      </w:r>
    </w:p>
    <w:p w14:paraId="6080893F" w14:textId="0CB37B29" w:rsidR="0002289A" w:rsidRDefault="0002289A" w:rsidP="00974CBA">
      <w:pPr>
        <w:rPr>
          <w:rFonts w:ascii="Arial" w:hAnsi="Arial" w:cs="Arial"/>
        </w:rPr>
      </w:pPr>
      <w:r>
        <w:rPr>
          <w:rFonts w:ascii="Arial" w:hAnsi="Arial" w:cs="Arial"/>
          <w:noProof/>
        </w:rPr>
        <w:drawing>
          <wp:inline distT="0" distB="0" distL="0" distR="0" wp14:anchorId="5C889DFF" wp14:editId="5787E0DE">
            <wp:extent cx="5943600" cy="3867150"/>
            <wp:effectExtent l="0" t="0" r="0" b="6350"/>
            <wp:docPr id="99749932" name="Picture 3" descr="A group of human body p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932" name="Picture 3" descr="A group of human body part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20C6728F" w14:textId="6D2B7E0A" w:rsidR="00E76057" w:rsidRDefault="00E76057" w:rsidP="00974CBA">
      <w:pPr>
        <w:rPr>
          <w:rFonts w:ascii="Arial" w:hAnsi="Arial" w:cs="Arial"/>
        </w:rPr>
      </w:pPr>
      <w:r>
        <w:rPr>
          <w:rFonts w:ascii="Arial" w:hAnsi="Arial" w:cs="Arial"/>
        </w:rPr>
        <w:t>PET/MR images</w:t>
      </w:r>
      <w:r w:rsidR="007A225E">
        <w:rPr>
          <w:rFonts w:ascii="Arial" w:hAnsi="Arial" w:cs="Arial"/>
        </w:rPr>
        <w:t xml:space="preserve"> with active metabolic region</w:t>
      </w:r>
      <w:r w:rsidR="002C2D63">
        <w:rPr>
          <w:rFonts w:ascii="Arial" w:hAnsi="Arial" w:cs="Arial"/>
        </w:rPr>
        <w:t>s</w:t>
      </w:r>
      <w:r w:rsidR="007A225E">
        <w:rPr>
          <w:rFonts w:ascii="Arial" w:hAnsi="Arial" w:cs="Arial"/>
        </w:rPr>
        <w:t xml:space="preserve"> within the human body</w:t>
      </w:r>
    </w:p>
    <w:p w14:paraId="1A9E9080" w14:textId="77777777" w:rsidR="005F6205" w:rsidRDefault="005F6205" w:rsidP="00974CBA">
      <w:pPr>
        <w:rPr>
          <w:rFonts w:ascii="Arial" w:hAnsi="Arial" w:cs="Arial"/>
        </w:rPr>
      </w:pPr>
    </w:p>
    <w:p w14:paraId="183592E9" w14:textId="03D2E3EA" w:rsidR="005F6205" w:rsidRDefault="005F6205" w:rsidP="00974CBA">
      <w:pPr>
        <w:rPr>
          <w:rFonts w:ascii="Arial" w:hAnsi="Arial" w:cs="Arial"/>
        </w:rPr>
      </w:pPr>
      <w:r>
        <w:rPr>
          <w:rFonts w:ascii="Arial" w:hAnsi="Arial" w:cs="Arial"/>
        </w:rPr>
        <w:t xml:space="preserve">[1]: </w:t>
      </w:r>
      <w:proofErr w:type="spellStart"/>
      <w:r w:rsidRPr="005F6205">
        <w:rPr>
          <w:rFonts w:ascii="Arial" w:hAnsi="Arial" w:cs="Arial"/>
        </w:rPr>
        <w:t>Catana</w:t>
      </w:r>
      <w:proofErr w:type="spellEnd"/>
      <w:r w:rsidRPr="005F6205">
        <w:rPr>
          <w:rFonts w:ascii="Arial" w:hAnsi="Arial" w:cs="Arial"/>
        </w:rPr>
        <w:t xml:space="preserve"> C. (2017). Principles of Simultaneous PET/MR Imaging. </w:t>
      </w:r>
      <w:r w:rsidRPr="005F6205">
        <w:rPr>
          <w:rFonts w:ascii="Arial" w:hAnsi="Arial" w:cs="Arial"/>
          <w:i/>
          <w:iCs/>
        </w:rPr>
        <w:t>Magnetic resonance imaging clinics of North America</w:t>
      </w:r>
      <w:r w:rsidRPr="005F6205">
        <w:rPr>
          <w:rFonts w:ascii="Arial" w:hAnsi="Arial" w:cs="Arial"/>
        </w:rPr>
        <w:t>, </w:t>
      </w:r>
      <w:r w:rsidRPr="005F6205">
        <w:rPr>
          <w:rFonts w:ascii="Arial" w:hAnsi="Arial" w:cs="Arial"/>
          <w:i/>
          <w:iCs/>
        </w:rPr>
        <w:t>25</w:t>
      </w:r>
      <w:r w:rsidRPr="005F6205">
        <w:rPr>
          <w:rFonts w:ascii="Arial" w:hAnsi="Arial" w:cs="Arial"/>
        </w:rPr>
        <w:t xml:space="preserve">(2), 231–243. </w:t>
      </w:r>
      <w:hyperlink r:id="rId11" w:history="1">
        <w:r w:rsidRPr="004916F2">
          <w:rPr>
            <w:rStyle w:val="Hyperlink"/>
            <w:rFonts w:ascii="Arial" w:hAnsi="Arial" w:cs="Arial"/>
          </w:rPr>
          <w:t>https://doi.org/10.1016/j.mric.2017.01.002</w:t>
        </w:r>
      </w:hyperlink>
    </w:p>
    <w:p w14:paraId="7EF84204" w14:textId="7353DE82" w:rsidR="005F6205" w:rsidRPr="005F6205" w:rsidRDefault="005F6205" w:rsidP="005F6205">
      <w:pPr>
        <w:rPr>
          <w:rFonts w:ascii="Arial" w:hAnsi="Arial" w:cs="Arial"/>
        </w:rPr>
      </w:pPr>
      <w:r>
        <w:rPr>
          <w:rFonts w:ascii="Arial" w:hAnsi="Arial" w:cs="Arial"/>
        </w:rPr>
        <w:t xml:space="preserve">[2]: </w:t>
      </w:r>
      <w:r w:rsidRPr="005F6205">
        <w:rPr>
          <w:rFonts w:ascii="Arial" w:hAnsi="Arial" w:cs="Arial"/>
        </w:rPr>
        <w:t>PET/MRI, Part 2: Technologic Principles</w:t>
      </w:r>
    </w:p>
    <w:p w14:paraId="1509A0FF" w14:textId="77777777" w:rsidR="005F6205" w:rsidRPr="005F6205" w:rsidRDefault="005F6205" w:rsidP="005F6205">
      <w:pPr>
        <w:rPr>
          <w:rFonts w:ascii="Arial" w:hAnsi="Arial" w:cs="Arial"/>
        </w:rPr>
      </w:pPr>
      <w:r w:rsidRPr="005F6205">
        <w:rPr>
          <w:rFonts w:ascii="Arial" w:hAnsi="Arial" w:cs="Arial"/>
        </w:rPr>
        <w:t>Geoffrey M. Currie, Peter </w:t>
      </w:r>
      <w:proofErr w:type="spellStart"/>
      <w:r w:rsidRPr="005F6205">
        <w:rPr>
          <w:rFonts w:ascii="Arial" w:hAnsi="Arial" w:cs="Arial"/>
        </w:rPr>
        <w:t>Kamvosoulis</w:t>
      </w:r>
      <w:proofErr w:type="spellEnd"/>
      <w:r w:rsidRPr="005F6205">
        <w:rPr>
          <w:rFonts w:ascii="Arial" w:hAnsi="Arial" w:cs="Arial"/>
        </w:rPr>
        <w:t>, Stewart </w:t>
      </w:r>
      <w:proofErr w:type="spellStart"/>
      <w:r w:rsidRPr="005F6205">
        <w:rPr>
          <w:rFonts w:ascii="Arial" w:hAnsi="Arial" w:cs="Arial"/>
        </w:rPr>
        <w:t>Bushong</w:t>
      </w:r>
      <w:proofErr w:type="spellEnd"/>
    </w:p>
    <w:p w14:paraId="2D720EC2" w14:textId="77777777" w:rsidR="005F6205" w:rsidRPr="005F6205" w:rsidRDefault="005F6205" w:rsidP="005F6205">
      <w:pPr>
        <w:rPr>
          <w:rFonts w:ascii="Arial" w:hAnsi="Arial" w:cs="Arial"/>
        </w:rPr>
      </w:pPr>
      <w:r w:rsidRPr="005F6205">
        <w:rPr>
          <w:rFonts w:ascii="Arial" w:hAnsi="Arial" w:cs="Arial"/>
        </w:rPr>
        <w:lastRenderedPageBreak/>
        <w:t>Journal of Nuclear Medicine Technology Sep 2021, 49 (3) 217-225; </w:t>
      </w:r>
      <w:r w:rsidRPr="005F6205">
        <w:rPr>
          <w:rFonts w:ascii="Arial" w:hAnsi="Arial" w:cs="Arial"/>
          <w:b/>
          <w:bCs/>
        </w:rPr>
        <w:t>DOI:</w:t>
      </w:r>
      <w:r w:rsidRPr="005F6205">
        <w:rPr>
          <w:rFonts w:ascii="Arial" w:hAnsi="Arial" w:cs="Arial"/>
        </w:rPr>
        <w:t> 10.2967/jnmt.120.261862</w:t>
      </w:r>
    </w:p>
    <w:p w14:paraId="0BAD0431" w14:textId="77777777" w:rsidR="005F6205" w:rsidRPr="005F6205" w:rsidRDefault="005F6205" w:rsidP="005F6205">
      <w:pPr>
        <w:rPr>
          <w:rFonts w:ascii="Arial" w:hAnsi="Arial" w:cs="Arial"/>
        </w:rPr>
      </w:pPr>
    </w:p>
    <w:p w14:paraId="59ABF374" w14:textId="77777777" w:rsidR="005F6205" w:rsidRPr="00974CBA" w:rsidRDefault="005F6205" w:rsidP="00974CBA">
      <w:pPr>
        <w:rPr>
          <w:rFonts w:ascii="Arial" w:hAnsi="Arial" w:cs="Arial"/>
        </w:rPr>
      </w:pPr>
    </w:p>
    <w:sectPr w:rsidR="005F6205" w:rsidRPr="00974CBA">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0AD9D" w14:textId="77777777" w:rsidR="00402EBD" w:rsidRDefault="00402EBD" w:rsidP="00E42CFE">
      <w:r>
        <w:separator/>
      </w:r>
    </w:p>
  </w:endnote>
  <w:endnote w:type="continuationSeparator" w:id="0">
    <w:p w14:paraId="0972CC5B" w14:textId="77777777" w:rsidR="00402EBD" w:rsidRDefault="00402EBD"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2633B" w14:textId="77777777" w:rsidR="00402EBD" w:rsidRDefault="00402EBD" w:rsidP="00E42CFE">
      <w:r>
        <w:separator/>
      </w:r>
    </w:p>
  </w:footnote>
  <w:footnote w:type="continuationSeparator" w:id="0">
    <w:p w14:paraId="03C49A69" w14:textId="77777777" w:rsidR="00402EBD" w:rsidRDefault="00402EBD"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2"/>
  </w:num>
  <w:num w:numId="2" w16cid:durableId="133370997">
    <w:abstractNumId w:val="5"/>
  </w:num>
  <w:num w:numId="3" w16cid:durableId="1097752581">
    <w:abstractNumId w:val="3"/>
  </w:num>
  <w:num w:numId="4" w16cid:durableId="1633974033">
    <w:abstractNumId w:val="24"/>
  </w:num>
  <w:num w:numId="5" w16cid:durableId="1344013940">
    <w:abstractNumId w:val="20"/>
  </w:num>
  <w:num w:numId="6" w16cid:durableId="395012634">
    <w:abstractNumId w:val="34"/>
  </w:num>
  <w:num w:numId="7" w16cid:durableId="951326616">
    <w:abstractNumId w:val="18"/>
  </w:num>
  <w:num w:numId="8" w16cid:durableId="1233931840">
    <w:abstractNumId w:val="23"/>
  </w:num>
  <w:num w:numId="9" w16cid:durableId="1250965529">
    <w:abstractNumId w:val="10"/>
  </w:num>
  <w:num w:numId="10" w16cid:durableId="1694191537">
    <w:abstractNumId w:val="37"/>
  </w:num>
  <w:num w:numId="11" w16cid:durableId="1918443478">
    <w:abstractNumId w:val="35"/>
  </w:num>
  <w:num w:numId="12" w16cid:durableId="1037698301">
    <w:abstractNumId w:val="0"/>
  </w:num>
  <w:num w:numId="13" w16cid:durableId="491330979">
    <w:abstractNumId w:val="21"/>
  </w:num>
  <w:num w:numId="14" w16cid:durableId="441919138">
    <w:abstractNumId w:val="36"/>
  </w:num>
  <w:num w:numId="15" w16cid:durableId="179510703">
    <w:abstractNumId w:val="2"/>
  </w:num>
  <w:num w:numId="16" w16cid:durableId="638533165">
    <w:abstractNumId w:val="14"/>
  </w:num>
  <w:num w:numId="17" w16cid:durableId="1919047837">
    <w:abstractNumId w:val="11"/>
  </w:num>
  <w:num w:numId="18" w16cid:durableId="1672833298">
    <w:abstractNumId w:val="4"/>
  </w:num>
  <w:num w:numId="19" w16cid:durableId="589779244">
    <w:abstractNumId w:val="33"/>
  </w:num>
  <w:num w:numId="20" w16cid:durableId="1678187624">
    <w:abstractNumId w:val="8"/>
  </w:num>
  <w:num w:numId="21" w16cid:durableId="1212107984">
    <w:abstractNumId w:val="22"/>
  </w:num>
  <w:num w:numId="22" w16cid:durableId="754784430">
    <w:abstractNumId w:val="26"/>
  </w:num>
  <w:num w:numId="23" w16cid:durableId="284703170">
    <w:abstractNumId w:val="16"/>
  </w:num>
  <w:num w:numId="24" w16cid:durableId="67776856">
    <w:abstractNumId w:val="28"/>
  </w:num>
  <w:num w:numId="25" w16cid:durableId="1969775875">
    <w:abstractNumId w:val="9"/>
  </w:num>
  <w:num w:numId="26" w16cid:durableId="392775139">
    <w:abstractNumId w:val="15"/>
  </w:num>
  <w:num w:numId="27" w16cid:durableId="1359968157">
    <w:abstractNumId w:val="12"/>
  </w:num>
  <w:num w:numId="28" w16cid:durableId="2093818591">
    <w:abstractNumId w:val="31"/>
  </w:num>
  <w:num w:numId="29" w16cid:durableId="1176918667">
    <w:abstractNumId w:val="29"/>
  </w:num>
  <w:num w:numId="30" w16cid:durableId="63142479">
    <w:abstractNumId w:val="7"/>
  </w:num>
  <w:num w:numId="31" w16cid:durableId="1535539115">
    <w:abstractNumId w:val="13"/>
  </w:num>
  <w:num w:numId="32" w16cid:durableId="2082293646">
    <w:abstractNumId w:val="27"/>
  </w:num>
  <w:num w:numId="33" w16cid:durableId="986128604">
    <w:abstractNumId w:val="17"/>
  </w:num>
  <w:num w:numId="34" w16cid:durableId="590966363">
    <w:abstractNumId w:val="30"/>
  </w:num>
  <w:num w:numId="35" w16cid:durableId="1986348154">
    <w:abstractNumId w:val="19"/>
  </w:num>
  <w:num w:numId="36" w16cid:durableId="432285728">
    <w:abstractNumId w:val="1"/>
  </w:num>
  <w:num w:numId="37" w16cid:durableId="1645696577">
    <w:abstractNumId w:val="25"/>
  </w:num>
  <w:num w:numId="38" w16cid:durableId="1916524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16669"/>
    <w:rsid w:val="00017CFD"/>
    <w:rsid w:val="0002289A"/>
    <w:rsid w:val="00025650"/>
    <w:rsid w:val="00025E26"/>
    <w:rsid w:val="0003041A"/>
    <w:rsid w:val="00043ADE"/>
    <w:rsid w:val="00043D15"/>
    <w:rsid w:val="000514BB"/>
    <w:rsid w:val="0006101B"/>
    <w:rsid w:val="000655E9"/>
    <w:rsid w:val="000748F9"/>
    <w:rsid w:val="000876CD"/>
    <w:rsid w:val="00090441"/>
    <w:rsid w:val="00092DFF"/>
    <w:rsid w:val="00094596"/>
    <w:rsid w:val="000949F0"/>
    <w:rsid w:val="000A1924"/>
    <w:rsid w:val="000A2486"/>
    <w:rsid w:val="000B221B"/>
    <w:rsid w:val="000B719B"/>
    <w:rsid w:val="000D1E31"/>
    <w:rsid w:val="000D44AA"/>
    <w:rsid w:val="000D5F14"/>
    <w:rsid w:val="000D661D"/>
    <w:rsid w:val="000E107C"/>
    <w:rsid w:val="000E3123"/>
    <w:rsid w:val="000F0326"/>
    <w:rsid w:val="000F09FD"/>
    <w:rsid w:val="000F686D"/>
    <w:rsid w:val="00110EB9"/>
    <w:rsid w:val="00111086"/>
    <w:rsid w:val="00120BC6"/>
    <w:rsid w:val="00130EA5"/>
    <w:rsid w:val="00132ABD"/>
    <w:rsid w:val="00141D88"/>
    <w:rsid w:val="00156022"/>
    <w:rsid w:val="00157935"/>
    <w:rsid w:val="00165378"/>
    <w:rsid w:val="00166A2D"/>
    <w:rsid w:val="0017476B"/>
    <w:rsid w:val="00174FEA"/>
    <w:rsid w:val="00187EBB"/>
    <w:rsid w:val="001A59A3"/>
    <w:rsid w:val="001A6BEA"/>
    <w:rsid w:val="001B223D"/>
    <w:rsid w:val="001C12C7"/>
    <w:rsid w:val="001C621D"/>
    <w:rsid w:val="001C685D"/>
    <w:rsid w:val="001D0BEF"/>
    <w:rsid w:val="001D0EEA"/>
    <w:rsid w:val="001D4905"/>
    <w:rsid w:val="001D4FC8"/>
    <w:rsid w:val="001F4F00"/>
    <w:rsid w:val="001F6D33"/>
    <w:rsid w:val="00227B94"/>
    <w:rsid w:val="0023008A"/>
    <w:rsid w:val="00236A35"/>
    <w:rsid w:val="00243F65"/>
    <w:rsid w:val="00246E68"/>
    <w:rsid w:val="002545BB"/>
    <w:rsid w:val="00261093"/>
    <w:rsid w:val="00262B5B"/>
    <w:rsid w:val="002644CB"/>
    <w:rsid w:val="00286A5C"/>
    <w:rsid w:val="0029395D"/>
    <w:rsid w:val="00295929"/>
    <w:rsid w:val="00296125"/>
    <w:rsid w:val="002A30D2"/>
    <w:rsid w:val="002A4992"/>
    <w:rsid w:val="002B7E9C"/>
    <w:rsid w:val="002C0265"/>
    <w:rsid w:val="002C20D7"/>
    <w:rsid w:val="002C2D63"/>
    <w:rsid w:val="002C6A0B"/>
    <w:rsid w:val="002D6025"/>
    <w:rsid w:val="002D7C14"/>
    <w:rsid w:val="002F2879"/>
    <w:rsid w:val="002F484B"/>
    <w:rsid w:val="003025F1"/>
    <w:rsid w:val="00302C00"/>
    <w:rsid w:val="00303219"/>
    <w:rsid w:val="00307030"/>
    <w:rsid w:val="003070A2"/>
    <w:rsid w:val="00335736"/>
    <w:rsid w:val="00343E9A"/>
    <w:rsid w:val="00357A27"/>
    <w:rsid w:val="0036421C"/>
    <w:rsid w:val="00365C48"/>
    <w:rsid w:val="00367550"/>
    <w:rsid w:val="00372100"/>
    <w:rsid w:val="003735ED"/>
    <w:rsid w:val="0038305D"/>
    <w:rsid w:val="00387DF5"/>
    <w:rsid w:val="00391AF1"/>
    <w:rsid w:val="00392527"/>
    <w:rsid w:val="003937C6"/>
    <w:rsid w:val="003A2E9B"/>
    <w:rsid w:val="003A56D6"/>
    <w:rsid w:val="003B08B6"/>
    <w:rsid w:val="003C4B72"/>
    <w:rsid w:val="003C7D09"/>
    <w:rsid w:val="003D2AFF"/>
    <w:rsid w:val="003E505E"/>
    <w:rsid w:val="003E5D1F"/>
    <w:rsid w:val="003E6479"/>
    <w:rsid w:val="003F5071"/>
    <w:rsid w:val="00400F91"/>
    <w:rsid w:val="00402EBD"/>
    <w:rsid w:val="00403579"/>
    <w:rsid w:val="00407547"/>
    <w:rsid w:val="00413DF3"/>
    <w:rsid w:val="004150DD"/>
    <w:rsid w:val="00415425"/>
    <w:rsid w:val="00426231"/>
    <w:rsid w:val="00426F77"/>
    <w:rsid w:val="0043136B"/>
    <w:rsid w:val="004340A2"/>
    <w:rsid w:val="0045293B"/>
    <w:rsid w:val="00464257"/>
    <w:rsid w:val="00486EE1"/>
    <w:rsid w:val="00491ED1"/>
    <w:rsid w:val="004A0F10"/>
    <w:rsid w:val="004A1E5E"/>
    <w:rsid w:val="004B0D0D"/>
    <w:rsid w:val="004B51F5"/>
    <w:rsid w:val="004C608C"/>
    <w:rsid w:val="004C6778"/>
    <w:rsid w:val="004C6E3C"/>
    <w:rsid w:val="004D0E7E"/>
    <w:rsid w:val="004D576B"/>
    <w:rsid w:val="004E1124"/>
    <w:rsid w:val="004E2856"/>
    <w:rsid w:val="004F7928"/>
    <w:rsid w:val="00500B56"/>
    <w:rsid w:val="00505D96"/>
    <w:rsid w:val="00507144"/>
    <w:rsid w:val="00510439"/>
    <w:rsid w:val="00512F33"/>
    <w:rsid w:val="00516B6D"/>
    <w:rsid w:val="00535C1F"/>
    <w:rsid w:val="00542E79"/>
    <w:rsid w:val="0054640B"/>
    <w:rsid w:val="00567CC8"/>
    <w:rsid w:val="00580DB8"/>
    <w:rsid w:val="00582D40"/>
    <w:rsid w:val="00590979"/>
    <w:rsid w:val="00597BD8"/>
    <w:rsid w:val="005A2625"/>
    <w:rsid w:val="005A6AE1"/>
    <w:rsid w:val="005A722B"/>
    <w:rsid w:val="005B2CFE"/>
    <w:rsid w:val="005B4F90"/>
    <w:rsid w:val="005B57C7"/>
    <w:rsid w:val="005B6968"/>
    <w:rsid w:val="005C04A6"/>
    <w:rsid w:val="005C6C86"/>
    <w:rsid w:val="005D3DEF"/>
    <w:rsid w:val="005E214F"/>
    <w:rsid w:val="005E6C65"/>
    <w:rsid w:val="005F2F4A"/>
    <w:rsid w:val="005F6205"/>
    <w:rsid w:val="006024D2"/>
    <w:rsid w:val="00602785"/>
    <w:rsid w:val="0061398F"/>
    <w:rsid w:val="00621A1A"/>
    <w:rsid w:val="006263BB"/>
    <w:rsid w:val="00626ACA"/>
    <w:rsid w:val="00640213"/>
    <w:rsid w:val="00643D53"/>
    <w:rsid w:val="0064606E"/>
    <w:rsid w:val="0067230C"/>
    <w:rsid w:val="0067346D"/>
    <w:rsid w:val="0068568B"/>
    <w:rsid w:val="00690ADF"/>
    <w:rsid w:val="006943F9"/>
    <w:rsid w:val="006A5AB4"/>
    <w:rsid w:val="006B62B1"/>
    <w:rsid w:val="006B6D40"/>
    <w:rsid w:val="006B710E"/>
    <w:rsid w:val="006B7BBA"/>
    <w:rsid w:val="006C3116"/>
    <w:rsid w:val="006C6465"/>
    <w:rsid w:val="006C6B6D"/>
    <w:rsid w:val="006D006A"/>
    <w:rsid w:val="006D6F3A"/>
    <w:rsid w:val="006E1EB8"/>
    <w:rsid w:val="006E5035"/>
    <w:rsid w:val="006E5D37"/>
    <w:rsid w:val="006E7BA6"/>
    <w:rsid w:val="006F448F"/>
    <w:rsid w:val="007026E8"/>
    <w:rsid w:val="00713814"/>
    <w:rsid w:val="007161A1"/>
    <w:rsid w:val="00723DE9"/>
    <w:rsid w:val="00730C33"/>
    <w:rsid w:val="00741955"/>
    <w:rsid w:val="007422DC"/>
    <w:rsid w:val="00742FD5"/>
    <w:rsid w:val="00744221"/>
    <w:rsid w:val="00765819"/>
    <w:rsid w:val="007805A2"/>
    <w:rsid w:val="007807F7"/>
    <w:rsid w:val="00780B35"/>
    <w:rsid w:val="00787393"/>
    <w:rsid w:val="00792BE3"/>
    <w:rsid w:val="007A225E"/>
    <w:rsid w:val="007B6931"/>
    <w:rsid w:val="007D0C40"/>
    <w:rsid w:val="007D32E7"/>
    <w:rsid w:val="007D3A23"/>
    <w:rsid w:val="007E06DF"/>
    <w:rsid w:val="007E0B70"/>
    <w:rsid w:val="007E6B04"/>
    <w:rsid w:val="00803BE6"/>
    <w:rsid w:val="00803C01"/>
    <w:rsid w:val="00811458"/>
    <w:rsid w:val="00812CBC"/>
    <w:rsid w:val="00814B89"/>
    <w:rsid w:val="00816671"/>
    <w:rsid w:val="0082693A"/>
    <w:rsid w:val="00833BCB"/>
    <w:rsid w:val="0083605E"/>
    <w:rsid w:val="00843A97"/>
    <w:rsid w:val="008604E7"/>
    <w:rsid w:val="008619C2"/>
    <w:rsid w:val="00863058"/>
    <w:rsid w:val="008732BD"/>
    <w:rsid w:val="00877C3B"/>
    <w:rsid w:val="00882430"/>
    <w:rsid w:val="00892A55"/>
    <w:rsid w:val="00897FBA"/>
    <w:rsid w:val="008A158C"/>
    <w:rsid w:val="008A3E65"/>
    <w:rsid w:val="008A70C0"/>
    <w:rsid w:val="008B3FF9"/>
    <w:rsid w:val="008B4C22"/>
    <w:rsid w:val="008C6C61"/>
    <w:rsid w:val="008C7E60"/>
    <w:rsid w:val="008D0EB9"/>
    <w:rsid w:val="008E01F0"/>
    <w:rsid w:val="008E0A5F"/>
    <w:rsid w:val="008F3A28"/>
    <w:rsid w:val="00910283"/>
    <w:rsid w:val="00914B16"/>
    <w:rsid w:val="00921E86"/>
    <w:rsid w:val="009241B1"/>
    <w:rsid w:val="00926388"/>
    <w:rsid w:val="00950C78"/>
    <w:rsid w:val="00962A5F"/>
    <w:rsid w:val="00974CBA"/>
    <w:rsid w:val="00975BAB"/>
    <w:rsid w:val="00984A72"/>
    <w:rsid w:val="00991B02"/>
    <w:rsid w:val="009A1714"/>
    <w:rsid w:val="009A56F4"/>
    <w:rsid w:val="009C44C0"/>
    <w:rsid w:val="009C7403"/>
    <w:rsid w:val="009C76D3"/>
    <w:rsid w:val="009D52CD"/>
    <w:rsid w:val="009E0FA5"/>
    <w:rsid w:val="009E5D54"/>
    <w:rsid w:val="009F2A42"/>
    <w:rsid w:val="00A01993"/>
    <w:rsid w:val="00A05B36"/>
    <w:rsid w:val="00A06BC4"/>
    <w:rsid w:val="00A15E8F"/>
    <w:rsid w:val="00A301FA"/>
    <w:rsid w:val="00A40D69"/>
    <w:rsid w:val="00A461CB"/>
    <w:rsid w:val="00A5276E"/>
    <w:rsid w:val="00A55120"/>
    <w:rsid w:val="00A5564A"/>
    <w:rsid w:val="00A57AC8"/>
    <w:rsid w:val="00A65F76"/>
    <w:rsid w:val="00A717C4"/>
    <w:rsid w:val="00A75688"/>
    <w:rsid w:val="00A865A6"/>
    <w:rsid w:val="00A90293"/>
    <w:rsid w:val="00A97A17"/>
    <w:rsid w:val="00AB54A9"/>
    <w:rsid w:val="00AB60FF"/>
    <w:rsid w:val="00AC0C49"/>
    <w:rsid w:val="00AC4198"/>
    <w:rsid w:val="00AC475D"/>
    <w:rsid w:val="00AD0F0C"/>
    <w:rsid w:val="00AD5FBC"/>
    <w:rsid w:val="00AE1D53"/>
    <w:rsid w:val="00AE574E"/>
    <w:rsid w:val="00AE76C0"/>
    <w:rsid w:val="00AF2407"/>
    <w:rsid w:val="00B0075D"/>
    <w:rsid w:val="00B01505"/>
    <w:rsid w:val="00B13D46"/>
    <w:rsid w:val="00B14DF7"/>
    <w:rsid w:val="00B21E99"/>
    <w:rsid w:val="00B31285"/>
    <w:rsid w:val="00B366C9"/>
    <w:rsid w:val="00B4313B"/>
    <w:rsid w:val="00B44BF1"/>
    <w:rsid w:val="00B65301"/>
    <w:rsid w:val="00B67D43"/>
    <w:rsid w:val="00B70D36"/>
    <w:rsid w:val="00B71467"/>
    <w:rsid w:val="00B71E6C"/>
    <w:rsid w:val="00B82442"/>
    <w:rsid w:val="00B95CD8"/>
    <w:rsid w:val="00BA200D"/>
    <w:rsid w:val="00BD4A81"/>
    <w:rsid w:val="00BE7503"/>
    <w:rsid w:val="00BE7AB9"/>
    <w:rsid w:val="00BE7F3C"/>
    <w:rsid w:val="00BF158A"/>
    <w:rsid w:val="00BF398C"/>
    <w:rsid w:val="00C265AF"/>
    <w:rsid w:val="00C33492"/>
    <w:rsid w:val="00C733B4"/>
    <w:rsid w:val="00C76EE8"/>
    <w:rsid w:val="00C82255"/>
    <w:rsid w:val="00C90EBF"/>
    <w:rsid w:val="00C97FAE"/>
    <w:rsid w:val="00CA0B9A"/>
    <w:rsid w:val="00CB3CDC"/>
    <w:rsid w:val="00CC2400"/>
    <w:rsid w:val="00CC30C0"/>
    <w:rsid w:val="00CD26E1"/>
    <w:rsid w:val="00CD527E"/>
    <w:rsid w:val="00CE7E7F"/>
    <w:rsid w:val="00CF0B99"/>
    <w:rsid w:val="00CF1B56"/>
    <w:rsid w:val="00CF49E8"/>
    <w:rsid w:val="00CF515E"/>
    <w:rsid w:val="00D01E9D"/>
    <w:rsid w:val="00D126C0"/>
    <w:rsid w:val="00D27554"/>
    <w:rsid w:val="00D32306"/>
    <w:rsid w:val="00D32CCF"/>
    <w:rsid w:val="00D34D9A"/>
    <w:rsid w:val="00D3555A"/>
    <w:rsid w:val="00D36945"/>
    <w:rsid w:val="00D37277"/>
    <w:rsid w:val="00D443A7"/>
    <w:rsid w:val="00D468F9"/>
    <w:rsid w:val="00D56D30"/>
    <w:rsid w:val="00D5761F"/>
    <w:rsid w:val="00D66CB6"/>
    <w:rsid w:val="00D66DDF"/>
    <w:rsid w:val="00D740EA"/>
    <w:rsid w:val="00D81C26"/>
    <w:rsid w:val="00D81D05"/>
    <w:rsid w:val="00D86927"/>
    <w:rsid w:val="00D86B25"/>
    <w:rsid w:val="00DB1171"/>
    <w:rsid w:val="00DB1372"/>
    <w:rsid w:val="00DC7FF9"/>
    <w:rsid w:val="00DD1D62"/>
    <w:rsid w:val="00DE3936"/>
    <w:rsid w:val="00DE4AA4"/>
    <w:rsid w:val="00DE5B90"/>
    <w:rsid w:val="00DE658B"/>
    <w:rsid w:val="00DF631E"/>
    <w:rsid w:val="00E101D6"/>
    <w:rsid w:val="00E13E2F"/>
    <w:rsid w:val="00E15C26"/>
    <w:rsid w:val="00E257B3"/>
    <w:rsid w:val="00E30CD6"/>
    <w:rsid w:val="00E31971"/>
    <w:rsid w:val="00E35479"/>
    <w:rsid w:val="00E40EDD"/>
    <w:rsid w:val="00E4251D"/>
    <w:rsid w:val="00E42CFE"/>
    <w:rsid w:val="00E460CC"/>
    <w:rsid w:val="00E54A0B"/>
    <w:rsid w:val="00E55CB2"/>
    <w:rsid w:val="00E677BC"/>
    <w:rsid w:val="00E67FA9"/>
    <w:rsid w:val="00E71897"/>
    <w:rsid w:val="00E75658"/>
    <w:rsid w:val="00E76057"/>
    <w:rsid w:val="00E766E1"/>
    <w:rsid w:val="00E80859"/>
    <w:rsid w:val="00E8508B"/>
    <w:rsid w:val="00E87A9A"/>
    <w:rsid w:val="00E90A08"/>
    <w:rsid w:val="00E94BF1"/>
    <w:rsid w:val="00E96047"/>
    <w:rsid w:val="00EA49F9"/>
    <w:rsid w:val="00EB6D3B"/>
    <w:rsid w:val="00EB6FE5"/>
    <w:rsid w:val="00EC7113"/>
    <w:rsid w:val="00ED55FD"/>
    <w:rsid w:val="00ED6335"/>
    <w:rsid w:val="00EE0D94"/>
    <w:rsid w:val="00EE6A51"/>
    <w:rsid w:val="00EE7AED"/>
    <w:rsid w:val="00EF5BBD"/>
    <w:rsid w:val="00EF5D53"/>
    <w:rsid w:val="00F02EDA"/>
    <w:rsid w:val="00F0622B"/>
    <w:rsid w:val="00F439A6"/>
    <w:rsid w:val="00F622BA"/>
    <w:rsid w:val="00F62EAB"/>
    <w:rsid w:val="00F66378"/>
    <w:rsid w:val="00F80280"/>
    <w:rsid w:val="00F863F0"/>
    <w:rsid w:val="00FA2215"/>
    <w:rsid w:val="00FB12EC"/>
    <w:rsid w:val="00FB18AF"/>
    <w:rsid w:val="00FB6FBA"/>
    <w:rsid w:val="00FD4A07"/>
    <w:rsid w:val="00FE067C"/>
    <w:rsid w:val="00FE098A"/>
    <w:rsid w:val="00FF3CC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mric.2017.01.002"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2024-09-12T16:44:00Z</cp:lastPrinted>
  <dcterms:created xsi:type="dcterms:W3CDTF">2024-09-12T16:44:00Z</dcterms:created>
  <dcterms:modified xsi:type="dcterms:W3CDTF">2024-09-12T16:54:00Z</dcterms:modified>
</cp:coreProperties>
</file>