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9F98" w14:textId="77777777" w:rsidR="006F542B" w:rsidRPr="00530D67" w:rsidRDefault="006F542B" w:rsidP="006F542B">
      <w:pPr>
        <w:pStyle w:val="NormalWeb"/>
        <w:rPr>
          <w:rFonts w:ascii="Tahoma" w:hAnsi="Tahoma" w:cs="Tahoma"/>
        </w:rPr>
      </w:pPr>
      <w:r w:rsidRPr="00530D67">
        <w:rPr>
          <w:rFonts w:ascii="Tahoma" w:hAnsi="Tahoma" w:cs="Tahoma"/>
          <w:b/>
          <w:bCs/>
          <w:color w:val="002B70"/>
          <w:sz w:val="36"/>
          <w:szCs w:val="36"/>
        </w:rPr>
        <w:t xml:space="preserve">Assignment 10: Biomaterials and Host Integration </w:t>
      </w:r>
    </w:p>
    <w:p w14:paraId="4B9C3142" w14:textId="77777777" w:rsidR="006F542B" w:rsidRPr="00530D67" w:rsidRDefault="006F542B" w:rsidP="006F542B">
      <w:pPr>
        <w:pStyle w:val="NormalWeb"/>
        <w:rPr>
          <w:rFonts w:ascii="Tahoma" w:hAnsi="Tahoma" w:cs="Tahoma"/>
        </w:rPr>
      </w:pPr>
      <w:r w:rsidRPr="00530D67">
        <w:rPr>
          <w:rFonts w:ascii="Tahoma" w:hAnsi="Tahoma" w:cs="Tahoma"/>
          <w:b/>
          <w:bCs/>
          <w:sz w:val="28"/>
          <w:szCs w:val="28"/>
        </w:rPr>
        <w:t xml:space="preserve">Cell and Tissue Engineering </w:t>
      </w:r>
    </w:p>
    <w:p w14:paraId="421A7CCE" w14:textId="77777777" w:rsidR="006F542B" w:rsidRPr="00530D67" w:rsidRDefault="006F542B" w:rsidP="006F542B">
      <w:pPr>
        <w:pStyle w:val="NormalWeb"/>
        <w:rPr>
          <w:rFonts w:ascii="Tahoma" w:hAnsi="Tahoma" w:cs="Tahoma"/>
        </w:rPr>
      </w:pPr>
      <w:r w:rsidRPr="00530D67">
        <w:rPr>
          <w:rFonts w:ascii="Tahoma" w:hAnsi="Tahoma" w:cs="Tahoma"/>
          <w:b/>
          <w:bCs/>
          <w:color w:val="004982"/>
          <w:sz w:val="28"/>
          <w:szCs w:val="28"/>
        </w:rPr>
        <w:t xml:space="preserve">Problems </w:t>
      </w:r>
    </w:p>
    <w:p w14:paraId="0D32BDC9" w14:textId="77777777" w:rsidR="006F542B" w:rsidRPr="00530D67" w:rsidRDefault="006F542B">
      <w:pPr>
        <w:pStyle w:val="NormalWeb"/>
        <w:numPr>
          <w:ilvl w:val="0"/>
          <w:numId w:val="1"/>
        </w:numPr>
        <w:spacing w:after="0" w:afterAutospacing="0"/>
        <w:rPr>
          <w:rFonts w:ascii="Tahoma" w:hAnsi="Tahoma" w:cs="Tahoma"/>
        </w:rPr>
      </w:pPr>
      <w:r w:rsidRPr="00530D67">
        <w:rPr>
          <w:rFonts w:ascii="Tahoma" w:hAnsi="Tahoma" w:cs="Tahoma"/>
        </w:rPr>
        <w:t>The company Baxter received approval for its Fibrin Sealant (</w:t>
      </w:r>
      <w:proofErr w:type="spellStart"/>
      <w:r w:rsidRPr="00530D67">
        <w:rPr>
          <w:rFonts w:ascii="Tahoma" w:hAnsi="Tahoma" w:cs="Tahoma"/>
        </w:rPr>
        <w:t>Tisseel</w:t>
      </w:r>
      <w:proofErr w:type="spellEnd"/>
      <w:r w:rsidRPr="00530D67">
        <w:rPr>
          <w:rFonts w:ascii="Tahoma" w:hAnsi="Tahoma" w:cs="Tahoma"/>
        </w:rPr>
        <w:t>®) in July, 2000 for application in surgical procedures. Features of this produce can be found at the website (</w:t>
      </w:r>
      <w:r w:rsidRPr="00530D67">
        <w:rPr>
          <w:rFonts w:ascii="Tahoma" w:hAnsi="Tahoma" w:cs="Tahoma"/>
          <w:color w:val="707070"/>
        </w:rPr>
        <w:t>http://tisseel.com/us/index.html</w:t>
      </w:r>
      <w:r w:rsidRPr="00530D67">
        <w:rPr>
          <w:rFonts w:ascii="Tahoma" w:hAnsi="Tahoma" w:cs="Tahoma"/>
        </w:rPr>
        <w:t xml:space="preserve">). This material is being evaluated for a number of tissue engineering applications. Consider its use as a possible material in which to deliver tendon cells to a defect between bone and avulsed tendon. With regard to this prospective biomaterial application, please answer the following questions. Remember to give references when appropriate. </w:t>
      </w:r>
    </w:p>
    <w:p w14:paraId="46ABD7A6" w14:textId="2A5D8FE5" w:rsidR="00A403E8"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type of biomaterial is </w:t>
      </w:r>
      <w:proofErr w:type="spellStart"/>
      <w:r w:rsidRPr="00530D67">
        <w:rPr>
          <w:rFonts w:ascii="Tahoma" w:hAnsi="Tahoma" w:cs="Tahoma"/>
        </w:rPr>
        <w:t>Tisseel</w:t>
      </w:r>
      <w:proofErr w:type="spellEnd"/>
      <w:r w:rsidRPr="00530D67">
        <w:rPr>
          <w:rFonts w:ascii="Tahoma" w:hAnsi="Tahoma" w:cs="Tahoma"/>
        </w:rPr>
        <w:t>® and what are its components?</w:t>
      </w:r>
    </w:p>
    <w:p w14:paraId="5C1C6F31" w14:textId="54991E10" w:rsidR="00A403E8" w:rsidRPr="00530D67" w:rsidRDefault="00A403E8" w:rsidP="00A403E8">
      <w:pPr>
        <w:pStyle w:val="NormalWeb"/>
        <w:spacing w:before="0" w:beforeAutospacing="0" w:after="120" w:afterAutospacing="0"/>
        <w:ind w:left="720"/>
        <w:rPr>
          <w:rFonts w:ascii="Tahoma" w:hAnsi="Tahoma" w:cs="Tahoma"/>
        </w:rPr>
      </w:pPr>
      <w:proofErr w:type="spellStart"/>
      <w:r w:rsidRPr="00530D67">
        <w:rPr>
          <w:rFonts w:ascii="Tahoma" w:hAnsi="Tahoma" w:cs="Tahoma"/>
        </w:rPr>
        <w:t>Tisseel</w:t>
      </w:r>
      <w:proofErr w:type="spellEnd"/>
      <w:r w:rsidRPr="00530D67">
        <w:rPr>
          <w:rFonts w:ascii="Tahoma" w:hAnsi="Tahoma" w:cs="Tahoma"/>
        </w:rPr>
        <w:t xml:space="preserve">® a fibrin </w:t>
      </w:r>
      <w:proofErr w:type="spellStart"/>
      <w:r w:rsidRPr="00530D67">
        <w:rPr>
          <w:rFonts w:ascii="Tahoma" w:hAnsi="Tahoma" w:cs="Tahoma"/>
        </w:rPr>
        <w:t>sealan</w:t>
      </w:r>
      <w:proofErr w:type="spellEnd"/>
      <w:r w:rsidR="00D82744" w:rsidRPr="00530D67">
        <w:rPr>
          <w:rFonts w:ascii="Tahoma" w:hAnsi="Tahoma" w:cs="Tahoma"/>
        </w:rPr>
        <w:t>,</w:t>
      </w:r>
      <w:r w:rsidRPr="00530D67">
        <w:rPr>
          <w:rFonts w:ascii="Tahoma" w:hAnsi="Tahoma" w:cs="Tahoma"/>
        </w:rPr>
        <w:t xml:space="preserve"> is made mostly of human fibrinogen (91 mg/ml for a total protein concentration of 110.5 mg/ml)</w:t>
      </w:r>
      <w:r w:rsidR="00F65648" w:rsidRPr="00530D67">
        <w:rPr>
          <w:rFonts w:ascii="Tahoma" w:hAnsi="Tahoma" w:cs="Tahoma"/>
        </w:rPr>
        <w:t xml:space="preserve">, a </w:t>
      </w:r>
      <w:proofErr w:type="spellStart"/>
      <w:r w:rsidR="00F65648" w:rsidRPr="00530D67">
        <w:rPr>
          <w:rFonts w:ascii="Tahoma" w:hAnsi="Tahoma" w:cs="Tahoma"/>
        </w:rPr>
        <w:t>clottable</w:t>
      </w:r>
      <w:proofErr w:type="spellEnd"/>
      <w:r w:rsidR="00F65648" w:rsidRPr="00530D67">
        <w:rPr>
          <w:rFonts w:ascii="Tahoma" w:hAnsi="Tahoma" w:cs="Tahoma"/>
        </w:rPr>
        <w:t xml:space="preserve"> protein, </w:t>
      </w:r>
      <w:r w:rsidRPr="00530D67">
        <w:rPr>
          <w:rFonts w:ascii="Tahoma" w:hAnsi="Tahoma" w:cs="Tahoma"/>
        </w:rPr>
        <w:t>and thrombin</w:t>
      </w:r>
      <w:r w:rsidR="00A9254A" w:rsidRPr="00530D67">
        <w:rPr>
          <w:rFonts w:ascii="Tahoma" w:hAnsi="Tahoma" w:cs="Tahoma"/>
        </w:rPr>
        <w:t xml:space="preserve"> (a</w:t>
      </w:r>
      <w:r w:rsidR="00173222" w:rsidRPr="00530D67">
        <w:rPr>
          <w:rFonts w:ascii="Tahoma" w:hAnsi="Tahoma" w:cs="Tahoma"/>
        </w:rPr>
        <w:t xml:space="preserve"> </w:t>
      </w:r>
      <w:r w:rsidR="00A9254A" w:rsidRPr="00530D67">
        <w:rPr>
          <w:rFonts w:ascii="Tahoma" w:hAnsi="Tahoma" w:cs="Tahoma"/>
        </w:rPr>
        <w:t>protease protein which causes fibrinogen to polymerize)</w:t>
      </w:r>
      <w:r w:rsidR="001F14CB" w:rsidRPr="00530D67">
        <w:rPr>
          <w:rFonts w:ascii="Tahoma" w:hAnsi="Tahoma" w:cs="Tahoma"/>
        </w:rPr>
        <w:t xml:space="preserve"> combined with aprotinin and calcium chloride.</w:t>
      </w:r>
    </w:p>
    <w:p w14:paraId="115C3A57" w14:textId="079ABC43" w:rsidR="00173222"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reaction does </w:t>
      </w:r>
      <w:proofErr w:type="spellStart"/>
      <w:r w:rsidRPr="00530D67">
        <w:rPr>
          <w:rFonts w:ascii="Tahoma" w:hAnsi="Tahoma" w:cs="Tahoma"/>
        </w:rPr>
        <w:t>Tisseel</w:t>
      </w:r>
      <w:proofErr w:type="spellEnd"/>
      <w:r w:rsidRPr="00530D67">
        <w:rPr>
          <w:rFonts w:ascii="Tahoma" w:hAnsi="Tahoma" w:cs="Tahoma"/>
        </w:rPr>
        <w:t>® undergo to form a sealant?</w:t>
      </w:r>
    </w:p>
    <w:p w14:paraId="5634FFC6" w14:textId="3153E2B2" w:rsidR="00157F07" w:rsidRPr="00530D67" w:rsidRDefault="00157F07" w:rsidP="00E328AE">
      <w:pPr>
        <w:pStyle w:val="NormalWeb"/>
        <w:spacing w:before="0" w:beforeAutospacing="0" w:after="0" w:afterAutospacing="0"/>
        <w:ind w:left="360"/>
        <w:rPr>
          <w:rFonts w:ascii="Tahoma" w:hAnsi="Tahoma" w:cs="Tahoma"/>
        </w:rPr>
      </w:pPr>
      <w:r w:rsidRPr="00530D67">
        <w:rPr>
          <w:rFonts w:ascii="Tahoma" w:hAnsi="Tahoma" w:cs="Tahoma"/>
        </w:rPr>
        <w:t>Upon injection, fibrino</w:t>
      </w:r>
      <w:r w:rsidR="00981216" w:rsidRPr="00530D67">
        <w:rPr>
          <w:rFonts w:ascii="Tahoma" w:hAnsi="Tahoma" w:cs="Tahoma"/>
        </w:rPr>
        <w:t>g</w:t>
      </w:r>
      <w:r w:rsidRPr="00530D67">
        <w:rPr>
          <w:rFonts w:ascii="Tahoma" w:hAnsi="Tahoma" w:cs="Tahoma"/>
        </w:rPr>
        <w:t>en is co</w:t>
      </w:r>
      <w:r w:rsidR="00BC44F4" w:rsidRPr="00530D67">
        <w:rPr>
          <w:rFonts w:ascii="Tahoma" w:hAnsi="Tahoma" w:cs="Tahoma"/>
        </w:rPr>
        <w:t>n</w:t>
      </w:r>
      <w:r w:rsidRPr="00530D67">
        <w:rPr>
          <w:rFonts w:ascii="Tahoma" w:hAnsi="Tahoma" w:cs="Tahoma"/>
        </w:rPr>
        <w:t xml:space="preserve">verted into </w:t>
      </w:r>
      <w:r w:rsidR="00BC44F4" w:rsidRPr="00530D67">
        <w:rPr>
          <w:rFonts w:ascii="Tahoma" w:hAnsi="Tahoma" w:cs="Tahoma"/>
        </w:rPr>
        <w:t>fibrin by the splitting of fibrinogen into fibrin</w:t>
      </w:r>
      <w:r w:rsidR="00981216" w:rsidRPr="00530D67">
        <w:rPr>
          <w:rFonts w:ascii="Tahoma" w:hAnsi="Tahoma" w:cs="Tahoma"/>
        </w:rPr>
        <w:t xml:space="preserve"> monomers</w:t>
      </w:r>
      <w:r w:rsidR="00BC44F4" w:rsidRPr="00530D67">
        <w:rPr>
          <w:rFonts w:ascii="Tahoma" w:hAnsi="Tahoma" w:cs="Tahoma"/>
        </w:rPr>
        <w:t xml:space="preserve"> and </w:t>
      </w:r>
      <w:proofErr w:type="spellStart"/>
      <w:r w:rsidR="00BC44F4" w:rsidRPr="00530D67">
        <w:rPr>
          <w:rFonts w:ascii="Tahoma" w:hAnsi="Tahoma" w:cs="Tahoma"/>
        </w:rPr>
        <w:t>fibrinopteptides</w:t>
      </w:r>
      <w:proofErr w:type="spellEnd"/>
      <w:r w:rsidR="00BC44F4" w:rsidRPr="00530D67">
        <w:rPr>
          <w:rFonts w:ascii="Tahoma" w:hAnsi="Tahoma" w:cs="Tahoma"/>
        </w:rPr>
        <w:t xml:space="preserve"> involving thrombin-mediated proteolytic cleavage.</w:t>
      </w:r>
      <w:r w:rsidR="00981216" w:rsidRPr="00530D67">
        <w:rPr>
          <w:rFonts w:ascii="Tahoma" w:hAnsi="Tahoma" w:cs="Tahoma"/>
        </w:rPr>
        <w:t xml:space="preserve"> The fibrin monomers aggregate into fibers creating a fibrin clot. Further concerted action of thrombin and calcium ions stabilizes the clot by cross-linking fibrin fibers.</w:t>
      </w:r>
      <w:r w:rsidR="00DE41F0">
        <w:rPr>
          <w:rFonts w:ascii="Tahoma" w:hAnsi="Tahoma" w:cs="Tahoma"/>
        </w:rPr>
        <w:t xml:space="preserve"> </w:t>
      </w:r>
      <w:r w:rsidR="00DE41F0">
        <w:rPr>
          <w:rFonts w:ascii="Tahoma" w:hAnsi="Tahoma" w:cs="Tahoma"/>
        </w:rPr>
        <w:fldChar w:fldCharType="begin"/>
      </w:r>
      <w:r w:rsidR="00DE41F0">
        <w:rPr>
          <w:rFonts w:ascii="Tahoma" w:hAnsi="Tahoma" w:cs="Tahoma"/>
        </w:rPr>
        <w:instrText xml:space="preserve"> ADDIN ZOTERO_ITEM CSL_CITATION {"citationID":"wuG9RpcP","properties":{"formattedCitation":"(Kattula et al.)","plainCitation":"(Kattula et al.)","noteIndex":0},"citationItems":[{"id":5227,"uris":["http://zotero.org/users/7286058/items/4IAWSFEM"],"itemData":{"id":5227,"type":"article-journal","container-title":"Arteriosclerosis, Thrombosis, and Vascular Biology","DOI":"10.1161/ATVBAHA.117.308564","ISSN":"1079-5642, 1524-4636","issue":"3","journalAbbreviation":"ATVB","language":"en","source":"DOI.org (Crossref)","title":"Fibrinogen and Fibrin in Hemostasis and Thrombosis","URL":"https://www.ahajournals.org/doi/10.1161/ATVBAHA.117.308564","volume":"37","author":[{"family":"Kattula","given":"Sravya"},{"family":"Byrnes","given":"James R."},{"family":"Wolberg","given":"Alisa S."}],"accessed":{"date-parts":[["2022",11,6]]},"issued":{"date-parts":[["2017",3]]}}}],"schema":"https://github.com/citation-style-language/schema/raw/master/csl-citation.json"} </w:instrText>
      </w:r>
      <w:r w:rsidR="00DE41F0">
        <w:rPr>
          <w:rFonts w:ascii="Tahoma" w:hAnsi="Tahoma" w:cs="Tahoma"/>
        </w:rPr>
        <w:fldChar w:fldCharType="separate"/>
      </w:r>
      <w:r w:rsidR="00DE41F0">
        <w:rPr>
          <w:rFonts w:ascii="Tahoma" w:hAnsi="Tahoma" w:cs="Tahoma"/>
          <w:noProof/>
        </w:rPr>
        <w:t>(Kattula et al.)</w:t>
      </w:r>
      <w:r w:rsidR="00DE41F0">
        <w:rPr>
          <w:rFonts w:ascii="Tahoma" w:hAnsi="Tahoma" w:cs="Tahoma"/>
        </w:rPr>
        <w:fldChar w:fldCharType="end"/>
      </w:r>
      <w:r w:rsidR="00DE41F0">
        <w:rPr>
          <w:rFonts w:ascii="Tahoma" w:hAnsi="Tahoma" w:cs="Tahoma"/>
        </w:rPr>
        <w:t>.</w:t>
      </w:r>
    </w:p>
    <w:p w14:paraId="430C71CD" w14:textId="77777777" w:rsidR="00173222" w:rsidRPr="00530D67" w:rsidRDefault="00173222" w:rsidP="00173222">
      <w:pPr>
        <w:pStyle w:val="NormalWeb"/>
        <w:spacing w:before="0" w:beforeAutospacing="0" w:after="0" w:afterAutospacing="0"/>
        <w:ind w:left="360"/>
        <w:rPr>
          <w:rFonts w:ascii="Tahoma" w:hAnsi="Tahoma" w:cs="Tahoma"/>
        </w:rPr>
      </w:pPr>
    </w:p>
    <w:p w14:paraId="76A027D8" w14:textId="3E3EFC27" w:rsidR="00A403E8"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How</w:t>
      </w:r>
      <w:r w:rsidR="00A906D1" w:rsidRPr="00530D67">
        <w:rPr>
          <w:rFonts w:ascii="Tahoma" w:hAnsi="Tahoma" w:cs="Tahoma"/>
        </w:rPr>
        <w:t xml:space="preserve"> q</w:t>
      </w:r>
      <w:r w:rsidRPr="00530D67">
        <w:rPr>
          <w:rFonts w:ascii="Tahoma" w:hAnsi="Tahoma" w:cs="Tahoma"/>
        </w:rPr>
        <w:t>uickly</w:t>
      </w:r>
      <w:r w:rsidR="00A906D1" w:rsidRPr="00530D67">
        <w:rPr>
          <w:rFonts w:ascii="Tahoma" w:hAnsi="Tahoma" w:cs="Tahoma"/>
        </w:rPr>
        <w:t xml:space="preserve"> </w:t>
      </w:r>
      <w:r w:rsidRPr="00530D67">
        <w:rPr>
          <w:rFonts w:ascii="Tahoma" w:hAnsi="Tahoma" w:cs="Tahoma"/>
        </w:rPr>
        <w:t>does</w:t>
      </w:r>
      <w:r w:rsidR="00A906D1"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w:t>
      </w:r>
      <w:r w:rsidR="00A906D1" w:rsidRPr="00530D67">
        <w:rPr>
          <w:rFonts w:ascii="Tahoma" w:hAnsi="Tahoma" w:cs="Tahoma"/>
        </w:rPr>
        <w:t xml:space="preserve"> </w:t>
      </w:r>
      <w:r w:rsidRPr="00530D67">
        <w:rPr>
          <w:rFonts w:ascii="Tahoma" w:hAnsi="Tahoma" w:cs="Tahoma"/>
        </w:rPr>
        <w:t>degrade?</w:t>
      </w:r>
    </w:p>
    <w:p w14:paraId="5D327C6F" w14:textId="398AEC98" w:rsidR="00C135A9" w:rsidRPr="00530D67" w:rsidRDefault="00C135A9" w:rsidP="009F2ADC">
      <w:pPr>
        <w:pStyle w:val="NormalWeb"/>
        <w:spacing w:before="0" w:beforeAutospacing="0"/>
        <w:ind w:left="360"/>
        <w:rPr>
          <w:rFonts w:ascii="Tahoma" w:hAnsi="Tahoma" w:cs="Tahoma"/>
        </w:rPr>
      </w:pPr>
      <w:r w:rsidRPr="00530D67">
        <w:rPr>
          <w:rFonts w:ascii="Tahoma" w:hAnsi="Tahoma" w:cs="Tahoma"/>
        </w:rPr>
        <w:t>According to Baxter</w:t>
      </w:r>
      <w:r w:rsidR="00B9440D">
        <w:rPr>
          <w:rFonts w:ascii="Tahoma" w:hAnsi="Tahoma" w:cs="Tahoma"/>
        </w:rPr>
        <w:t xml:space="preserve">’s </w:t>
      </w:r>
      <w:r w:rsidRPr="00530D67">
        <w:rPr>
          <w:rFonts w:ascii="Tahoma" w:hAnsi="Tahoma" w:cs="Tahoma"/>
        </w:rPr>
        <w:t xml:space="preserve">technical sheet, the clot produced by </w:t>
      </w:r>
      <w:proofErr w:type="spellStart"/>
      <w:r w:rsidR="005E1937" w:rsidRPr="00530D67">
        <w:rPr>
          <w:rFonts w:ascii="Tahoma" w:hAnsi="Tahoma" w:cs="Tahoma"/>
        </w:rPr>
        <w:t>Tisseel</w:t>
      </w:r>
      <w:proofErr w:type="spellEnd"/>
      <w:r w:rsidR="005E1937" w:rsidRPr="00530D67">
        <w:rPr>
          <w:rFonts w:ascii="Tahoma" w:hAnsi="Tahoma" w:cs="Tahoma"/>
        </w:rPr>
        <w:t xml:space="preserve">® </w:t>
      </w:r>
      <w:r w:rsidRPr="00530D67">
        <w:rPr>
          <w:rFonts w:ascii="Tahoma" w:hAnsi="Tahoma" w:cs="Tahoma"/>
        </w:rPr>
        <w:t>is very similar to a natural blood clot, and will dissolve</w:t>
      </w:r>
      <w:r w:rsidR="005E1937" w:rsidRPr="00530D67">
        <w:rPr>
          <w:rFonts w:ascii="Tahoma" w:hAnsi="Tahoma" w:cs="Tahoma"/>
        </w:rPr>
        <w:t xml:space="preserve"> n</w:t>
      </w:r>
      <w:r w:rsidRPr="00530D67">
        <w:rPr>
          <w:rFonts w:ascii="Tahoma" w:hAnsi="Tahoma" w:cs="Tahoma"/>
        </w:rPr>
        <w:t xml:space="preserve">aturally. Aprotinin in </w:t>
      </w:r>
      <w:proofErr w:type="spellStart"/>
      <w:r w:rsidR="005E1937" w:rsidRPr="00530D67">
        <w:rPr>
          <w:rFonts w:ascii="Tahoma" w:hAnsi="Tahoma" w:cs="Tahoma"/>
        </w:rPr>
        <w:t>Tisseel</w:t>
      </w:r>
      <w:proofErr w:type="spellEnd"/>
      <w:r w:rsidR="009F2ADC" w:rsidRPr="00530D67">
        <w:rPr>
          <w:rFonts w:ascii="Tahoma" w:hAnsi="Tahoma" w:cs="Tahoma"/>
        </w:rPr>
        <w:t>® increases</w:t>
      </w:r>
      <w:r w:rsidRPr="00530D67">
        <w:rPr>
          <w:rFonts w:ascii="Tahoma" w:hAnsi="Tahoma" w:cs="Tahoma"/>
        </w:rPr>
        <w:t xml:space="preserve"> the longevity of the clot.</w:t>
      </w:r>
      <w:r w:rsidR="009F2ADC" w:rsidRPr="00530D67">
        <w:rPr>
          <w:rFonts w:ascii="Tahoma" w:hAnsi="Tahoma" w:cs="Tahoma"/>
        </w:rPr>
        <w:t xml:space="preserve"> Depending the size of the clot it can take few hours to days for </w:t>
      </w:r>
      <w:r w:rsidR="00837BC8" w:rsidRPr="00530D67">
        <w:rPr>
          <w:rFonts w:ascii="Tahoma" w:hAnsi="Tahoma" w:cs="Tahoma"/>
        </w:rPr>
        <w:t>a natural</w:t>
      </w:r>
      <w:r w:rsidR="009F2ADC" w:rsidRPr="00530D67">
        <w:rPr>
          <w:rFonts w:ascii="Tahoma" w:hAnsi="Tahoma" w:cs="Tahoma"/>
        </w:rPr>
        <w:t xml:space="preserve"> clot to degrade physiologically.</w:t>
      </w:r>
    </w:p>
    <w:p w14:paraId="4D01ED71" w14:textId="15EA847D" w:rsidR="005204CE"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What surface properties would be desirable for such an application? Does the product have such properties?</w:t>
      </w:r>
    </w:p>
    <w:p w14:paraId="7AC7765B" w14:textId="09651FAE" w:rsidR="009F4D90" w:rsidRPr="00530D67" w:rsidRDefault="009F4D90" w:rsidP="009F4D90">
      <w:pPr>
        <w:pStyle w:val="NormalWeb"/>
        <w:spacing w:before="0" w:beforeAutospacing="0" w:after="0" w:afterAutospacing="0"/>
        <w:ind w:left="720"/>
        <w:rPr>
          <w:rFonts w:ascii="Tahoma" w:hAnsi="Tahoma" w:cs="Tahoma"/>
        </w:rPr>
      </w:pPr>
      <w:r w:rsidRPr="00530D67">
        <w:rPr>
          <w:rFonts w:ascii="Tahoma" w:hAnsi="Tahoma" w:cs="Tahoma"/>
        </w:rPr>
        <w:t xml:space="preserve">Different surface properties such product should provide are </w:t>
      </w:r>
    </w:p>
    <w:p w14:paraId="136A429A" w14:textId="4B52F8EB"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t>Tunable stiffness</w:t>
      </w:r>
      <w:r w:rsidR="00AF01EE" w:rsidRPr="00530D67">
        <w:rPr>
          <w:rFonts w:ascii="Tahoma" w:hAnsi="Tahoma" w:cs="Tahoma"/>
          <w:b/>
          <w:bCs/>
        </w:rPr>
        <w:t>:</w:t>
      </w:r>
    </w:p>
    <w:p w14:paraId="38BF3C06" w14:textId="1D8B05D9" w:rsidR="009F4D90" w:rsidRPr="00530D67" w:rsidRDefault="00890CD0">
      <w:pPr>
        <w:pStyle w:val="NormalWeb"/>
        <w:numPr>
          <w:ilvl w:val="0"/>
          <w:numId w:val="5"/>
        </w:numPr>
        <w:spacing w:before="0" w:beforeAutospacing="0" w:after="0" w:afterAutospacing="0"/>
        <w:rPr>
          <w:rFonts w:ascii="Tahoma" w:hAnsi="Tahoma" w:cs="Tahoma"/>
        </w:rPr>
      </w:pPr>
      <w:r w:rsidRPr="00530D67">
        <w:rPr>
          <w:rFonts w:ascii="Tahoma" w:hAnsi="Tahoma" w:cs="Tahoma"/>
        </w:rPr>
        <w:t>Cells in the extracellular matrix can induce stiffening of fibrin gels via myosin-driven cell contraction</w:t>
      </w:r>
      <w:r w:rsidR="00226AEB" w:rsidRPr="00530D67">
        <w:rPr>
          <w:rFonts w:ascii="Tahoma" w:hAnsi="Tahoma" w:cs="Tahoma"/>
        </w:rPr>
        <w:t xml:space="preserve"> </w:t>
      </w:r>
      <w:r w:rsidR="00226AEB" w:rsidRPr="00530D67">
        <w:rPr>
          <w:rFonts w:ascii="Tahoma" w:hAnsi="Tahoma" w:cs="Tahoma"/>
        </w:rPr>
        <w:fldChar w:fldCharType="begin"/>
      </w:r>
      <w:r w:rsidR="00226AEB" w:rsidRPr="00530D67">
        <w:rPr>
          <w:rFonts w:ascii="Tahoma" w:hAnsi="Tahoma" w:cs="Tahoma"/>
        </w:rPr>
        <w:instrText xml:space="preserve"> ADDIN ZOTERO_ITEM CSL_CITATION {"citationID":"xNzLuLUg","properties":{"formattedCitation":"(Litvinov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226AEB" w:rsidRPr="00530D67">
        <w:rPr>
          <w:rFonts w:ascii="Tahoma" w:hAnsi="Tahoma" w:cs="Tahoma"/>
        </w:rPr>
        <w:fldChar w:fldCharType="separate"/>
      </w:r>
      <w:r w:rsidR="00226AEB" w:rsidRPr="00530D67">
        <w:rPr>
          <w:rFonts w:ascii="Tahoma" w:hAnsi="Tahoma" w:cs="Tahoma"/>
          <w:noProof/>
        </w:rPr>
        <w:t>(Litvinov and Weisel)</w:t>
      </w:r>
      <w:r w:rsidR="00226AEB" w:rsidRPr="00530D67">
        <w:rPr>
          <w:rFonts w:ascii="Tahoma" w:hAnsi="Tahoma" w:cs="Tahoma"/>
        </w:rPr>
        <w:fldChar w:fldCharType="end"/>
      </w:r>
      <w:r w:rsidRPr="00530D67">
        <w:rPr>
          <w:rFonts w:ascii="Tahoma" w:hAnsi="Tahoma" w:cs="Tahoma"/>
        </w:rPr>
        <w:t>.</w:t>
      </w:r>
    </w:p>
    <w:p w14:paraId="64E6D8AB" w14:textId="19144F9D" w:rsidR="009F4D90" w:rsidRPr="00530D67" w:rsidRDefault="00ED0CF8">
      <w:pPr>
        <w:pStyle w:val="NormalWeb"/>
        <w:numPr>
          <w:ilvl w:val="0"/>
          <w:numId w:val="5"/>
        </w:numPr>
        <w:spacing w:before="0" w:beforeAutospacing="0" w:after="0" w:afterAutospacing="0"/>
        <w:rPr>
          <w:rFonts w:ascii="Tahoma" w:hAnsi="Tahoma" w:cs="Tahoma"/>
        </w:rPr>
      </w:pPr>
      <w:r w:rsidRPr="00530D67">
        <w:rPr>
          <w:rFonts w:ascii="Tahoma" w:hAnsi="Tahoma" w:cs="Tahoma"/>
        </w:rPr>
        <w:t>Fibrin formed in the presence of vessel wall components display</w:t>
      </w:r>
      <w:r w:rsidR="00AB0343">
        <w:rPr>
          <w:rFonts w:ascii="Tahoma" w:hAnsi="Tahoma" w:cs="Tahoma"/>
        </w:rPr>
        <w:t>s</w:t>
      </w:r>
      <w:r w:rsidRPr="00530D67">
        <w:rPr>
          <w:rFonts w:ascii="Tahoma" w:hAnsi="Tahoma" w:cs="Tahoma"/>
        </w:rPr>
        <w:t xml:space="preserve"> a reduced stiffness allowing easier degradation. In the other hand, histo</w:t>
      </w:r>
      <w:r w:rsidR="00281BFE" w:rsidRPr="00530D67">
        <w:rPr>
          <w:rFonts w:ascii="Tahoma" w:hAnsi="Tahoma" w:cs="Tahoma"/>
        </w:rPr>
        <w:t>n</w:t>
      </w:r>
      <w:r w:rsidRPr="00530D67">
        <w:rPr>
          <w:rFonts w:ascii="Tahoma" w:hAnsi="Tahoma" w:cs="Tahoma"/>
        </w:rPr>
        <w:t xml:space="preserve">e-DNA </w:t>
      </w:r>
      <w:r w:rsidR="00281BFE" w:rsidRPr="00530D67">
        <w:rPr>
          <w:rFonts w:ascii="Tahoma" w:hAnsi="Tahoma" w:cs="Tahoma"/>
        </w:rPr>
        <w:t>complexes</w:t>
      </w:r>
      <w:r w:rsidRPr="00530D67">
        <w:rPr>
          <w:rFonts w:ascii="Tahoma" w:hAnsi="Tahoma" w:cs="Tahoma"/>
        </w:rPr>
        <w:t xml:space="preserve"> added to fibrin increase</w:t>
      </w:r>
      <w:r w:rsidR="00AB0343">
        <w:rPr>
          <w:rFonts w:ascii="Tahoma" w:hAnsi="Tahoma" w:cs="Tahoma"/>
        </w:rPr>
        <w:t>s</w:t>
      </w:r>
      <w:r w:rsidRPr="00530D67">
        <w:rPr>
          <w:rFonts w:ascii="Tahoma" w:hAnsi="Tahoma" w:cs="Tahoma"/>
        </w:rPr>
        <w:t xml:space="preserve"> its rigidity and show slower fibrinolysis</w:t>
      </w:r>
      <w:r w:rsidR="009B3ADF" w:rsidRPr="00530D67">
        <w:rPr>
          <w:rFonts w:ascii="Tahoma" w:hAnsi="Tahoma" w:cs="Tahoma"/>
        </w:rPr>
        <w:t xml:space="preserve"> </w:t>
      </w:r>
      <w:r w:rsidR="009B3ADF" w:rsidRPr="00530D67">
        <w:rPr>
          <w:rFonts w:ascii="Tahoma" w:hAnsi="Tahoma" w:cs="Tahoma"/>
        </w:rPr>
        <w:fldChar w:fldCharType="begin"/>
      </w:r>
      <w:r w:rsidR="009B3ADF" w:rsidRPr="00530D67">
        <w:rPr>
          <w:rFonts w:ascii="Tahoma" w:hAnsi="Tahoma" w:cs="Tahoma"/>
        </w:rPr>
        <w:instrText xml:space="preserve"> ADDIN ZOTERO_ITEM CSL_CITATION {"citationID":"hBC5ijSj","properties":{"formattedCitation":"(Litvinov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9B3ADF" w:rsidRPr="00530D67">
        <w:rPr>
          <w:rFonts w:ascii="Tahoma" w:hAnsi="Tahoma" w:cs="Tahoma"/>
        </w:rPr>
        <w:fldChar w:fldCharType="separate"/>
      </w:r>
      <w:r w:rsidR="009B3ADF" w:rsidRPr="00530D67">
        <w:rPr>
          <w:rFonts w:ascii="Tahoma" w:hAnsi="Tahoma" w:cs="Tahoma"/>
          <w:noProof/>
        </w:rPr>
        <w:t>(Litvinov and Weisel)</w:t>
      </w:r>
      <w:r w:rsidR="009B3ADF" w:rsidRPr="00530D67">
        <w:rPr>
          <w:rFonts w:ascii="Tahoma" w:hAnsi="Tahoma" w:cs="Tahoma"/>
        </w:rPr>
        <w:fldChar w:fldCharType="end"/>
      </w:r>
      <w:r w:rsidRPr="00530D67">
        <w:rPr>
          <w:rFonts w:ascii="Tahoma" w:hAnsi="Tahoma" w:cs="Tahoma"/>
        </w:rPr>
        <w:t>.</w:t>
      </w:r>
      <w:r w:rsidR="00281BFE" w:rsidRPr="00530D67">
        <w:rPr>
          <w:rFonts w:ascii="Tahoma" w:hAnsi="Tahoma" w:cs="Tahoma"/>
        </w:rPr>
        <w:t xml:space="preserve">  </w:t>
      </w:r>
    </w:p>
    <w:p w14:paraId="41FE3E3D" w14:textId="77777777" w:rsidR="00226AEB" w:rsidRPr="00530D67" w:rsidRDefault="00226AEB" w:rsidP="009F4D90">
      <w:pPr>
        <w:pStyle w:val="NormalWeb"/>
        <w:spacing w:before="0" w:beforeAutospacing="0" w:after="0" w:afterAutospacing="0"/>
        <w:ind w:left="720"/>
        <w:rPr>
          <w:rFonts w:ascii="Tahoma" w:hAnsi="Tahoma" w:cs="Tahoma"/>
          <w:b/>
          <w:bCs/>
        </w:rPr>
      </w:pPr>
    </w:p>
    <w:p w14:paraId="7E8FA9BC" w14:textId="77777777" w:rsidR="00226AEB" w:rsidRPr="00530D67" w:rsidRDefault="00226AEB" w:rsidP="009F4D90">
      <w:pPr>
        <w:pStyle w:val="NormalWeb"/>
        <w:spacing w:before="0" w:beforeAutospacing="0" w:after="0" w:afterAutospacing="0"/>
        <w:ind w:left="720"/>
        <w:rPr>
          <w:rFonts w:ascii="Tahoma" w:hAnsi="Tahoma" w:cs="Tahoma"/>
          <w:b/>
          <w:bCs/>
        </w:rPr>
      </w:pPr>
    </w:p>
    <w:p w14:paraId="180475DE" w14:textId="51A6942F"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lastRenderedPageBreak/>
        <w:t>High deformability</w:t>
      </w:r>
      <w:r w:rsidR="00AF01EE" w:rsidRPr="00530D67">
        <w:rPr>
          <w:rFonts w:ascii="Tahoma" w:hAnsi="Tahoma" w:cs="Tahoma"/>
          <w:b/>
          <w:bCs/>
        </w:rPr>
        <w:t>:</w:t>
      </w:r>
    </w:p>
    <w:p w14:paraId="42E21F58" w14:textId="1899A355" w:rsidR="009F4D90" w:rsidRPr="00530D67" w:rsidRDefault="00281BFE">
      <w:pPr>
        <w:pStyle w:val="NormalWeb"/>
        <w:numPr>
          <w:ilvl w:val="0"/>
          <w:numId w:val="3"/>
        </w:numPr>
        <w:spacing w:before="0" w:beforeAutospacing="0" w:after="0" w:afterAutospacing="0"/>
        <w:rPr>
          <w:rFonts w:ascii="Tahoma" w:hAnsi="Tahoma" w:cs="Tahoma"/>
        </w:rPr>
      </w:pPr>
      <w:r w:rsidRPr="00530D67">
        <w:rPr>
          <w:rFonts w:ascii="Tahoma" w:hAnsi="Tahoma" w:cs="Tahoma"/>
        </w:rPr>
        <w:t>When stretched fibrin shrinks dramatically due to a molecular structural transition.</w:t>
      </w:r>
    </w:p>
    <w:p w14:paraId="1F48895C" w14:textId="77777777" w:rsidR="009F4D90" w:rsidRPr="00530D67" w:rsidRDefault="005204CE">
      <w:pPr>
        <w:pStyle w:val="NormalWeb"/>
        <w:numPr>
          <w:ilvl w:val="0"/>
          <w:numId w:val="3"/>
        </w:numPr>
        <w:spacing w:before="0" w:beforeAutospacing="0" w:after="0" w:afterAutospacing="0"/>
        <w:rPr>
          <w:rFonts w:ascii="Tahoma" w:hAnsi="Tahoma" w:cs="Tahoma"/>
        </w:rPr>
      </w:pPr>
      <w:r w:rsidRPr="00530D67">
        <w:rPr>
          <w:rFonts w:ascii="Tahoma" w:hAnsi="Tahoma" w:cs="Tahoma"/>
        </w:rPr>
        <w:t>Elastic modulus increases several-fold when fibrin is polymerized by thrombin and crosslinking happens between fibrin fibers.</w:t>
      </w:r>
      <w:r w:rsidR="00352DD0" w:rsidRPr="00530D67">
        <w:rPr>
          <w:rFonts w:ascii="Tahoma" w:hAnsi="Tahoma" w:cs="Tahoma"/>
        </w:rPr>
        <w:t xml:space="preserve"> </w:t>
      </w:r>
    </w:p>
    <w:p w14:paraId="387F6D02" w14:textId="74154D75"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t>Promot</w:t>
      </w:r>
      <w:r w:rsidR="00AF01EE" w:rsidRPr="00530D67">
        <w:rPr>
          <w:rFonts w:ascii="Tahoma" w:hAnsi="Tahoma" w:cs="Tahoma"/>
          <w:b/>
          <w:bCs/>
        </w:rPr>
        <w:t>es</w:t>
      </w:r>
      <w:r w:rsidRPr="00530D67">
        <w:rPr>
          <w:rFonts w:ascii="Tahoma" w:hAnsi="Tahoma" w:cs="Tahoma"/>
          <w:b/>
          <w:bCs/>
        </w:rPr>
        <w:t xml:space="preserve"> clotting</w:t>
      </w:r>
      <w:r w:rsidR="00AF01EE" w:rsidRPr="00530D67">
        <w:rPr>
          <w:rFonts w:ascii="Tahoma" w:hAnsi="Tahoma" w:cs="Tahoma"/>
          <w:b/>
          <w:bCs/>
        </w:rPr>
        <w:t>:</w:t>
      </w:r>
    </w:p>
    <w:p w14:paraId="7BDB72DA" w14:textId="03474957" w:rsidR="00173222" w:rsidRPr="00530D67" w:rsidRDefault="00924313">
      <w:pPr>
        <w:pStyle w:val="NormalWeb"/>
        <w:numPr>
          <w:ilvl w:val="0"/>
          <w:numId w:val="4"/>
        </w:numPr>
        <w:spacing w:before="0" w:beforeAutospacing="0" w:after="0" w:afterAutospacing="0"/>
        <w:rPr>
          <w:rFonts w:ascii="Tahoma" w:hAnsi="Tahoma" w:cs="Tahoma"/>
        </w:rPr>
      </w:pPr>
      <w:r w:rsidRPr="00530D67">
        <w:rPr>
          <w:rFonts w:ascii="Tahoma" w:hAnsi="Tahoma" w:cs="Tahoma"/>
        </w:rPr>
        <w:t>It has been shown that platelets sense the stiffness of the underlying fibrin/fibrinogen substrate and higher substrate stiffness leads to increase platelet activation, adhesion and spreading</w:t>
      </w:r>
      <w:r w:rsidR="00164E84" w:rsidRPr="00530D67">
        <w:rPr>
          <w:rFonts w:ascii="Tahoma" w:hAnsi="Tahoma" w:cs="Tahoma"/>
        </w:rPr>
        <w:t xml:space="preserve"> </w:t>
      </w:r>
      <w:r w:rsidR="00164E84" w:rsidRPr="00530D67">
        <w:rPr>
          <w:rFonts w:ascii="Tahoma" w:hAnsi="Tahoma" w:cs="Tahoma"/>
        </w:rPr>
        <w:fldChar w:fldCharType="begin"/>
      </w:r>
      <w:r w:rsidR="00226AEB" w:rsidRPr="00530D67">
        <w:rPr>
          <w:rFonts w:ascii="Tahoma" w:hAnsi="Tahoma" w:cs="Tahoma"/>
        </w:rPr>
        <w:instrText xml:space="preserve"> ADDIN ZOTERO_ITEM CSL_CITATION {"citationID":"bdYH2IN8","properties":{"formattedCitation":"(Litvinov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164E84" w:rsidRPr="00530D67">
        <w:rPr>
          <w:rFonts w:ascii="Tahoma" w:hAnsi="Tahoma" w:cs="Tahoma"/>
        </w:rPr>
        <w:fldChar w:fldCharType="separate"/>
      </w:r>
      <w:r w:rsidR="00164E84" w:rsidRPr="00530D67">
        <w:rPr>
          <w:rFonts w:ascii="Tahoma" w:hAnsi="Tahoma" w:cs="Tahoma"/>
          <w:noProof/>
        </w:rPr>
        <w:t>(Litvinov and Weisel)</w:t>
      </w:r>
      <w:r w:rsidR="00164E84" w:rsidRPr="00530D67">
        <w:rPr>
          <w:rFonts w:ascii="Tahoma" w:hAnsi="Tahoma" w:cs="Tahoma"/>
        </w:rPr>
        <w:fldChar w:fldCharType="end"/>
      </w:r>
      <w:r w:rsidRPr="00530D67">
        <w:rPr>
          <w:rFonts w:ascii="Tahoma" w:hAnsi="Tahoma" w:cs="Tahoma"/>
        </w:rPr>
        <w:t>.</w:t>
      </w:r>
    </w:p>
    <w:p w14:paraId="18338B33" w14:textId="07955E68" w:rsidR="009F4D90" w:rsidRPr="00530D67" w:rsidRDefault="009F4D90" w:rsidP="00226AEB">
      <w:pPr>
        <w:pStyle w:val="NormalWeb"/>
        <w:spacing w:before="0" w:beforeAutospacing="0"/>
        <w:ind w:left="720"/>
        <w:rPr>
          <w:rFonts w:ascii="Tahoma" w:hAnsi="Tahoma" w:cs="Tahoma"/>
        </w:rPr>
      </w:pPr>
      <w:r w:rsidRPr="00530D67">
        <w:rPr>
          <w:rFonts w:ascii="Tahoma" w:hAnsi="Tahoma" w:cs="Tahoma"/>
        </w:rPr>
        <w:t>By combining fibrinogen with thrombin</w:t>
      </w:r>
      <w:r w:rsidR="00933046" w:rsidRPr="00530D67">
        <w:rPr>
          <w:rFonts w:ascii="Tahoma" w:hAnsi="Tahoma" w:cs="Tahoma"/>
        </w:rPr>
        <w:t>,</w:t>
      </w:r>
      <w:r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 xml:space="preserve">® exhibits </w:t>
      </w:r>
      <w:r w:rsidR="00E04723">
        <w:rPr>
          <w:rFonts w:ascii="Tahoma" w:hAnsi="Tahoma" w:cs="Tahoma"/>
        </w:rPr>
        <w:t xml:space="preserve">all </w:t>
      </w:r>
      <w:r w:rsidRPr="00530D67">
        <w:rPr>
          <w:rFonts w:ascii="Tahoma" w:hAnsi="Tahoma" w:cs="Tahoma"/>
        </w:rPr>
        <w:t>these desired properties.</w:t>
      </w:r>
    </w:p>
    <w:p w14:paraId="0D62CD3D" w14:textId="77777777" w:rsidR="009F4D90"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bulk properties would be desirable for such an application? Does the product have such properties? </w:t>
      </w:r>
    </w:p>
    <w:p w14:paraId="10C8702F" w14:textId="19F17B7A" w:rsidR="00173222" w:rsidRPr="00530D67" w:rsidRDefault="00D9456B" w:rsidP="009F4D90">
      <w:pPr>
        <w:pStyle w:val="NormalWeb"/>
        <w:spacing w:before="0" w:beforeAutospacing="0"/>
        <w:ind w:left="720"/>
        <w:rPr>
          <w:rFonts w:ascii="Tahoma" w:hAnsi="Tahoma" w:cs="Tahoma"/>
        </w:rPr>
      </w:pPr>
      <w:r w:rsidRPr="00530D67">
        <w:rPr>
          <w:rFonts w:ascii="Tahoma" w:hAnsi="Tahoma" w:cs="Tahoma"/>
        </w:rPr>
        <w:t xml:space="preserve">Fibrin is a viscoelastic polymer. </w:t>
      </w:r>
      <w:r w:rsidR="003D41F9" w:rsidRPr="00530D67">
        <w:rPr>
          <w:rFonts w:ascii="Tahoma" w:hAnsi="Tahoma" w:cs="Tahoma"/>
        </w:rPr>
        <w:t>When compression increases, the fibrin network density increases, the fibers reorient in the compression plane direction and as result of fiber crisscrossing happenings, the number of shorter fiber segments increases significantly transforming the whole network into a planar-like structure perpendicular to the compression direction.</w:t>
      </w:r>
      <w:r w:rsidR="00E253C2" w:rsidRPr="00530D67">
        <w:rPr>
          <w:rFonts w:ascii="Tahoma" w:hAnsi="Tahoma" w:cs="Tahoma"/>
        </w:rPr>
        <w:t xml:space="preserve"> </w:t>
      </w:r>
      <w:r w:rsidR="003D694C" w:rsidRPr="00530D67">
        <w:rPr>
          <w:rFonts w:ascii="Tahoma" w:hAnsi="Tahoma" w:cs="Tahoma"/>
        </w:rPr>
        <w:t xml:space="preserve">At low strains, the stress is linearly proportional to strain and at larger strains, the slope of the stress-strain </w:t>
      </w:r>
      <w:r w:rsidR="00FB0770" w:rsidRPr="00530D67">
        <w:rPr>
          <w:rFonts w:ascii="Tahoma" w:hAnsi="Tahoma" w:cs="Tahoma"/>
        </w:rPr>
        <w:t xml:space="preserve">curve </w:t>
      </w:r>
      <w:r w:rsidR="003D694C" w:rsidRPr="00530D67">
        <w:rPr>
          <w:rFonts w:ascii="Tahoma" w:hAnsi="Tahoma" w:cs="Tahoma"/>
        </w:rPr>
        <w:t>increase</w:t>
      </w:r>
      <w:r w:rsidR="00FB0770" w:rsidRPr="00530D67">
        <w:rPr>
          <w:rFonts w:ascii="Tahoma" w:hAnsi="Tahoma" w:cs="Tahoma"/>
        </w:rPr>
        <w:t>s</w:t>
      </w:r>
      <w:r w:rsidR="003D694C" w:rsidRPr="00530D67">
        <w:rPr>
          <w:rFonts w:ascii="Tahoma" w:hAnsi="Tahoma" w:cs="Tahoma"/>
        </w:rPr>
        <w:t xml:space="preserve"> exponentially. This is important as under stress blood clots</w:t>
      </w:r>
      <w:r w:rsidR="00226AEB" w:rsidRPr="00530D67">
        <w:rPr>
          <w:rFonts w:ascii="Tahoma" w:hAnsi="Tahoma" w:cs="Tahoma"/>
        </w:rPr>
        <w:t>,</w:t>
      </w:r>
      <w:r w:rsidR="003D694C" w:rsidRPr="00530D67">
        <w:rPr>
          <w:rFonts w:ascii="Tahoma" w:hAnsi="Tahoma" w:cs="Tahoma"/>
        </w:rPr>
        <w:t xml:space="preserve"> no</w:t>
      </w:r>
      <w:r w:rsidR="00513D7C" w:rsidRPr="00530D67">
        <w:rPr>
          <w:rFonts w:ascii="Tahoma" w:hAnsi="Tahoma" w:cs="Tahoma"/>
        </w:rPr>
        <w:t>t</w:t>
      </w:r>
      <w:r w:rsidR="003D694C" w:rsidRPr="00530D67">
        <w:rPr>
          <w:rFonts w:ascii="Tahoma" w:hAnsi="Tahoma" w:cs="Tahoma"/>
        </w:rPr>
        <w:t xml:space="preserve"> only, fibrin will tend to stretch rather break but also as fibers are stretched, the stiffer fibers distribute the strain load to the less strained fibers increasing the elasticity factor</w:t>
      </w:r>
      <w:r w:rsidRPr="00530D67">
        <w:rPr>
          <w:rFonts w:ascii="Tahoma" w:hAnsi="Tahoma" w:cs="Tahoma"/>
        </w:rPr>
        <w:t xml:space="preserve"> </w:t>
      </w:r>
      <w:r w:rsidRPr="00530D67">
        <w:rPr>
          <w:rFonts w:ascii="Tahoma" w:hAnsi="Tahoma" w:cs="Tahoma"/>
        </w:rPr>
        <w:fldChar w:fldCharType="begin"/>
      </w:r>
      <w:r w:rsidRPr="00530D67">
        <w:rPr>
          <w:rFonts w:ascii="Tahoma" w:hAnsi="Tahoma" w:cs="Tahoma"/>
        </w:rPr>
        <w:instrText xml:space="preserve"> ADDIN ZOTERO_ITEM CSL_CITATION {"citationID":"chByPc7Z","properties":{"formattedCitation":"(Litvinov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Pr="00530D67">
        <w:rPr>
          <w:rFonts w:ascii="Tahoma" w:hAnsi="Tahoma" w:cs="Tahoma"/>
        </w:rPr>
        <w:fldChar w:fldCharType="separate"/>
      </w:r>
      <w:r w:rsidRPr="00530D67">
        <w:rPr>
          <w:rFonts w:ascii="Tahoma" w:hAnsi="Tahoma" w:cs="Tahoma"/>
          <w:noProof/>
        </w:rPr>
        <w:t>(Litvinov and Weisel)</w:t>
      </w:r>
      <w:r w:rsidRPr="00530D67">
        <w:rPr>
          <w:rFonts w:ascii="Tahoma" w:hAnsi="Tahoma" w:cs="Tahoma"/>
        </w:rPr>
        <w:fldChar w:fldCharType="end"/>
      </w:r>
      <w:r w:rsidR="003D694C" w:rsidRPr="00530D67">
        <w:rPr>
          <w:rFonts w:ascii="Tahoma" w:hAnsi="Tahoma" w:cs="Tahoma"/>
        </w:rPr>
        <w:t>.</w:t>
      </w:r>
      <w:r w:rsidRPr="00530D67">
        <w:rPr>
          <w:rFonts w:ascii="Tahoma" w:hAnsi="Tahoma" w:cs="Tahoma"/>
        </w:rPr>
        <w:t xml:space="preserve"> </w:t>
      </w:r>
      <w:r w:rsidR="001C345F" w:rsidRPr="00530D67">
        <w:rPr>
          <w:rFonts w:ascii="Tahoma" w:hAnsi="Tahoma" w:cs="Tahoma"/>
        </w:rPr>
        <w:t>By combining</w:t>
      </w:r>
      <w:r w:rsidR="00933046" w:rsidRPr="00530D67">
        <w:rPr>
          <w:rFonts w:ascii="Tahoma" w:hAnsi="Tahoma" w:cs="Tahoma"/>
        </w:rPr>
        <w:t xml:space="preserve"> fibrinogen </w:t>
      </w:r>
      <w:r w:rsidR="001C345F" w:rsidRPr="00530D67">
        <w:rPr>
          <w:rFonts w:ascii="Tahoma" w:hAnsi="Tahoma" w:cs="Tahoma"/>
        </w:rPr>
        <w:t>and</w:t>
      </w:r>
      <w:r w:rsidR="00933046" w:rsidRPr="00530D67">
        <w:rPr>
          <w:rFonts w:ascii="Tahoma" w:hAnsi="Tahoma" w:cs="Tahoma"/>
        </w:rPr>
        <w:t xml:space="preserve"> thrombin,</w:t>
      </w:r>
      <w:r w:rsidR="001C345F"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 xml:space="preserve">® </w:t>
      </w:r>
      <w:r w:rsidR="001C345F" w:rsidRPr="00530D67">
        <w:rPr>
          <w:rFonts w:ascii="Tahoma" w:hAnsi="Tahoma" w:cs="Tahoma"/>
        </w:rPr>
        <w:t>acts as a</w:t>
      </w:r>
      <w:r w:rsidR="00933046" w:rsidRPr="00530D67">
        <w:rPr>
          <w:rFonts w:ascii="Tahoma" w:hAnsi="Tahoma" w:cs="Tahoma"/>
        </w:rPr>
        <w:t xml:space="preserve"> dynamic</w:t>
      </w:r>
      <w:r w:rsidR="001C345F" w:rsidRPr="00530D67">
        <w:rPr>
          <w:rFonts w:ascii="Tahoma" w:hAnsi="Tahoma" w:cs="Tahoma"/>
        </w:rPr>
        <w:t xml:space="preserve"> </w:t>
      </w:r>
      <w:r w:rsidR="00933046" w:rsidRPr="00530D67">
        <w:rPr>
          <w:rFonts w:ascii="Tahoma" w:hAnsi="Tahoma" w:cs="Tahoma"/>
        </w:rPr>
        <w:t xml:space="preserve">mesh </w:t>
      </w:r>
      <w:r w:rsidR="001C345F" w:rsidRPr="00530D67">
        <w:rPr>
          <w:rFonts w:ascii="Tahoma" w:hAnsi="Tahoma" w:cs="Tahoma"/>
        </w:rPr>
        <w:t xml:space="preserve">which is important to promote hemostasis or </w:t>
      </w:r>
      <w:r w:rsidR="009054F7" w:rsidRPr="00530D67">
        <w:rPr>
          <w:rFonts w:ascii="Tahoma" w:hAnsi="Tahoma" w:cs="Tahoma"/>
        </w:rPr>
        <w:t xml:space="preserve">for wound </w:t>
      </w:r>
      <w:r w:rsidR="001C345F" w:rsidRPr="00530D67">
        <w:rPr>
          <w:rFonts w:ascii="Tahoma" w:hAnsi="Tahoma" w:cs="Tahoma"/>
        </w:rPr>
        <w:t>sealing.</w:t>
      </w:r>
      <w:r w:rsidR="00933046" w:rsidRPr="00530D67">
        <w:rPr>
          <w:rFonts w:ascii="Tahoma" w:hAnsi="Tahoma" w:cs="Tahoma"/>
        </w:rPr>
        <w:t xml:space="preserve"> </w:t>
      </w:r>
    </w:p>
    <w:p w14:paraId="5818EB83" w14:textId="13498C83" w:rsidR="006F542B" w:rsidRPr="00530D67" w:rsidRDefault="006F542B" w:rsidP="00F043E4">
      <w:pPr>
        <w:pStyle w:val="NormalWeb"/>
        <w:numPr>
          <w:ilvl w:val="0"/>
          <w:numId w:val="1"/>
        </w:numPr>
        <w:spacing w:before="0" w:beforeAutospacing="0" w:after="0" w:afterAutospacing="0"/>
        <w:rPr>
          <w:rFonts w:ascii="Tahoma" w:hAnsi="Tahoma" w:cs="Tahoma"/>
        </w:rPr>
      </w:pPr>
      <w:r w:rsidRPr="00530D67">
        <w:rPr>
          <w:rFonts w:ascii="Tahoma" w:hAnsi="Tahoma" w:cs="Tahoma"/>
        </w:rPr>
        <w:t xml:space="preserve">In lecture 1 we discuss the use of lithographic methods for tailoring biomaterials at the cellular level. Please briefly describe one technique each for tailoring biomaterials at the subcellular and supracellular length scales. 2-3 sentences each MAX. </w:t>
      </w:r>
    </w:p>
    <w:p w14:paraId="07A02A1A" w14:textId="271D41AC" w:rsidR="00F043E4" w:rsidRPr="00530D67" w:rsidRDefault="00F043E4" w:rsidP="00F043E4">
      <w:pPr>
        <w:pStyle w:val="NormalWeb"/>
        <w:spacing w:before="0" w:beforeAutospacing="0" w:after="0" w:afterAutospacing="0"/>
        <w:ind w:left="360"/>
        <w:rPr>
          <w:rFonts w:ascii="Tahoma" w:hAnsi="Tahoma" w:cs="Tahoma"/>
          <w:b/>
          <w:bCs/>
        </w:rPr>
      </w:pPr>
      <w:r w:rsidRPr="00530D67">
        <w:rPr>
          <w:rFonts w:ascii="Tahoma" w:hAnsi="Tahoma" w:cs="Tahoma"/>
          <w:b/>
          <w:bCs/>
        </w:rPr>
        <w:t xml:space="preserve">Subcellular </w:t>
      </w:r>
    </w:p>
    <w:p w14:paraId="286D342F" w14:textId="0EEDD84C" w:rsidR="00F043E4" w:rsidRPr="00530D67" w:rsidRDefault="00F043E4" w:rsidP="00F043E4">
      <w:pPr>
        <w:pStyle w:val="NormalWeb"/>
        <w:spacing w:before="0" w:beforeAutospacing="0" w:after="0" w:afterAutospacing="0"/>
        <w:ind w:left="360"/>
        <w:rPr>
          <w:rFonts w:ascii="Tahoma" w:hAnsi="Tahoma" w:cs="Tahoma"/>
        </w:rPr>
      </w:pPr>
      <w:r w:rsidRPr="00530D67">
        <w:rPr>
          <w:rFonts w:ascii="Tahoma" w:hAnsi="Tahoma" w:cs="Tahoma"/>
        </w:rPr>
        <w:t xml:space="preserve">In molecular imprinting a template molecule is imprinted in </w:t>
      </w:r>
      <w:r w:rsidR="00130CAE" w:rsidRPr="00530D67">
        <w:rPr>
          <w:rFonts w:ascii="Tahoma" w:hAnsi="Tahoma" w:cs="Tahoma"/>
        </w:rPr>
        <w:t>a polymer matrix. The template molecule is then removed in part or entirely leaving behind cavities complementary to the template in size, shape and chemically. The cavity is then used as a selective binding site for the templated molecule</w:t>
      </w:r>
      <w:r w:rsidR="005767D9" w:rsidRPr="00530D67">
        <w:rPr>
          <w:rFonts w:ascii="Tahoma" w:hAnsi="Tahoma" w:cs="Tahoma"/>
        </w:rPr>
        <w:t xml:space="preserve"> </w:t>
      </w:r>
      <w:r w:rsidR="005767D9" w:rsidRPr="00530D67">
        <w:rPr>
          <w:rFonts w:ascii="Tahoma" w:hAnsi="Tahoma" w:cs="Tahoma"/>
        </w:rPr>
        <w:fldChar w:fldCharType="begin"/>
      </w:r>
      <w:r w:rsidR="005767D9" w:rsidRPr="00530D67">
        <w:rPr>
          <w:rFonts w:ascii="Tahoma" w:hAnsi="Tahoma" w:cs="Tahoma"/>
        </w:rPr>
        <w:instrText xml:space="preserve"> ADDIN ZOTERO_ITEM CSL_CITATION {"citationID":"JJItJ0ix","properties":{"formattedCitation":"(Ert\\uc0\\u252{}rk and Mattiasson)","plainCitation":"(Ertürk and Mattiasson)","noteIndex":0},"citationItems":[{"id":5209,"uris":["http://zotero.org/users/7286058/items/3PTTFUNM"],"itemData":{"id":5209,"type":"article-journal","abstract":"Molecular imprinting is the technology of creating artiﬁcial recognition sites in polymeric matrices which are complementary to the template in their size, shape and spatial arrangement of the functional groups. Molecularly imprinted polymers (MIPs) and their incorporation with various transducer platforms are among the most promising approaches for detection of several analytes. There are a variety of molecular imprinting techniques used for the preparation of biomimetic sensors including bulk imprinting, surface imprinting (soft lithography, template immobilization, grafting, emulsion polymerization) and epitope imprinting. This chapter presents an overview of all of these techniques with examples from particular publications.","container-title":"Sensors","DOI":"10.3390/s17020288","ISSN":"1424-8220","issue":"2","journalAbbreviation":"Sensors","language":"en","page":"288","source":"DOI.org (Crossref)","title":"Molecular Imprinting Techniques Used for the Preparation of Biosensors","URL":"http://www.mdpi.com/1424-8220/17/2/288","volume":"17","author":[{"family":"Ertürk","given":"Gizem"},{"family":"Mattiasson","given":"Bo"}],"accessed":{"date-parts":[["2022",11,4]]},"issued":{"date-parts":[["2017",2,4]]}}}],"schema":"https://github.com/citation-style-language/schema/raw/master/csl-citation.json"} </w:instrText>
      </w:r>
      <w:r w:rsidR="005767D9" w:rsidRPr="00530D67">
        <w:rPr>
          <w:rFonts w:ascii="Tahoma" w:hAnsi="Tahoma" w:cs="Tahoma"/>
        </w:rPr>
        <w:fldChar w:fldCharType="separate"/>
      </w:r>
      <w:r w:rsidR="005767D9" w:rsidRPr="00530D67">
        <w:rPr>
          <w:rFonts w:ascii="Tahoma" w:hAnsi="Tahoma" w:cs="Tahoma"/>
        </w:rPr>
        <w:t>(Ertürk and Mattiasson)</w:t>
      </w:r>
      <w:r w:rsidR="005767D9" w:rsidRPr="00530D67">
        <w:rPr>
          <w:rFonts w:ascii="Tahoma" w:hAnsi="Tahoma" w:cs="Tahoma"/>
        </w:rPr>
        <w:fldChar w:fldCharType="end"/>
      </w:r>
      <w:r w:rsidR="00130CAE" w:rsidRPr="00530D67">
        <w:rPr>
          <w:rFonts w:ascii="Tahoma" w:hAnsi="Tahoma" w:cs="Tahoma"/>
        </w:rPr>
        <w:t>.</w:t>
      </w:r>
    </w:p>
    <w:p w14:paraId="2693A83B" w14:textId="13FD7567" w:rsidR="00F043E4" w:rsidRPr="00530D67" w:rsidRDefault="00F043E4" w:rsidP="00F043E4">
      <w:pPr>
        <w:pStyle w:val="NormalWeb"/>
        <w:spacing w:before="0" w:beforeAutospacing="0" w:after="0" w:afterAutospacing="0"/>
        <w:ind w:left="360"/>
        <w:rPr>
          <w:rFonts w:ascii="Tahoma" w:hAnsi="Tahoma" w:cs="Tahoma"/>
          <w:b/>
          <w:bCs/>
        </w:rPr>
      </w:pPr>
      <w:r w:rsidRPr="00530D67">
        <w:rPr>
          <w:rFonts w:ascii="Tahoma" w:hAnsi="Tahoma" w:cs="Tahoma"/>
          <w:b/>
          <w:bCs/>
        </w:rPr>
        <w:t>Supracellular</w:t>
      </w:r>
    </w:p>
    <w:p w14:paraId="2FF62BB8" w14:textId="16740113" w:rsidR="006F542B" w:rsidRPr="00530D67" w:rsidRDefault="00796BE5" w:rsidP="006F542B">
      <w:pPr>
        <w:pStyle w:val="NormalWeb"/>
        <w:spacing w:before="0" w:beforeAutospacing="0" w:after="0" w:afterAutospacing="0"/>
        <w:ind w:left="360"/>
        <w:rPr>
          <w:rFonts w:ascii="Tahoma" w:hAnsi="Tahoma" w:cs="Tahoma"/>
        </w:rPr>
      </w:pPr>
      <w:r w:rsidRPr="00530D67">
        <w:rPr>
          <w:rFonts w:ascii="Tahoma" w:hAnsi="Tahoma" w:cs="Tahoma"/>
        </w:rPr>
        <w:t>In a solvent casting-particulate leaching technique</w:t>
      </w:r>
      <w:r w:rsidR="00AC3801">
        <w:rPr>
          <w:rFonts w:ascii="Tahoma" w:hAnsi="Tahoma" w:cs="Tahoma"/>
        </w:rPr>
        <w:t>,</w:t>
      </w:r>
      <w:r w:rsidRPr="00530D67">
        <w:rPr>
          <w:rFonts w:ascii="Tahoma" w:hAnsi="Tahoma" w:cs="Tahoma"/>
        </w:rPr>
        <w:t xml:space="preserve"> a polymer is dissolved in a solvent and casted in</w:t>
      </w:r>
      <w:r w:rsidR="007B68C5" w:rsidRPr="00530D67">
        <w:rPr>
          <w:rFonts w:ascii="Tahoma" w:hAnsi="Tahoma" w:cs="Tahoma"/>
        </w:rPr>
        <w:t xml:space="preserve">to a </w:t>
      </w:r>
      <w:r w:rsidR="00FD75B3" w:rsidRPr="00530D67">
        <w:rPr>
          <w:rFonts w:ascii="Tahoma" w:hAnsi="Tahoma" w:cs="Tahoma"/>
        </w:rPr>
        <w:t>mold</w:t>
      </w:r>
      <w:r w:rsidR="00EB0875" w:rsidRPr="00530D67">
        <w:rPr>
          <w:rFonts w:ascii="Tahoma" w:hAnsi="Tahoma" w:cs="Tahoma"/>
        </w:rPr>
        <w:t xml:space="preserve"> which could</w:t>
      </w:r>
      <w:r w:rsidR="007B68C5" w:rsidRPr="00530D67">
        <w:rPr>
          <w:rFonts w:ascii="Tahoma" w:hAnsi="Tahoma" w:cs="Tahoma"/>
        </w:rPr>
        <w:t xml:space="preserve"> contain a </w:t>
      </w:r>
      <w:proofErr w:type="spellStart"/>
      <w:r w:rsidR="007B68C5" w:rsidRPr="00530D67">
        <w:rPr>
          <w:rFonts w:ascii="Tahoma" w:hAnsi="Tahoma" w:cs="Tahoma"/>
        </w:rPr>
        <w:t>porog</w:t>
      </w:r>
      <w:r w:rsidR="00EB0875" w:rsidRPr="00530D67">
        <w:rPr>
          <w:rFonts w:ascii="Tahoma" w:hAnsi="Tahoma" w:cs="Tahoma"/>
        </w:rPr>
        <w:t>en</w:t>
      </w:r>
      <w:proofErr w:type="spellEnd"/>
      <w:r w:rsidR="00EB0875" w:rsidRPr="00530D67">
        <w:rPr>
          <w:rFonts w:ascii="Tahoma" w:hAnsi="Tahoma" w:cs="Tahoma"/>
        </w:rPr>
        <w:t xml:space="preserve">. Upon solvent evaporation, the </w:t>
      </w:r>
      <w:proofErr w:type="spellStart"/>
      <w:r w:rsidR="00EB0875" w:rsidRPr="00530D67">
        <w:rPr>
          <w:rFonts w:ascii="Tahoma" w:hAnsi="Tahoma" w:cs="Tahoma"/>
        </w:rPr>
        <w:t>porogen</w:t>
      </w:r>
      <w:proofErr w:type="spellEnd"/>
      <w:r w:rsidR="00EB0875" w:rsidRPr="00530D67">
        <w:rPr>
          <w:rFonts w:ascii="Tahoma" w:hAnsi="Tahoma" w:cs="Tahoma"/>
        </w:rPr>
        <w:t xml:space="preserve"> is dissolved producing a porous scaffold, </w:t>
      </w:r>
      <w:r w:rsidR="007B68C5" w:rsidRPr="00530D67">
        <w:rPr>
          <w:rFonts w:ascii="Tahoma" w:hAnsi="Tahoma" w:cs="Tahoma"/>
        </w:rPr>
        <w:t>for example a structure mimicking the bone marrow niche</w:t>
      </w:r>
      <w:r w:rsidR="00530D67" w:rsidRPr="00530D67">
        <w:rPr>
          <w:rFonts w:ascii="Tahoma" w:hAnsi="Tahoma" w:cs="Tahoma"/>
        </w:rPr>
        <w:t xml:space="preserve"> (</w:t>
      </w:r>
      <w:r w:rsidR="00530D67" w:rsidRPr="00530D67">
        <w:rPr>
          <w:rFonts w:ascii="Tahoma" w:hAnsi="Tahoma" w:cs="Tahoma"/>
          <w:color w:val="212121"/>
          <w:shd w:val="clear" w:color="auto" w:fill="FFFFFF"/>
        </w:rPr>
        <w:t>Sola, Antonella et al)</w:t>
      </w:r>
      <w:r w:rsidR="00EB0875" w:rsidRPr="00530D67">
        <w:rPr>
          <w:rFonts w:ascii="Tahoma" w:hAnsi="Tahoma" w:cs="Tahoma"/>
        </w:rPr>
        <w:t>.</w:t>
      </w:r>
      <w:r w:rsidR="00392025" w:rsidRPr="00530D67">
        <w:rPr>
          <w:rFonts w:ascii="Tahoma" w:hAnsi="Tahoma" w:cs="Tahoma"/>
        </w:rPr>
        <w:t xml:space="preserve"> Particles such as salt is used to tune the pore size, pores can also be formed using foaming agent.</w:t>
      </w:r>
    </w:p>
    <w:p w14:paraId="4B1E9243" w14:textId="77777777" w:rsidR="0012117B" w:rsidRPr="00530D67" w:rsidRDefault="0012117B" w:rsidP="006F542B">
      <w:pPr>
        <w:pStyle w:val="NormalWeb"/>
        <w:spacing w:before="0" w:beforeAutospacing="0" w:after="0" w:afterAutospacing="0"/>
        <w:ind w:left="360"/>
        <w:rPr>
          <w:rFonts w:ascii="Tahoma" w:hAnsi="Tahoma" w:cs="Tahoma"/>
        </w:rPr>
      </w:pPr>
    </w:p>
    <w:p w14:paraId="0F485C12" w14:textId="77777777" w:rsidR="00796BE5" w:rsidRPr="00530D67" w:rsidRDefault="00796BE5" w:rsidP="006F542B">
      <w:pPr>
        <w:pStyle w:val="NormalWeb"/>
        <w:spacing w:before="0" w:beforeAutospacing="0" w:after="0" w:afterAutospacing="0"/>
        <w:ind w:left="360"/>
        <w:rPr>
          <w:rFonts w:ascii="Tahoma" w:hAnsi="Tahoma" w:cs="Tahoma"/>
        </w:rPr>
      </w:pPr>
    </w:p>
    <w:p w14:paraId="305F4248" w14:textId="77777777" w:rsidR="006F542B" w:rsidRPr="00530D67" w:rsidRDefault="006F542B">
      <w:pPr>
        <w:pStyle w:val="NormalWeb"/>
        <w:numPr>
          <w:ilvl w:val="0"/>
          <w:numId w:val="1"/>
        </w:numPr>
        <w:spacing w:before="0" w:beforeAutospacing="0" w:after="0" w:afterAutospacing="0"/>
        <w:rPr>
          <w:rFonts w:ascii="Tahoma" w:hAnsi="Tahoma" w:cs="Tahoma"/>
        </w:rPr>
      </w:pPr>
      <w:r w:rsidRPr="00530D67">
        <w:rPr>
          <w:rFonts w:ascii="Tahoma" w:hAnsi="Tahoma" w:cs="Tahoma"/>
        </w:rPr>
        <w:lastRenderedPageBreak/>
        <w:t xml:space="preserve">Name the immunomodulatory strategy based on the description: </w:t>
      </w:r>
    </w:p>
    <w:p w14:paraId="7AA38568" w14:textId="638987A1"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Encapsulation of cells with semipermeable material</w:t>
      </w:r>
    </w:p>
    <w:p w14:paraId="2E251FDA" w14:textId="4739C5F5" w:rsidR="00E57640" w:rsidRPr="00530D67" w:rsidRDefault="00E57640" w:rsidP="00E57640">
      <w:pPr>
        <w:pStyle w:val="NormalWeb"/>
        <w:spacing w:before="0" w:beforeAutospacing="0" w:after="120" w:afterAutospacing="0"/>
        <w:ind w:left="720"/>
        <w:rPr>
          <w:rFonts w:ascii="Tahoma" w:hAnsi="Tahoma" w:cs="Tahoma"/>
          <w:b/>
          <w:bCs/>
          <w:color w:val="4472C4" w:themeColor="accent1"/>
        </w:rPr>
      </w:pPr>
      <w:r w:rsidRPr="00530D67">
        <w:rPr>
          <w:rFonts w:ascii="Tahoma" w:hAnsi="Tahoma" w:cs="Tahoma"/>
          <w:b/>
          <w:bCs/>
          <w:color w:val="4472C4" w:themeColor="accent1"/>
        </w:rPr>
        <w:t xml:space="preserve">Physical </w:t>
      </w:r>
      <w:proofErr w:type="spellStart"/>
      <w:r w:rsidRPr="00530D67">
        <w:rPr>
          <w:rFonts w:ascii="Tahoma" w:hAnsi="Tahoma" w:cs="Tahoma"/>
          <w:b/>
          <w:bCs/>
          <w:color w:val="4472C4" w:themeColor="accent1"/>
        </w:rPr>
        <w:t>immunoisolation</w:t>
      </w:r>
      <w:proofErr w:type="spellEnd"/>
    </w:p>
    <w:p w14:paraId="220715DE" w14:textId="4FEE9A36"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Blocking co-stimulators of T-cell activation</w:t>
      </w:r>
    </w:p>
    <w:p w14:paraId="540C4316" w14:textId="0E7D450C" w:rsidR="0087001F" w:rsidRPr="00530D67" w:rsidRDefault="0087001F" w:rsidP="0012117B">
      <w:pPr>
        <w:pStyle w:val="NormalWeb"/>
        <w:spacing w:before="0" w:beforeAutospacing="0" w:after="0" w:afterAutospacing="0"/>
        <w:ind w:left="720"/>
        <w:rPr>
          <w:rFonts w:ascii="Tahoma" w:hAnsi="Tahoma" w:cs="Tahoma"/>
          <w:b/>
          <w:bCs/>
          <w:color w:val="4472C4" w:themeColor="accent1"/>
        </w:rPr>
      </w:pPr>
      <w:r w:rsidRPr="00530D67">
        <w:rPr>
          <w:rFonts w:ascii="Tahoma" w:hAnsi="Tahoma" w:cs="Tahoma"/>
          <w:b/>
          <w:bCs/>
          <w:color w:val="4472C4" w:themeColor="accent1"/>
        </w:rPr>
        <w:t>Tolerance induction</w:t>
      </w:r>
    </w:p>
    <w:p w14:paraId="76CE8A3D" w14:textId="77777777" w:rsidR="0012117B" w:rsidRPr="00530D67" w:rsidRDefault="0012117B" w:rsidP="0012117B">
      <w:pPr>
        <w:pStyle w:val="NormalWeb"/>
        <w:spacing w:before="0" w:beforeAutospacing="0" w:after="0" w:afterAutospacing="0"/>
        <w:ind w:left="720"/>
        <w:rPr>
          <w:rFonts w:ascii="Tahoma" w:hAnsi="Tahoma" w:cs="Tahoma"/>
          <w:b/>
          <w:bCs/>
          <w:color w:val="4472C4" w:themeColor="accent1"/>
        </w:rPr>
      </w:pPr>
    </w:p>
    <w:p w14:paraId="2952E8A0" w14:textId="0E6C3088"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Use of corticosteroids</w:t>
      </w:r>
    </w:p>
    <w:p w14:paraId="678E93CA" w14:textId="5DFF211A" w:rsidR="00E57640" w:rsidRPr="00530D67" w:rsidRDefault="00E57640" w:rsidP="00E57640">
      <w:pPr>
        <w:pStyle w:val="NormalWeb"/>
        <w:spacing w:before="0" w:beforeAutospacing="0" w:after="120" w:afterAutospacing="0"/>
        <w:ind w:left="720"/>
        <w:rPr>
          <w:rFonts w:ascii="Tahoma" w:hAnsi="Tahoma" w:cs="Tahoma"/>
          <w:b/>
          <w:bCs/>
          <w:color w:val="4472C4" w:themeColor="accent1"/>
        </w:rPr>
      </w:pPr>
      <w:r w:rsidRPr="00530D67">
        <w:rPr>
          <w:rFonts w:ascii="Tahoma" w:hAnsi="Tahoma" w:cs="Tahoma"/>
          <w:b/>
          <w:bCs/>
          <w:color w:val="4472C4" w:themeColor="accent1"/>
        </w:rPr>
        <w:t>Pharmacological treatment</w:t>
      </w:r>
    </w:p>
    <w:p w14:paraId="074D0F23" w14:textId="61574555"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 xml:space="preserve">Forced expression of human proteins in xenograft cells </w:t>
      </w:r>
    </w:p>
    <w:p w14:paraId="6C0BBDAB" w14:textId="7861B2A2" w:rsidR="00E57640" w:rsidRPr="00530D67" w:rsidRDefault="00E57640" w:rsidP="00E57640">
      <w:pPr>
        <w:pStyle w:val="NormalWeb"/>
        <w:spacing w:before="0" w:beforeAutospacing="0" w:after="0" w:afterAutospacing="0"/>
        <w:ind w:left="720"/>
        <w:rPr>
          <w:rFonts w:ascii="Tahoma" w:hAnsi="Tahoma" w:cs="Tahoma"/>
          <w:b/>
          <w:bCs/>
          <w:color w:val="4472C4" w:themeColor="accent1"/>
        </w:rPr>
      </w:pPr>
      <w:r w:rsidRPr="00530D67">
        <w:rPr>
          <w:rFonts w:ascii="Tahoma" w:hAnsi="Tahoma" w:cs="Tahoma"/>
          <w:b/>
          <w:bCs/>
          <w:color w:val="4472C4" w:themeColor="accent1"/>
        </w:rPr>
        <w:t>Genetic modifications</w:t>
      </w:r>
    </w:p>
    <w:p w14:paraId="1F51E444" w14:textId="77777777" w:rsidR="006F542B" w:rsidRPr="00530D67" w:rsidRDefault="006F542B" w:rsidP="006F542B">
      <w:pPr>
        <w:pStyle w:val="NormalWeb"/>
        <w:spacing w:before="0" w:beforeAutospacing="0" w:after="0" w:afterAutospacing="0"/>
        <w:rPr>
          <w:rFonts w:ascii="Tahoma" w:hAnsi="Tahoma" w:cs="Tahoma"/>
          <w:b/>
          <w:bCs/>
        </w:rPr>
      </w:pPr>
    </w:p>
    <w:p w14:paraId="21EDC483" w14:textId="681C4362" w:rsidR="006F542B" w:rsidRPr="00530D67" w:rsidRDefault="006F542B" w:rsidP="006F542B">
      <w:pPr>
        <w:pStyle w:val="NormalWeb"/>
        <w:spacing w:before="0" w:beforeAutospacing="0" w:after="0" w:afterAutospacing="0"/>
        <w:rPr>
          <w:rFonts w:ascii="Tahoma" w:hAnsi="Tahoma" w:cs="Tahoma"/>
        </w:rPr>
      </w:pPr>
      <w:r w:rsidRPr="00530D67">
        <w:rPr>
          <w:rFonts w:ascii="Tahoma" w:hAnsi="Tahoma" w:cs="Tahoma"/>
          <w:b/>
          <w:bCs/>
        </w:rPr>
        <w:t xml:space="preserve">References: </w:t>
      </w:r>
    </w:p>
    <w:p w14:paraId="6B131ABB" w14:textId="0E1ED5B9" w:rsidR="006F542B" w:rsidRPr="00530D67" w:rsidRDefault="006F542B" w:rsidP="006F542B">
      <w:pPr>
        <w:pStyle w:val="NormalWeb"/>
        <w:spacing w:before="0" w:beforeAutospacing="0" w:after="0" w:afterAutospacing="0"/>
        <w:rPr>
          <w:rFonts w:ascii="Tahoma" w:hAnsi="Tahoma" w:cs="Tahoma"/>
        </w:rPr>
      </w:pPr>
      <w:r w:rsidRPr="00530D67">
        <w:rPr>
          <w:rFonts w:ascii="Tahoma" w:hAnsi="Tahoma" w:cs="Tahoma"/>
        </w:rPr>
        <w:t xml:space="preserve">Question 1 adapted from Tissue Engineering, </w:t>
      </w:r>
      <w:proofErr w:type="spellStart"/>
      <w:r w:rsidRPr="00530D67">
        <w:rPr>
          <w:rFonts w:ascii="Tahoma" w:hAnsi="Tahoma" w:cs="Tahoma"/>
        </w:rPr>
        <w:t>Palsson</w:t>
      </w:r>
      <w:proofErr w:type="spellEnd"/>
      <w:r w:rsidRPr="00530D67">
        <w:rPr>
          <w:rFonts w:ascii="Tahoma" w:hAnsi="Tahoma" w:cs="Tahoma"/>
        </w:rPr>
        <w:t xml:space="preserve"> and Bhatia </w:t>
      </w:r>
    </w:p>
    <w:p w14:paraId="09F10DE3" w14:textId="77777777" w:rsidR="00AC5723" w:rsidRPr="00530D67" w:rsidRDefault="00AC5723" w:rsidP="006F542B">
      <w:pPr>
        <w:pStyle w:val="NormalWeb"/>
        <w:spacing w:before="0" w:beforeAutospacing="0" w:after="0" w:afterAutospacing="0"/>
        <w:rPr>
          <w:rFonts w:ascii="Tahoma" w:hAnsi="Tahoma" w:cs="Tahoma"/>
        </w:rPr>
      </w:pPr>
    </w:p>
    <w:p w14:paraId="7FAA1F3C" w14:textId="77777777" w:rsidR="00AC5723" w:rsidRPr="00530D67" w:rsidRDefault="00AC5723" w:rsidP="006F542B">
      <w:pPr>
        <w:pStyle w:val="NormalWeb"/>
        <w:spacing w:before="0" w:beforeAutospacing="0" w:after="0" w:afterAutospacing="0"/>
        <w:rPr>
          <w:rFonts w:ascii="Tahoma" w:hAnsi="Tahoma" w:cs="Tahoma"/>
        </w:rPr>
      </w:pPr>
      <w:proofErr w:type="spellStart"/>
      <w:r w:rsidRPr="00530D67">
        <w:rPr>
          <w:rFonts w:ascii="Tahoma" w:hAnsi="Tahoma" w:cs="Tahoma"/>
        </w:rPr>
        <w:t>Tisseel</w:t>
      </w:r>
      <w:proofErr w:type="spellEnd"/>
      <w:r w:rsidRPr="00530D67">
        <w:rPr>
          <w:rFonts w:ascii="Tahoma" w:hAnsi="Tahoma" w:cs="Tahoma"/>
        </w:rPr>
        <w:t>®</w:t>
      </w:r>
      <w:r w:rsidR="00AD1FEB" w:rsidRPr="00530D67">
        <w:rPr>
          <w:rFonts w:ascii="Tahoma" w:hAnsi="Tahoma" w:cs="Tahoma"/>
        </w:rPr>
        <w:t xml:space="preserve">: </w:t>
      </w:r>
    </w:p>
    <w:p w14:paraId="4FF9C84A" w14:textId="6818DF0D" w:rsidR="00AD1FEB" w:rsidRPr="00530D67" w:rsidRDefault="00000000" w:rsidP="006F542B">
      <w:pPr>
        <w:pStyle w:val="NormalWeb"/>
        <w:spacing w:before="0" w:beforeAutospacing="0" w:after="0" w:afterAutospacing="0"/>
        <w:rPr>
          <w:rFonts w:ascii="Tahoma" w:hAnsi="Tahoma" w:cs="Tahoma"/>
        </w:rPr>
      </w:pPr>
      <w:hyperlink r:id="rId8" w:history="1">
        <w:r w:rsidR="00AC5723" w:rsidRPr="00530D67">
          <w:rPr>
            <w:rStyle w:val="Hyperlink"/>
            <w:rFonts w:ascii="Tahoma" w:hAnsi="Tahoma" w:cs="Tahoma"/>
          </w:rPr>
          <w:t>https://www.medicines.org.uk/emc/product/1801/smpc</w:t>
        </w:r>
      </w:hyperlink>
    </w:p>
    <w:p w14:paraId="6E52E4AF" w14:textId="20C3DBD9" w:rsidR="00C135A9" w:rsidRPr="00530D67" w:rsidRDefault="00000000" w:rsidP="006F542B">
      <w:pPr>
        <w:pStyle w:val="NormalWeb"/>
        <w:spacing w:before="0" w:beforeAutospacing="0" w:after="0" w:afterAutospacing="0"/>
        <w:rPr>
          <w:rFonts w:ascii="Tahoma" w:hAnsi="Tahoma" w:cs="Tahoma"/>
        </w:rPr>
      </w:pPr>
      <w:hyperlink r:id="rId9" w:anchor="INDICATIONS" w:history="1">
        <w:r w:rsidR="00AC5723" w:rsidRPr="00530D67">
          <w:rPr>
            <w:rStyle w:val="Hyperlink"/>
            <w:rFonts w:ascii="Tahoma" w:hAnsi="Tahoma" w:cs="Tahoma"/>
          </w:rPr>
          <w:t>https://www.medicines.org.uk/emc/product/1801/smpc#INDICATIONS</w:t>
        </w:r>
      </w:hyperlink>
    </w:p>
    <w:p w14:paraId="37C802EF" w14:textId="4D2A16A5" w:rsidR="00C135A9" w:rsidRPr="00530D67" w:rsidRDefault="00000000" w:rsidP="006F542B">
      <w:pPr>
        <w:pStyle w:val="NormalWeb"/>
        <w:spacing w:before="0" w:beforeAutospacing="0" w:after="0" w:afterAutospacing="0"/>
        <w:rPr>
          <w:rFonts w:ascii="Tahoma" w:hAnsi="Tahoma" w:cs="Tahoma"/>
        </w:rPr>
      </w:pPr>
      <w:hyperlink r:id="rId10" w:history="1">
        <w:r w:rsidR="00C135A9" w:rsidRPr="00530D67">
          <w:rPr>
            <w:rStyle w:val="Hyperlink"/>
            <w:rFonts w:ascii="Tahoma" w:hAnsi="Tahoma" w:cs="Tahoma"/>
          </w:rPr>
          <w:t>https://docs.google.com/viewer?url=https%3A%2F%2Fwww.medicines.org.uk%2Femc%2Ffiles%2Fpil.1801.pdf</w:t>
        </w:r>
      </w:hyperlink>
    </w:p>
    <w:p w14:paraId="5FECA6E9" w14:textId="77777777" w:rsidR="00C135A9" w:rsidRPr="00530D67" w:rsidRDefault="00C135A9" w:rsidP="006F542B">
      <w:pPr>
        <w:pStyle w:val="NormalWeb"/>
        <w:spacing w:before="0" w:beforeAutospacing="0" w:after="0" w:afterAutospacing="0"/>
        <w:rPr>
          <w:rFonts w:ascii="Tahoma" w:hAnsi="Tahoma" w:cs="Tahoma"/>
        </w:rPr>
      </w:pPr>
    </w:p>
    <w:p w14:paraId="45F41FFF" w14:textId="360566B5" w:rsidR="00AC5723" w:rsidRPr="00530D67" w:rsidRDefault="00AC5723" w:rsidP="006F542B">
      <w:pPr>
        <w:pStyle w:val="NormalWeb"/>
        <w:spacing w:before="0" w:beforeAutospacing="0" w:after="0" w:afterAutospacing="0"/>
        <w:rPr>
          <w:rFonts w:ascii="Tahoma" w:hAnsi="Tahoma" w:cs="Tahoma"/>
          <w:color w:val="212121"/>
          <w:shd w:val="clear" w:color="auto" w:fill="FFFFFF"/>
        </w:rPr>
      </w:pPr>
      <w:r w:rsidRPr="00530D67">
        <w:rPr>
          <w:rFonts w:ascii="Tahoma" w:hAnsi="Tahoma" w:cs="Tahoma"/>
          <w:color w:val="212121"/>
          <w:shd w:val="clear" w:color="auto" w:fill="FFFFFF"/>
        </w:rPr>
        <w:t>Sola, Antonella et al. “Development of solvent-casting particulate leaching (SCPL) polymer scaffolds as improved three-dimensional supports to mimic the bone marrow niche.” </w:t>
      </w:r>
      <w:r w:rsidRPr="00530D67">
        <w:rPr>
          <w:rFonts w:ascii="Tahoma" w:hAnsi="Tahoma" w:cs="Tahoma"/>
          <w:i/>
          <w:iCs/>
          <w:color w:val="212121"/>
          <w:shd w:val="clear" w:color="auto" w:fill="FFFFFF"/>
        </w:rPr>
        <w:t>Materials science &amp; engineering. C, Materials for biological applications</w:t>
      </w:r>
      <w:r w:rsidRPr="00530D67">
        <w:rPr>
          <w:rFonts w:ascii="Tahoma" w:hAnsi="Tahoma" w:cs="Tahoma"/>
          <w:color w:val="212121"/>
          <w:shd w:val="clear" w:color="auto" w:fill="FFFFFF"/>
        </w:rPr>
        <w:t xml:space="preserve"> vol. 96 (2019): 153-165. </w:t>
      </w:r>
      <w:proofErr w:type="gramStart"/>
      <w:r w:rsidRPr="00530D67">
        <w:rPr>
          <w:rFonts w:ascii="Tahoma" w:hAnsi="Tahoma" w:cs="Tahoma"/>
          <w:color w:val="212121"/>
          <w:shd w:val="clear" w:color="auto" w:fill="FFFFFF"/>
        </w:rPr>
        <w:t>doi:10.1016/j.msec</w:t>
      </w:r>
      <w:proofErr w:type="gramEnd"/>
      <w:r w:rsidRPr="00530D67">
        <w:rPr>
          <w:rFonts w:ascii="Tahoma" w:hAnsi="Tahoma" w:cs="Tahoma"/>
          <w:color w:val="212121"/>
          <w:shd w:val="clear" w:color="auto" w:fill="FFFFFF"/>
        </w:rPr>
        <w:t>.2018.10.086</w:t>
      </w:r>
    </w:p>
    <w:p w14:paraId="2BFD3FFE" w14:textId="77777777" w:rsidR="00AC5723" w:rsidRPr="00530D67" w:rsidRDefault="00AC5723" w:rsidP="006F542B">
      <w:pPr>
        <w:pStyle w:val="NormalWeb"/>
        <w:spacing w:before="0" w:beforeAutospacing="0" w:after="0" w:afterAutospacing="0"/>
        <w:rPr>
          <w:rFonts w:ascii="Tahoma" w:hAnsi="Tahoma" w:cs="Tahoma"/>
        </w:rPr>
      </w:pPr>
    </w:p>
    <w:p w14:paraId="2248B83A" w14:textId="77777777" w:rsidR="00DE41F0" w:rsidRPr="00DE41F0" w:rsidRDefault="000E69AF" w:rsidP="00DE41F0">
      <w:pPr>
        <w:pStyle w:val="Bibliography"/>
        <w:rPr>
          <w:rFonts w:ascii="Tahoma" w:hAnsi="Tahoma" w:cs="Tahoma"/>
        </w:rPr>
      </w:pPr>
      <w:r w:rsidRPr="00530D67">
        <w:rPr>
          <w:rFonts w:ascii="Tahoma" w:hAnsi="Tahoma" w:cs="Tahoma"/>
        </w:rPr>
        <w:fldChar w:fldCharType="begin"/>
      </w:r>
      <w:r w:rsidR="00DE41F0">
        <w:rPr>
          <w:rFonts w:ascii="Tahoma" w:hAnsi="Tahoma" w:cs="Tahoma"/>
        </w:rPr>
        <w:instrText xml:space="preserve"> ADDIN ZOTERO_BIBL {"uncited":[],"omitted":[],"custom":[]} CSL_BIBLIOGRAPHY </w:instrText>
      </w:r>
      <w:r w:rsidRPr="00530D67">
        <w:rPr>
          <w:rFonts w:ascii="Tahoma" w:hAnsi="Tahoma" w:cs="Tahoma"/>
        </w:rPr>
        <w:fldChar w:fldCharType="separate"/>
      </w:r>
      <w:proofErr w:type="spellStart"/>
      <w:r w:rsidR="00DE41F0" w:rsidRPr="00DE41F0">
        <w:rPr>
          <w:rFonts w:ascii="Tahoma" w:hAnsi="Tahoma" w:cs="Tahoma"/>
        </w:rPr>
        <w:t>Ertürk</w:t>
      </w:r>
      <w:proofErr w:type="spellEnd"/>
      <w:r w:rsidR="00DE41F0" w:rsidRPr="00DE41F0">
        <w:rPr>
          <w:rFonts w:ascii="Tahoma" w:hAnsi="Tahoma" w:cs="Tahoma"/>
        </w:rPr>
        <w:t xml:space="preserve">, </w:t>
      </w:r>
      <w:proofErr w:type="spellStart"/>
      <w:r w:rsidR="00DE41F0" w:rsidRPr="00DE41F0">
        <w:rPr>
          <w:rFonts w:ascii="Tahoma" w:hAnsi="Tahoma" w:cs="Tahoma"/>
        </w:rPr>
        <w:t>Gizem</w:t>
      </w:r>
      <w:proofErr w:type="spellEnd"/>
      <w:r w:rsidR="00DE41F0" w:rsidRPr="00DE41F0">
        <w:rPr>
          <w:rFonts w:ascii="Tahoma" w:hAnsi="Tahoma" w:cs="Tahoma"/>
        </w:rPr>
        <w:t xml:space="preserve">, and Bo </w:t>
      </w:r>
      <w:proofErr w:type="spellStart"/>
      <w:r w:rsidR="00DE41F0" w:rsidRPr="00DE41F0">
        <w:rPr>
          <w:rFonts w:ascii="Tahoma" w:hAnsi="Tahoma" w:cs="Tahoma"/>
        </w:rPr>
        <w:t>Mattiasson</w:t>
      </w:r>
      <w:proofErr w:type="spellEnd"/>
      <w:r w:rsidR="00DE41F0" w:rsidRPr="00DE41F0">
        <w:rPr>
          <w:rFonts w:ascii="Tahoma" w:hAnsi="Tahoma" w:cs="Tahoma"/>
        </w:rPr>
        <w:t xml:space="preserve">. “Molecular Imprinting Techniques Used for the Preparation of Biosensors.” </w:t>
      </w:r>
      <w:r w:rsidR="00DE41F0" w:rsidRPr="00DE41F0">
        <w:rPr>
          <w:rFonts w:ascii="Tahoma" w:hAnsi="Tahoma" w:cs="Tahoma"/>
          <w:i/>
          <w:iCs/>
        </w:rPr>
        <w:t>Sensors</w:t>
      </w:r>
      <w:r w:rsidR="00DE41F0" w:rsidRPr="00DE41F0">
        <w:rPr>
          <w:rFonts w:ascii="Tahoma" w:hAnsi="Tahoma" w:cs="Tahoma"/>
        </w:rPr>
        <w:t xml:space="preserve">, vol. 17, no. 2, Feb. 2017, p. 288. </w:t>
      </w:r>
      <w:r w:rsidR="00DE41F0" w:rsidRPr="00DE41F0">
        <w:rPr>
          <w:rFonts w:ascii="Tahoma" w:hAnsi="Tahoma" w:cs="Tahoma"/>
          <w:i/>
          <w:iCs/>
        </w:rPr>
        <w:t>DOI.org (</w:t>
      </w:r>
      <w:proofErr w:type="spellStart"/>
      <w:r w:rsidR="00DE41F0" w:rsidRPr="00DE41F0">
        <w:rPr>
          <w:rFonts w:ascii="Tahoma" w:hAnsi="Tahoma" w:cs="Tahoma"/>
          <w:i/>
          <w:iCs/>
        </w:rPr>
        <w:t>Crossref</w:t>
      </w:r>
      <w:proofErr w:type="spellEnd"/>
      <w:r w:rsidR="00DE41F0" w:rsidRPr="00DE41F0">
        <w:rPr>
          <w:rFonts w:ascii="Tahoma" w:hAnsi="Tahoma" w:cs="Tahoma"/>
          <w:i/>
          <w:iCs/>
        </w:rPr>
        <w:t>)</w:t>
      </w:r>
      <w:r w:rsidR="00DE41F0" w:rsidRPr="00DE41F0">
        <w:rPr>
          <w:rFonts w:ascii="Tahoma" w:hAnsi="Tahoma" w:cs="Tahoma"/>
        </w:rPr>
        <w:t>, https://doi.org/10.3390/s17020288.</w:t>
      </w:r>
    </w:p>
    <w:p w14:paraId="5AD04FE0" w14:textId="77777777" w:rsidR="00DE41F0" w:rsidRPr="00DE41F0" w:rsidRDefault="00DE41F0" w:rsidP="00DE41F0">
      <w:pPr>
        <w:pStyle w:val="Bibliography"/>
        <w:rPr>
          <w:rFonts w:ascii="Tahoma" w:hAnsi="Tahoma" w:cs="Tahoma"/>
        </w:rPr>
      </w:pPr>
      <w:proofErr w:type="spellStart"/>
      <w:r w:rsidRPr="00DE41F0">
        <w:rPr>
          <w:rFonts w:ascii="Tahoma" w:hAnsi="Tahoma" w:cs="Tahoma"/>
        </w:rPr>
        <w:t>Kattula</w:t>
      </w:r>
      <w:proofErr w:type="spellEnd"/>
      <w:r w:rsidRPr="00DE41F0">
        <w:rPr>
          <w:rFonts w:ascii="Tahoma" w:hAnsi="Tahoma" w:cs="Tahoma"/>
        </w:rPr>
        <w:t xml:space="preserve">, </w:t>
      </w:r>
      <w:proofErr w:type="spellStart"/>
      <w:r w:rsidRPr="00DE41F0">
        <w:rPr>
          <w:rFonts w:ascii="Tahoma" w:hAnsi="Tahoma" w:cs="Tahoma"/>
        </w:rPr>
        <w:t>Sravya</w:t>
      </w:r>
      <w:proofErr w:type="spellEnd"/>
      <w:r w:rsidRPr="00DE41F0">
        <w:rPr>
          <w:rFonts w:ascii="Tahoma" w:hAnsi="Tahoma" w:cs="Tahoma"/>
        </w:rPr>
        <w:t xml:space="preserve">, et al. “Fibrinogen and Fibrin in Hemostasis and Thrombosis.” </w:t>
      </w:r>
      <w:r w:rsidRPr="00DE41F0">
        <w:rPr>
          <w:rFonts w:ascii="Tahoma" w:hAnsi="Tahoma" w:cs="Tahoma"/>
          <w:i/>
          <w:iCs/>
        </w:rPr>
        <w:t>Arteriosclerosis, Thrombosis, and Vascular Biology</w:t>
      </w:r>
      <w:r w:rsidRPr="00DE41F0">
        <w:rPr>
          <w:rFonts w:ascii="Tahoma" w:hAnsi="Tahoma" w:cs="Tahoma"/>
        </w:rPr>
        <w:t xml:space="preserve">, vol. 37, no. 3, Mar. 2017. </w:t>
      </w:r>
      <w:r w:rsidRPr="00DE41F0">
        <w:rPr>
          <w:rFonts w:ascii="Tahoma" w:hAnsi="Tahoma" w:cs="Tahoma"/>
          <w:i/>
          <w:iCs/>
        </w:rPr>
        <w:t>DOI.org (</w:t>
      </w:r>
      <w:proofErr w:type="spellStart"/>
      <w:r w:rsidRPr="00DE41F0">
        <w:rPr>
          <w:rFonts w:ascii="Tahoma" w:hAnsi="Tahoma" w:cs="Tahoma"/>
          <w:i/>
          <w:iCs/>
        </w:rPr>
        <w:t>Crossref</w:t>
      </w:r>
      <w:proofErr w:type="spellEnd"/>
      <w:r w:rsidRPr="00DE41F0">
        <w:rPr>
          <w:rFonts w:ascii="Tahoma" w:hAnsi="Tahoma" w:cs="Tahoma"/>
          <w:i/>
          <w:iCs/>
        </w:rPr>
        <w:t>)</w:t>
      </w:r>
      <w:r w:rsidRPr="00DE41F0">
        <w:rPr>
          <w:rFonts w:ascii="Tahoma" w:hAnsi="Tahoma" w:cs="Tahoma"/>
        </w:rPr>
        <w:t>, https://doi.org/10.1161/ATVBAHA.117.308564.</w:t>
      </w:r>
    </w:p>
    <w:p w14:paraId="0495372B" w14:textId="77777777" w:rsidR="00DE41F0" w:rsidRPr="00DE41F0" w:rsidRDefault="00DE41F0" w:rsidP="00DE41F0">
      <w:pPr>
        <w:pStyle w:val="Bibliography"/>
        <w:rPr>
          <w:rFonts w:ascii="Tahoma" w:hAnsi="Tahoma" w:cs="Tahoma"/>
        </w:rPr>
      </w:pPr>
      <w:r w:rsidRPr="00DE41F0">
        <w:rPr>
          <w:rFonts w:ascii="Tahoma" w:hAnsi="Tahoma" w:cs="Tahoma"/>
        </w:rPr>
        <w:t xml:space="preserve">Litvinov, </w:t>
      </w:r>
      <w:proofErr w:type="spellStart"/>
      <w:r w:rsidRPr="00DE41F0">
        <w:rPr>
          <w:rFonts w:ascii="Tahoma" w:hAnsi="Tahoma" w:cs="Tahoma"/>
        </w:rPr>
        <w:t>Rustem</w:t>
      </w:r>
      <w:proofErr w:type="spellEnd"/>
      <w:r w:rsidRPr="00DE41F0">
        <w:rPr>
          <w:rFonts w:ascii="Tahoma" w:hAnsi="Tahoma" w:cs="Tahoma"/>
        </w:rPr>
        <w:t xml:space="preserve"> I., and John W. </w:t>
      </w:r>
      <w:proofErr w:type="spellStart"/>
      <w:r w:rsidRPr="00DE41F0">
        <w:rPr>
          <w:rFonts w:ascii="Tahoma" w:hAnsi="Tahoma" w:cs="Tahoma"/>
        </w:rPr>
        <w:t>Weisel</w:t>
      </w:r>
      <w:proofErr w:type="spellEnd"/>
      <w:r w:rsidRPr="00DE41F0">
        <w:rPr>
          <w:rFonts w:ascii="Tahoma" w:hAnsi="Tahoma" w:cs="Tahoma"/>
        </w:rPr>
        <w:t xml:space="preserve">. “Fibrin Mechanical Properties and Their Structural Origins.” </w:t>
      </w:r>
      <w:r w:rsidRPr="00DE41F0">
        <w:rPr>
          <w:rFonts w:ascii="Tahoma" w:hAnsi="Tahoma" w:cs="Tahoma"/>
          <w:i/>
          <w:iCs/>
        </w:rPr>
        <w:t>Matrix Biology</w:t>
      </w:r>
      <w:r w:rsidRPr="00DE41F0">
        <w:rPr>
          <w:rFonts w:ascii="Tahoma" w:hAnsi="Tahoma" w:cs="Tahoma"/>
        </w:rPr>
        <w:t xml:space="preserve">, vol. 60–61, July 2017, pp. 110–23. </w:t>
      </w:r>
      <w:r w:rsidRPr="00DE41F0">
        <w:rPr>
          <w:rFonts w:ascii="Tahoma" w:hAnsi="Tahoma" w:cs="Tahoma"/>
          <w:i/>
          <w:iCs/>
        </w:rPr>
        <w:t>DOI.org (</w:t>
      </w:r>
      <w:proofErr w:type="spellStart"/>
      <w:r w:rsidRPr="00DE41F0">
        <w:rPr>
          <w:rFonts w:ascii="Tahoma" w:hAnsi="Tahoma" w:cs="Tahoma"/>
          <w:i/>
          <w:iCs/>
        </w:rPr>
        <w:t>Crossref</w:t>
      </w:r>
      <w:proofErr w:type="spellEnd"/>
      <w:r w:rsidRPr="00DE41F0">
        <w:rPr>
          <w:rFonts w:ascii="Tahoma" w:hAnsi="Tahoma" w:cs="Tahoma"/>
          <w:i/>
          <w:iCs/>
        </w:rPr>
        <w:t>)</w:t>
      </w:r>
      <w:r w:rsidRPr="00DE41F0">
        <w:rPr>
          <w:rFonts w:ascii="Tahoma" w:hAnsi="Tahoma" w:cs="Tahoma"/>
        </w:rPr>
        <w:t>, https://doi.org/10.1016/j.matbio.2016.08.003.</w:t>
      </w:r>
    </w:p>
    <w:p w14:paraId="4AF9F83D" w14:textId="6E193F74" w:rsidR="000E69AF" w:rsidRPr="00530D67" w:rsidRDefault="000E69AF" w:rsidP="006F542B">
      <w:pPr>
        <w:pStyle w:val="NormalWeb"/>
        <w:spacing w:before="0" w:beforeAutospacing="0" w:after="0" w:afterAutospacing="0"/>
        <w:rPr>
          <w:rFonts w:ascii="Tahoma" w:hAnsi="Tahoma" w:cs="Tahoma"/>
        </w:rPr>
      </w:pPr>
      <w:r w:rsidRPr="00530D67">
        <w:rPr>
          <w:rFonts w:ascii="Tahoma" w:hAnsi="Tahoma" w:cs="Tahoma"/>
        </w:rPr>
        <w:lastRenderedPageBreak/>
        <w:fldChar w:fldCharType="end"/>
      </w:r>
    </w:p>
    <w:p w14:paraId="4FB139D8" w14:textId="77777777" w:rsidR="000A52E2" w:rsidRPr="00530D67" w:rsidRDefault="000A52E2" w:rsidP="006F542B">
      <w:pPr>
        <w:pStyle w:val="NormalWeb"/>
        <w:spacing w:before="0" w:beforeAutospacing="0" w:after="0" w:afterAutospacing="0"/>
        <w:rPr>
          <w:rFonts w:ascii="Tahoma" w:hAnsi="Tahoma" w:cs="Tahoma"/>
        </w:rPr>
      </w:pPr>
    </w:p>
    <w:p w14:paraId="56F55990" w14:textId="75768299" w:rsidR="006F542B" w:rsidRPr="00530D67" w:rsidRDefault="006F542B" w:rsidP="006F542B">
      <w:pPr>
        <w:rPr>
          <w:rFonts w:ascii="Tahoma" w:hAnsi="Tahoma" w:cs="Tahoma"/>
        </w:rPr>
      </w:pPr>
      <w:r w:rsidRPr="00530D67">
        <w:rPr>
          <w:rFonts w:ascii="Tahoma" w:hAnsi="Tahoma" w:cs="Tahoma"/>
        </w:rPr>
        <w:fldChar w:fldCharType="begin"/>
      </w:r>
      <w:r w:rsidRPr="00530D67">
        <w:rPr>
          <w:rFonts w:ascii="Tahoma" w:hAnsi="Tahoma" w:cs="Tahoma"/>
        </w:rPr>
        <w:instrText xml:space="preserve"> INCLUDEPICTURE "/Users/yg/Library/Group Containers/UBF8T346G9.ms/WebArchiveCopyPasteTempFiles/com.microsoft.Word/page1image728209168" \* MERGEFORMATINET </w:instrText>
      </w:r>
      <w:r w:rsidRPr="00530D67">
        <w:rPr>
          <w:rFonts w:ascii="Tahoma" w:hAnsi="Tahoma" w:cs="Tahoma"/>
        </w:rPr>
        <w:fldChar w:fldCharType="separate"/>
      </w:r>
      <w:r w:rsidRPr="00530D67">
        <w:rPr>
          <w:rFonts w:ascii="Tahoma" w:hAnsi="Tahoma" w:cs="Tahoma"/>
          <w:noProof/>
        </w:rPr>
        <w:drawing>
          <wp:inline distT="0" distB="0" distL="0" distR="0" wp14:anchorId="1B346DBA" wp14:editId="77FF85A8">
            <wp:extent cx="5943600" cy="537210"/>
            <wp:effectExtent l="0" t="0" r="0" b="0"/>
            <wp:docPr id="11" name="Picture 11" descr="page1image72820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7282091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37210"/>
                    </a:xfrm>
                    <a:prstGeom prst="rect">
                      <a:avLst/>
                    </a:prstGeom>
                    <a:noFill/>
                    <a:ln>
                      <a:noFill/>
                    </a:ln>
                  </pic:spPr>
                </pic:pic>
              </a:graphicData>
            </a:graphic>
          </wp:inline>
        </w:drawing>
      </w:r>
      <w:r w:rsidRPr="00530D67">
        <w:rPr>
          <w:rFonts w:ascii="Tahoma" w:hAnsi="Tahoma" w:cs="Tahoma"/>
        </w:rPr>
        <w:fldChar w:fldCharType="end"/>
      </w:r>
    </w:p>
    <w:p w14:paraId="54F2B644" w14:textId="77777777" w:rsidR="0012117B" w:rsidRPr="00530D67" w:rsidRDefault="0012117B" w:rsidP="006F542B">
      <w:pPr>
        <w:pStyle w:val="NormalWeb"/>
        <w:rPr>
          <w:rFonts w:ascii="Tahoma" w:hAnsi="Tahoma" w:cs="Tahoma"/>
          <w:b/>
          <w:bCs/>
          <w:color w:val="004982"/>
          <w:sz w:val="28"/>
          <w:szCs w:val="28"/>
        </w:rPr>
      </w:pPr>
    </w:p>
    <w:p w14:paraId="1D79DD3B" w14:textId="6EDDFAFD" w:rsidR="006F542B" w:rsidRPr="00530D67" w:rsidRDefault="006F542B" w:rsidP="006F542B">
      <w:pPr>
        <w:pStyle w:val="NormalWeb"/>
        <w:rPr>
          <w:rFonts w:ascii="Tahoma" w:hAnsi="Tahoma" w:cs="Tahoma"/>
        </w:rPr>
      </w:pPr>
      <w:r w:rsidRPr="00530D67">
        <w:rPr>
          <w:rFonts w:ascii="Tahoma" w:hAnsi="Tahoma" w:cs="Tahoma"/>
          <w:b/>
          <w:bCs/>
          <w:color w:val="004982"/>
          <w:sz w:val="28"/>
          <w:szCs w:val="28"/>
        </w:rPr>
        <w:t xml:space="preserve">Rubric </w:t>
      </w:r>
    </w:p>
    <w:p w14:paraId="13EDC917" w14:textId="55D3B3CC" w:rsidR="000D314C" w:rsidRPr="00530D67" w:rsidRDefault="007C2BE4" w:rsidP="006F542B">
      <w:pPr>
        <w:rPr>
          <w:rFonts w:ascii="Tahoma" w:hAnsi="Tahoma" w:cs="Tahoma"/>
        </w:rPr>
      </w:pPr>
      <w:r w:rsidRPr="00530D67">
        <w:rPr>
          <w:rFonts w:ascii="Tahoma" w:hAnsi="Tahoma" w:cs="Tahoma"/>
          <w:noProof/>
        </w:rPr>
        <w:drawing>
          <wp:inline distT="0" distB="0" distL="0" distR="0" wp14:anchorId="35A569CF" wp14:editId="74E04910">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0D314C" w:rsidRPr="00530D67"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4F8F" w14:textId="77777777" w:rsidR="00ED46CF" w:rsidRDefault="00ED46CF" w:rsidP="002E070F">
      <w:r>
        <w:separator/>
      </w:r>
    </w:p>
  </w:endnote>
  <w:endnote w:type="continuationSeparator" w:id="0">
    <w:p w14:paraId="19A8D97B" w14:textId="77777777" w:rsidR="00ED46CF" w:rsidRDefault="00ED46CF"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264E" w14:textId="77777777" w:rsidR="00ED46CF" w:rsidRDefault="00ED46CF" w:rsidP="002E070F">
      <w:r>
        <w:separator/>
      </w:r>
    </w:p>
  </w:footnote>
  <w:footnote w:type="continuationSeparator" w:id="0">
    <w:p w14:paraId="2F6DD1A6" w14:textId="77777777" w:rsidR="00ED46CF" w:rsidRDefault="00ED46CF"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3777BF"/>
    <w:multiLevelType w:val="hybridMultilevel"/>
    <w:tmpl w:val="6772F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101493">
    <w:abstractNumId w:val="4"/>
  </w:num>
  <w:num w:numId="2" w16cid:durableId="880021419">
    <w:abstractNumId w:val="2"/>
  </w:num>
  <w:num w:numId="3" w16cid:durableId="1477333763">
    <w:abstractNumId w:val="3"/>
  </w:num>
  <w:num w:numId="4" w16cid:durableId="614799014">
    <w:abstractNumId w:val="1"/>
  </w:num>
  <w:num w:numId="5" w16cid:durableId="149907827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56471"/>
    <w:rsid w:val="00065E1A"/>
    <w:rsid w:val="00071AA2"/>
    <w:rsid w:val="0007399A"/>
    <w:rsid w:val="00074F71"/>
    <w:rsid w:val="00075054"/>
    <w:rsid w:val="000753BB"/>
    <w:rsid w:val="000768FB"/>
    <w:rsid w:val="00077C65"/>
    <w:rsid w:val="0008220C"/>
    <w:rsid w:val="00082CED"/>
    <w:rsid w:val="000852C6"/>
    <w:rsid w:val="000855DB"/>
    <w:rsid w:val="0008659D"/>
    <w:rsid w:val="00086E12"/>
    <w:rsid w:val="000922BE"/>
    <w:rsid w:val="00094045"/>
    <w:rsid w:val="000943F5"/>
    <w:rsid w:val="00094CA9"/>
    <w:rsid w:val="000959D7"/>
    <w:rsid w:val="000A3896"/>
    <w:rsid w:val="000A4465"/>
    <w:rsid w:val="000A4A4A"/>
    <w:rsid w:val="000A52E2"/>
    <w:rsid w:val="000C06F6"/>
    <w:rsid w:val="000C13BC"/>
    <w:rsid w:val="000C476B"/>
    <w:rsid w:val="000C7EBD"/>
    <w:rsid w:val="000D314C"/>
    <w:rsid w:val="000E00DE"/>
    <w:rsid w:val="000E0A1F"/>
    <w:rsid w:val="000E11C1"/>
    <w:rsid w:val="000E1514"/>
    <w:rsid w:val="000E45AA"/>
    <w:rsid w:val="000E69AF"/>
    <w:rsid w:val="000F08CE"/>
    <w:rsid w:val="000F5E33"/>
    <w:rsid w:val="00103108"/>
    <w:rsid w:val="00113460"/>
    <w:rsid w:val="00120768"/>
    <w:rsid w:val="00120D4F"/>
    <w:rsid w:val="0012117B"/>
    <w:rsid w:val="001216FC"/>
    <w:rsid w:val="00124878"/>
    <w:rsid w:val="00130CAE"/>
    <w:rsid w:val="00131693"/>
    <w:rsid w:val="00132916"/>
    <w:rsid w:val="00133871"/>
    <w:rsid w:val="00133CA8"/>
    <w:rsid w:val="00145665"/>
    <w:rsid w:val="001467DC"/>
    <w:rsid w:val="001532A6"/>
    <w:rsid w:val="00157F07"/>
    <w:rsid w:val="001639B7"/>
    <w:rsid w:val="00164B30"/>
    <w:rsid w:val="00164E84"/>
    <w:rsid w:val="00171CB9"/>
    <w:rsid w:val="00171DEE"/>
    <w:rsid w:val="001721AD"/>
    <w:rsid w:val="00173222"/>
    <w:rsid w:val="00173AFC"/>
    <w:rsid w:val="00176408"/>
    <w:rsid w:val="001767B5"/>
    <w:rsid w:val="00182FA8"/>
    <w:rsid w:val="00183C3E"/>
    <w:rsid w:val="001849D6"/>
    <w:rsid w:val="00186354"/>
    <w:rsid w:val="00186AF1"/>
    <w:rsid w:val="001872DF"/>
    <w:rsid w:val="00191849"/>
    <w:rsid w:val="00193271"/>
    <w:rsid w:val="001A0D6F"/>
    <w:rsid w:val="001A13DD"/>
    <w:rsid w:val="001A5F29"/>
    <w:rsid w:val="001A7676"/>
    <w:rsid w:val="001B2DF8"/>
    <w:rsid w:val="001C09C4"/>
    <w:rsid w:val="001C2819"/>
    <w:rsid w:val="001C345F"/>
    <w:rsid w:val="001D19A9"/>
    <w:rsid w:val="001D2AB5"/>
    <w:rsid w:val="001D4BEB"/>
    <w:rsid w:val="001D4CE5"/>
    <w:rsid w:val="001D63D7"/>
    <w:rsid w:val="001F14CB"/>
    <w:rsid w:val="001F190C"/>
    <w:rsid w:val="001F462C"/>
    <w:rsid w:val="001F4D65"/>
    <w:rsid w:val="00211C07"/>
    <w:rsid w:val="00213154"/>
    <w:rsid w:val="00224A0F"/>
    <w:rsid w:val="00224B78"/>
    <w:rsid w:val="00226AEB"/>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30A7"/>
    <w:rsid w:val="002745F9"/>
    <w:rsid w:val="00276F24"/>
    <w:rsid w:val="00281BFE"/>
    <w:rsid w:val="00283E7F"/>
    <w:rsid w:val="00284473"/>
    <w:rsid w:val="002903D2"/>
    <w:rsid w:val="00291F5B"/>
    <w:rsid w:val="0029639B"/>
    <w:rsid w:val="002964F2"/>
    <w:rsid w:val="002A0E23"/>
    <w:rsid w:val="002A22EA"/>
    <w:rsid w:val="002A248C"/>
    <w:rsid w:val="002A3E6C"/>
    <w:rsid w:val="002B27C4"/>
    <w:rsid w:val="002B2B83"/>
    <w:rsid w:val="002B2C33"/>
    <w:rsid w:val="002B4BA4"/>
    <w:rsid w:val="002C30A0"/>
    <w:rsid w:val="002C374E"/>
    <w:rsid w:val="002C7126"/>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5164"/>
    <w:rsid w:val="00316CD2"/>
    <w:rsid w:val="00317718"/>
    <w:rsid w:val="0033041E"/>
    <w:rsid w:val="00337B60"/>
    <w:rsid w:val="00342AB7"/>
    <w:rsid w:val="0034372D"/>
    <w:rsid w:val="00343CA4"/>
    <w:rsid w:val="003507EF"/>
    <w:rsid w:val="00350F17"/>
    <w:rsid w:val="00352DD0"/>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90245"/>
    <w:rsid w:val="00392025"/>
    <w:rsid w:val="003A0BAD"/>
    <w:rsid w:val="003B21CD"/>
    <w:rsid w:val="003B780C"/>
    <w:rsid w:val="003C0CC9"/>
    <w:rsid w:val="003C2A5D"/>
    <w:rsid w:val="003C6827"/>
    <w:rsid w:val="003C6BEC"/>
    <w:rsid w:val="003D3461"/>
    <w:rsid w:val="003D41F9"/>
    <w:rsid w:val="003D694C"/>
    <w:rsid w:val="003D7DB4"/>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49FA"/>
    <w:rsid w:val="00444D37"/>
    <w:rsid w:val="004452A2"/>
    <w:rsid w:val="0045128B"/>
    <w:rsid w:val="00456D81"/>
    <w:rsid w:val="004573B4"/>
    <w:rsid w:val="00457C58"/>
    <w:rsid w:val="004665CE"/>
    <w:rsid w:val="0047139E"/>
    <w:rsid w:val="004756CC"/>
    <w:rsid w:val="00475F47"/>
    <w:rsid w:val="004761B1"/>
    <w:rsid w:val="0047709F"/>
    <w:rsid w:val="00480775"/>
    <w:rsid w:val="00481CDD"/>
    <w:rsid w:val="00485623"/>
    <w:rsid w:val="00490B26"/>
    <w:rsid w:val="00493F25"/>
    <w:rsid w:val="004946F6"/>
    <w:rsid w:val="004967F6"/>
    <w:rsid w:val="004B1BA6"/>
    <w:rsid w:val="004B3251"/>
    <w:rsid w:val="004B45B7"/>
    <w:rsid w:val="004B7319"/>
    <w:rsid w:val="004C24E3"/>
    <w:rsid w:val="004C2C97"/>
    <w:rsid w:val="004C3DB8"/>
    <w:rsid w:val="004C7EF3"/>
    <w:rsid w:val="004D0207"/>
    <w:rsid w:val="004D0783"/>
    <w:rsid w:val="004D53F0"/>
    <w:rsid w:val="004E12B2"/>
    <w:rsid w:val="004E57C0"/>
    <w:rsid w:val="004F1EAE"/>
    <w:rsid w:val="004F2CE4"/>
    <w:rsid w:val="004F373F"/>
    <w:rsid w:val="004F3F2E"/>
    <w:rsid w:val="004F45DC"/>
    <w:rsid w:val="005040BB"/>
    <w:rsid w:val="00506551"/>
    <w:rsid w:val="005100B6"/>
    <w:rsid w:val="00510DA9"/>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FFD"/>
    <w:rsid w:val="005527A7"/>
    <w:rsid w:val="00556C54"/>
    <w:rsid w:val="0056699F"/>
    <w:rsid w:val="0057329E"/>
    <w:rsid w:val="0057440A"/>
    <w:rsid w:val="005767D9"/>
    <w:rsid w:val="00577543"/>
    <w:rsid w:val="00584742"/>
    <w:rsid w:val="00584C2D"/>
    <w:rsid w:val="0059090B"/>
    <w:rsid w:val="00590F2E"/>
    <w:rsid w:val="00592748"/>
    <w:rsid w:val="00593539"/>
    <w:rsid w:val="00594DA6"/>
    <w:rsid w:val="005A1DAD"/>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84FFD"/>
    <w:rsid w:val="00685A1C"/>
    <w:rsid w:val="00686207"/>
    <w:rsid w:val="006874D2"/>
    <w:rsid w:val="006914CD"/>
    <w:rsid w:val="00692036"/>
    <w:rsid w:val="00693C78"/>
    <w:rsid w:val="006951B1"/>
    <w:rsid w:val="00696C06"/>
    <w:rsid w:val="00697225"/>
    <w:rsid w:val="006A1CCF"/>
    <w:rsid w:val="006A2925"/>
    <w:rsid w:val="006A2F19"/>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E0111"/>
    <w:rsid w:val="006F0713"/>
    <w:rsid w:val="006F407F"/>
    <w:rsid w:val="006F542B"/>
    <w:rsid w:val="006F64F5"/>
    <w:rsid w:val="00701AB1"/>
    <w:rsid w:val="00702D80"/>
    <w:rsid w:val="00703949"/>
    <w:rsid w:val="00703DF1"/>
    <w:rsid w:val="007043E8"/>
    <w:rsid w:val="00713184"/>
    <w:rsid w:val="0071620F"/>
    <w:rsid w:val="00717AD8"/>
    <w:rsid w:val="0072021E"/>
    <w:rsid w:val="00723A4D"/>
    <w:rsid w:val="00730D87"/>
    <w:rsid w:val="00737893"/>
    <w:rsid w:val="00741701"/>
    <w:rsid w:val="00745A42"/>
    <w:rsid w:val="00746CFC"/>
    <w:rsid w:val="00747E52"/>
    <w:rsid w:val="00754C61"/>
    <w:rsid w:val="00762754"/>
    <w:rsid w:val="00764E0A"/>
    <w:rsid w:val="0076777A"/>
    <w:rsid w:val="0077098A"/>
    <w:rsid w:val="00770A60"/>
    <w:rsid w:val="00780B0C"/>
    <w:rsid w:val="00782643"/>
    <w:rsid w:val="007833C4"/>
    <w:rsid w:val="00791017"/>
    <w:rsid w:val="00792EFD"/>
    <w:rsid w:val="00796BE5"/>
    <w:rsid w:val="00796F91"/>
    <w:rsid w:val="007977C8"/>
    <w:rsid w:val="007A5512"/>
    <w:rsid w:val="007A5B10"/>
    <w:rsid w:val="007A79DC"/>
    <w:rsid w:val="007B05FF"/>
    <w:rsid w:val="007B3328"/>
    <w:rsid w:val="007B4ED4"/>
    <w:rsid w:val="007B68C5"/>
    <w:rsid w:val="007C09BF"/>
    <w:rsid w:val="007C1DDA"/>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369D"/>
    <w:rsid w:val="007F50EE"/>
    <w:rsid w:val="0080304B"/>
    <w:rsid w:val="00810748"/>
    <w:rsid w:val="00813CE4"/>
    <w:rsid w:val="00816933"/>
    <w:rsid w:val="008310FF"/>
    <w:rsid w:val="008364C5"/>
    <w:rsid w:val="00837BC8"/>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E72"/>
    <w:rsid w:val="0087555E"/>
    <w:rsid w:val="00876A83"/>
    <w:rsid w:val="008831D7"/>
    <w:rsid w:val="00883334"/>
    <w:rsid w:val="00883E4F"/>
    <w:rsid w:val="00885628"/>
    <w:rsid w:val="00890CD0"/>
    <w:rsid w:val="00892376"/>
    <w:rsid w:val="008924EE"/>
    <w:rsid w:val="008929F6"/>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5DF"/>
    <w:rsid w:val="008E6B12"/>
    <w:rsid w:val="008F0EB7"/>
    <w:rsid w:val="008F1617"/>
    <w:rsid w:val="008F4046"/>
    <w:rsid w:val="008F4980"/>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64E"/>
    <w:rsid w:val="00937AF0"/>
    <w:rsid w:val="00937E05"/>
    <w:rsid w:val="00940E90"/>
    <w:rsid w:val="0094203E"/>
    <w:rsid w:val="00947316"/>
    <w:rsid w:val="00954894"/>
    <w:rsid w:val="00954BC1"/>
    <w:rsid w:val="00955238"/>
    <w:rsid w:val="0095574C"/>
    <w:rsid w:val="009568FE"/>
    <w:rsid w:val="00960D3E"/>
    <w:rsid w:val="00962F6A"/>
    <w:rsid w:val="009654D0"/>
    <w:rsid w:val="00965663"/>
    <w:rsid w:val="009725B0"/>
    <w:rsid w:val="00972B2C"/>
    <w:rsid w:val="009747BB"/>
    <w:rsid w:val="00981216"/>
    <w:rsid w:val="009816F9"/>
    <w:rsid w:val="00990BB1"/>
    <w:rsid w:val="0099386F"/>
    <w:rsid w:val="009959AD"/>
    <w:rsid w:val="00997905"/>
    <w:rsid w:val="009A019C"/>
    <w:rsid w:val="009A063D"/>
    <w:rsid w:val="009A13C1"/>
    <w:rsid w:val="009A15A9"/>
    <w:rsid w:val="009A446B"/>
    <w:rsid w:val="009A53A5"/>
    <w:rsid w:val="009B355D"/>
    <w:rsid w:val="009B3ADF"/>
    <w:rsid w:val="009B3B89"/>
    <w:rsid w:val="009B4032"/>
    <w:rsid w:val="009B4215"/>
    <w:rsid w:val="009B5C07"/>
    <w:rsid w:val="009B5C7C"/>
    <w:rsid w:val="009B68D9"/>
    <w:rsid w:val="009D0A48"/>
    <w:rsid w:val="009D4617"/>
    <w:rsid w:val="009D59C7"/>
    <w:rsid w:val="009E3CE7"/>
    <w:rsid w:val="009F1301"/>
    <w:rsid w:val="009F1B6D"/>
    <w:rsid w:val="009F1FBF"/>
    <w:rsid w:val="009F2ADC"/>
    <w:rsid w:val="009F4D90"/>
    <w:rsid w:val="009F54F6"/>
    <w:rsid w:val="009F6AC6"/>
    <w:rsid w:val="00A00348"/>
    <w:rsid w:val="00A016D8"/>
    <w:rsid w:val="00A02332"/>
    <w:rsid w:val="00A02F42"/>
    <w:rsid w:val="00A0697B"/>
    <w:rsid w:val="00A1315A"/>
    <w:rsid w:val="00A2327F"/>
    <w:rsid w:val="00A25E91"/>
    <w:rsid w:val="00A31654"/>
    <w:rsid w:val="00A3312F"/>
    <w:rsid w:val="00A403E8"/>
    <w:rsid w:val="00A43398"/>
    <w:rsid w:val="00A46CD1"/>
    <w:rsid w:val="00A53DCF"/>
    <w:rsid w:val="00A53EF2"/>
    <w:rsid w:val="00A64215"/>
    <w:rsid w:val="00A906D1"/>
    <w:rsid w:val="00A9254A"/>
    <w:rsid w:val="00A93073"/>
    <w:rsid w:val="00A9649F"/>
    <w:rsid w:val="00AA3202"/>
    <w:rsid w:val="00AA4CE6"/>
    <w:rsid w:val="00AA4E15"/>
    <w:rsid w:val="00AA6155"/>
    <w:rsid w:val="00AA6D43"/>
    <w:rsid w:val="00AB0343"/>
    <w:rsid w:val="00AB13F4"/>
    <w:rsid w:val="00AB50D4"/>
    <w:rsid w:val="00AB685E"/>
    <w:rsid w:val="00AB799E"/>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6780"/>
    <w:rsid w:val="00B87240"/>
    <w:rsid w:val="00B875C2"/>
    <w:rsid w:val="00B9318A"/>
    <w:rsid w:val="00B9440D"/>
    <w:rsid w:val="00B94A92"/>
    <w:rsid w:val="00BA0B8B"/>
    <w:rsid w:val="00BA7004"/>
    <w:rsid w:val="00BB2519"/>
    <w:rsid w:val="00BB6BE5"/>
    <w:rsid w:val="00BC3CA8"/>
    <w:rsid w:val="00BC44F4"/>
    <w:rsid w:val="00BD1DCF"/>
    <w:rsid w:val="00BD2107"/>
    <w:rsid w:val="00BD34D7"/>
    <w:rsid w:val="00BD7820"/>
    <w:rsid w:val="00BE0200"/>
    <w:rsid w:val="00BE1CC9"/>
    <w:rsid w:val="00BE5100"/>
    <w:rsid w:val="00BE5EB4"/>
    <w:rsid w:val="00C01A3E"/>
    <w:rsid w:val="00C02A38"/>
    <w:rsid w:val="00C02AE8"/>
    <w:rsid w:val="00C031A0"/>
    <w:rsid w:val="00C045A0"/>
    <w:rsid w:val="00C0549E"/>
    <w:rsid w:val="00C103AA"/>
    <w:rsid w:val="00C135A9"/>
    <w:rsid w:val="00C15AD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97A"/>
    <w:rsid w:val="00C53A24"/>
    <w:rsid w:val="00C612A3"/>
    <w:rsid w:val="00C7004D"/>
    <w:rsid w:val="00C74A6B"/>
    <w:rsid w:val="00C82FF9"/>
    <w:rsid w:val="00C834A3"/>
    <w:rsid w:val="00C85A9E"/>
    <w:rsid w:val="00C86923"/>
    <w:rsid w:val="00C86FBE"/>
    <w:rsid w:val="00C87976"/>
    <w:rsid w:val="00C91FD7"/>
    <w:rsid w:val="00C9272B"/>
    <w:rsid w:val="00C92E33"/>
    <w:rsid w:val="00C93FB7"/>
    <w:rsid w:val="00C955F7"/>
    <w:rsid w:val="00C95D93"/>
    <w:rsid w:val="00CA0BE2"/>
    <w:rsid w:val="00CA361A"/>
    <w:rsid w:val="00CA5589"/>
    <w:rsid w:val="00CA6752"/>
    <w:rsid w:val="00CB0678"/>
    <w:rsid w:val="00CB09C7"/>
    <w:rsid w:val="00CB2611"/>
    <w:rsid w:val="00CB2D7A"/>
    <w:rsid w:val="00CB5247"/>
    <w:rsid w:val="00CB541B"/>
    <w:rsid w:val="00CC55FC"/>
    <w:rsid w:val="00CC6570"/>
    <w:rsid w:val="00CC7E08"/>
    <w:rsid w:val="00CD0BD7"/>
    <w:rsid w:val="00CD1AF9"/>
    <w:rsid w:val="00CD51FD"/>
    <w:rsid w:val="00CD6F84"/>
    <w:rsid w:val="00CE0346"/>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30E62"/>
    <w:rsid w:val="00D32106"/>
    <w:rsid w:val="00D3507D"/>
    <w:rsid w:val="00D41170"/>
    <w:rsid w:val="00D43F2A"/>
    <w:rsid w:val="00D4440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2744"/>
    <w:rsid w:val="00D8345B"/>
    <w:rsid w:val="00D8365B"/>
    <w:rsid w:val="00D84E91"/>
    <w:rsid w:val="00D87557"/>
    <w:rsid w:val="00D92C4E"/>
    <w:rsid w:val="00D92D5A"/>
    <w:rsid w:val="00D9456B"/>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10ED"/>
    <w:rsid w:val="00DC3BD4"/>
    <w:rsid w:val="00DC43B7"/>
    <w:rsid w:val="00DC48F3"/>
    <w:rsid w:val="00DC62CA"/>
    <w:rsid w:val="00DD21F5"/>
    <w:rsid w:val="00DD7183"/>
    <w:rsid w:val="00DE19BF"/>
    <w:rsid w:val="00DE41F0"/>
    <w:rsid w:val="00DE581A"/>
    <w:rsid w:val="00DF4654"/>
    <w:rsid w:val="00DF6F9D"/>
    <w:rsid w:val="00E023FA"/>
    <w:rsid w:val="00E03BA9"/>
    <w:rsid w:val="00E03FBA"/>
    <w:rsid w:val="00E04723"/>
    <w:rsid w:val="00E06577"/>
    <w:rsid w:val="00E07395"/>
    <w:rsid w:val="00E07B2D"/>
    <w:rsid w:val="00E12447"/>
    <w:rsid w:val="00E12B65"/>
    <w:rsid w:val="00E136DF"/>
    <w:rsid w:val="00E14E1F"/>
    <w:rsid w:val="00E2350B"/>
    <w:rsid w:val="00E2400D"/>
    <w:rsid w:val="00E25247"/>
    <w:rsid w:val="00E253C2"/>
    <w:rsid w:val="00E26E3C"/>
    <w:rsid w:val="00E32707"/>
    <w:rsid w:val="00E328AE"/>
    <w:rsid w:val="00E34D29"/>
    <w:rsid w:val="00E3798D"/>
    <w:rsid w:val="00E4316B"/>
    <w:rsid w:val="00E46083"/>
    <w:rsid w:val="00E50D3B"/>
    <w:rsid w:val="00E515A8"/>
    <w:rsid w:val="00E540B6"/>
    <w:rsid w:val="00E54B83"/>
    <w:rsid w:val="00E56EE8"/>
    <w:rsid w:val="00E57640"/>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30E8"/>
    <w:rsid w:val="00EC3BBD"/>
    <w:rsid w:val="00EC3E79"/>
    <w:rsid w:val="00EC4E16"/>
    <w:rsid w:val="00ED0CF8"/>
    <w:rsid w:val="00ED0F69"/>
    <w:rsid w:val="00ED2024"/>
    <w:rsid w:val="00ED299C"/>
    <w:rsid w:val="00ED46CF"/>
    <w:rsid w:val="00EE3CB1"/>
    <w:rsid w:val="00EE5525"/>
    <w:rsid w:val="00EE569C"/>
    <w:rsid w:val="00EF017E"/>
    <w:rsid w:val="00EF1A9D"/>
    <w:rsid w:val="00F03F63"/>
    <w:rsid w:val="00F043E4"/>
    <w:rsid w:val="00F07552"/>
    <w:rsid w:val="00F11BBF"/>
    <w:rsid w:val="00F133DC"/>
    <w:rsid w:val="00F14993"/>
    <w:rsid w:val="00F153F4"/>
    <w:rsid w:val="00F162F1"/>
    <w:rsid w:val="00F20F79"/>
    <w:rsid w:val="00F21BDE"/>
    <w:rsid w:val="00F22FB9"/>
    <w:rsid w:val="00F24085"/>
    <w:rsid w:val="00F257E4"/>
    <w:rsid w:val="00F278DC"/>
    <w:rsid w:val="00F326CA"/>
    <w:rsid w:val="00F34F7E"/>
    <w:rsid w:val="00F3539F"/>
    <w:rsid w:val="00F429D3"/>
    <w:rsid w:val="00F43731"/>
    <w:rsid w:val="00F443F2"/>
    <w:rsid w:val="00F52D7D"/>
    <w:rsid w:val="00F5423A"/>
    <w:rsid w:val="00F55C70"/>
    <w:rsid w:val="00F64A1F"/>
    <w:rsid w:val="00F64B98"/>
    <w:rsid w:val="00F65648"/>
    <w:rsid w:val="00F720AB"/>
    <w:rsid w:val="00F843AF"/>
    <w:rsid w:val="00F85EA7"/>
    <w:rsid w:val="00F85ECF"/>
    <w:rsid w:val="00F8774E"/>
    <w:rsid w:val="00F87A6D"/>
    <w:rsid w:val="00F966A2"/>
    <w:rsid w:val="00FA4D4A"/>
    <w:rsid w:val="00FA67FD"/>
    <w:rsid w:val="00FB0770"/>
    <w:rsid w:val="00FB0A48"/>
    <w:rsid w:val="00FB0FF1"/>
    <w:rsid w:val="00FB2D12"/>
    <w:rsid w:val="00FB641F"/>
    <w:rsid w:val="00FB78DE"/>
    <w:rsid w:val="00FC2314"/>
    <w:rsid w:val="00FC627C"/>
    <w:rsid w:val="00FD0B32"/>
    <w:rsid w:val="00FD711E"/>
    <w:rsid w:val="00FD75B3"/>
    <w:rsid w:val="00FE1AAA"/>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s.org.uk/emc/product/1801/smp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google.com/viewer?url=https%3A%2F%2Fwww.medicines.org.uk%2Femc%2Ffiles%2Fpil.1801.pdf" TargetMode="External"/><Relationship Id="rId4" Type="http://schemas.openxmlformats.org/officeDocument/2006/relationships/settings" Target="settings.xml"/><Relationship Id="rId9" Type="http://schemas.openxmlformats.org/officeDocument/2006/relationships/hyperlink" Target="https://www.medicines.org.uk/emc/product/1801/sm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2022-11-06T13:46:00Z</cp:lastPrinted>
  <dcterms:created xsi:type="dcterms:W3CDTF">2022-11-06T13:46:00Z</dcterms:created>
  <dcterms:modified xsi:type="dcterms:W3CDTF">2022-11-06T13:48:00Z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id="usKDOblN"/&gt;&lt;style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