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CCF" w14:textId="77777777" w:rsidR="00546375" w:rsidRPr="00602A36" w:rsidRDefault="00546375" w:rsidP="00546375">
      <w:pPr>
        <w:pStyle w:val="NormalWeb"/>
        <w:shd w:val="clear" w:color="auto" w:fill="FFFFFF"/>
        <w:spacing w:before="180" w:beforeAutospacing="0" w:after="0" w:afterAutospacing="0"/>
        <w:rPr>
          <w:rFonts w:ascii="Tahoma" w:hAnsi="Tahoma" w:cs="Tahoma"/>
          <w:color w:val="2D3B45"/>
        </w:rPr>
      </w:pPr>
      <w:r w:rsidRPr="00602A36">
        <w:rPr>
          <w:rStyle w:val="Strong"/>
          <w:rFonts w:ascii="Tahoma" w:hAnsi="Tahoma" w:cs="Tahoma"/>
          <w:color w:val="2D3B45"/>
        </w:rPr>
        <w:t>CTE Design Solutions</w:t>
      </w:r>
    </w:p>
    <w:p w14:paraId="01F63D25" w14:textId="77777777" w:rsidR="00546375" w:rsidRPr="00602A36" w:rsidRDefault="00546375" w:rsidP="00546375">
      <w:pPr>
        <w:numPr>
          <w:ilvl w:val="0"/>
          <w:numId w:val="7"/>
        </w:numPr>
        <w:shd w:val="clear" w:color="auto" w:fill="FFFFFF"/>
        <w:spacing w:before="100" w:beforeAutospacing="1" w:afterAutospacing="1"/>
        <w:ind w:left="1095"/>
        <w:rPr>
          <w:rFonts w:ascii="Tahoma" w:hAnsi="Tahoma" w:cs="Tahoma"/>
          <w:color w:val="2D3B45"/>
        </w:rPr>
      </w:pPr>
      <w:r w:rsidRPr="00602A36">
        <w:rPr>
          <w:rFonts w:ascii="Tahoma" w:hAnsi="Tahoma" w:cs="Tahoma"/>
          <w:color w:val="2D3B45"/>
        </w:rPr>
        <w:t>As an engineer you are constantly making design choices - choice for materials, implementation and analysis strategies. A tissue engineer is no different. Let's imagine that you are in a think-tank coming up with new CTE design solutions to a medical problem (sound like a CTE design project?). Comparing chemical and mechanical mechanisms that regulate morphogenesis, please give one advantage of using each when developing an engineered tissue.</w:t>
      </w:r>
    </w:p>
    <w:p w14:paraId="5E9473E7" w14:textId="77777777" w:rsidR="00546375" w:rsidRPr="00602A36" w:rsidRDefault="00546375" w:rsidP="00546375">
      <w:pPr>
        <w:numPr>
          <w:ilvl w:val="0"/>
          <w:numId w:val="7"/>
        </w:numPr>
        <w:shd w:val="clear" w:color="auto" w:fill="FFFFFF"/>
        <w:spacing w:before="100" w:beforeAutospacing="1" w:afterAutospacing="1"/>
        <w:ind w:left="1095"/>
        <w:rPr>
          <w:rFonts w:ascii="Tahoma" w:hAnsi="Tahoma" w:cs="Tahoma"/>
          <w:color w:val="2D3B45"/>
        </w:rPr>
      </w:pPr>
      <w:r w:rsidRPr="00602A36">
        <w:rPr>
          <w:rFonts w:ascii="Tahoma" w:hAnsi="Tahoma" w:cs="Tahoma"/>
          <w:color w:val="2D3B45"/>
        </w:rPr>
        <w:t>When responding, think about the flip-side of the listed advantage.</w:t>
      </w:r>
    </w:p>
    <w:p w14:paraId="002F5F5B" w14:textId="77777777" w:rsidR="00546375" w:rsidRPr="00602A36" w:rsidRDefault="00546375" w:rsidP="00546375">
      <w:pPr>
        <w:numPr>
          <w:ilvl w:val="0"/>
          <w:numId w:val="7"/>
        </w:numPr>
        <w:shd w:val="clear" w:color="auto" w:fill="FFFFFF"/>
        <w:spacing w:before="100" w:beforeAutospacing="1"/>
        <w:ind w:left="1095"/>
        <w:rPr>
          <w:rFonts w:ascii="Tahoma" w:hAnsi="Tahoma" w:cs="Tahoma"/>
          <w:color w:val="2D3B45"/>
        </w:rPr>
      </w:pPr>
      <w:r w:rsidRPr="00602A36">
        <w:rPr>
          <w:rFonts w:ascii="Tahoma" w:hAnsi="Tahoma" w:cs="Tahoma"/>
          <w:color w:val="2D3B45"/>
        </w:rPr>
        <w:t>Respond to at least two of your classmates.</w:t>
      </w:r>
    </w:p>
    <w:p w14:paraId="41844E04" w14:textId="77777777" w:rsidR="006E1E7F" w:rsidRPr="00602A36" w:rsidRDefault="006E1E7F" w:rsidP="00F847C3">
      <w:pPr>
        <w:rPr>
          <w:rFonts w:ascii="Tahoma" w:hAnsi="Tahoma" w:cs="Tahoma"/>
        </w:rPr>
      </w:pPr>
    </w:p>
    <w:p w14:paraId="3D422267" w14:textId="77777777" w:rsidR="006E1E7F" w:rsidRPr="00602A36" w:rsidRDefault="006E1E7F" w:rsidP="00F847C3">
      <w:pPr>
        <w:rPr>
          <w:rFonts w:ascii="Tahoma" w:hAnsi="Tahoma" w:cs="Tahoma"/>
        </w:rPr>
      </w:pPr>
    </w:p>
    <w:p w14:paraId="16DF23F8" w14:textId="6C6F9032" w:rsidR="00C32369" w:rsidRPr="00602A36" w:rsidRDefault="000D1A8A" w:rsidP="00C32369">
      <w:pPr>
        <w:rPr>
          <w:rFonts w:ascii="Tahoma" w:hAnsi="Tahoma" w:cs="Tahoma"/>
        </w:rPr>
      </w:pPr>
      <w:r w:rsidRPr="00602A36">
        <w:rPr>
          <w:rFonts w:ascii="Tahoma" w:hAnsi="Tahoma" w:cs="Tahoma"/>
        </w:rPr>
        <w:t xml:space="preserve">Cell differentiation </w:t>
      </w:r>
      <w:r w:rsidR="00C32369" w:rsidRPr="00602A36">
        <w:rPr>
          <w:rFonts w:ascii="Tahoma" w:hAnsi="Tahoma" w:cs="Tahoma"/>
        </w:rPr>
        <w:t>is</w:t>
      </w:r>
      <w:r w:rsidRPr="00602A36">
        <w:rPr>
          <w:rFonts w:ascii="Tahoma" w:hAnsi="Tahoma" w:cs="Tahoma"/>
        </w:rPr>
        <w:t xml:space="preserve"> affected by stretching strategies</w:t>
      </w:r>
      <w:r w:rsidR="0004641A" w:rsidRPr="00602A36">
        <w:rPr>
          <w:rFonts w:ascii="Tahoma" w:hAnsi="Tahoma" w:cs="Tahoma"/>
        </w:rPr>
        <w:t>: f</w:t>
      </w:r>
      <w:r w:rsidR="00C32369" w:rsidRPr="00602A36">
        <w:rPr>
          <w:rFonts w:ascii="Tahoma" w:hAnsi="Tahoma" w:cs="Tahoma"/>
        </w:rPr>
        <w:t>requency, amplitude, duration of stretching cause different cell differentiation. Studies have shown that dynamic compressive strains up to 10% triggers osteogenic differentiation, while 15% and higher strains direct cells towards chondrogenesis</w:t>
      </w:r>
      <w:r w:rsidR="00CF07F4" w:rsidRPr="00602A36">
        <w:rPr>
          <w:rFonts w:ascii="Tahoma" w:hAnsi="Tahoma" w:cs="Tahoma"/>
        </w:rPr>
        <w:t xml:space="preserve"> </w:t>
      </w:r>
      <w:r w:rsidR="00CF07F4" w:rsidRPr="00602A36">
        <w:rPr>
          <w:rFonts w:ascii="Tahoma" w:hAnsi="Tahoma" w:cs="Tahoma"/>
        </w:rPr>
        <w:fldChar w:fldCharType="begin"/>
      </w:r>
      <w:r w:rsidR="00CF07F4" w:rsidRPr="00602A36">
        <w:rPr>
          <w:rFonts w:ascii="Tahoma" w:hAnsi="Tahoma" w:cs="Tahoma"/>
        </w:rPr>
        <w:instrText xml:space="preserve"> ADDIN ZOTERO_ITEM CSL_CITATION {"citationID":"6JqF0dd8","properties":{"formattedCitation":"[1]","plainCitation":"[1]","noteIndex":0},"citationItems":[{"id":3724,"uris":["http://zotero.org/users/7286058/items/C362VYM6"],"itemData":{"id":3724,"type":"article-journal","abstract":"Mechanical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602A36">
        <w:rPr>
          <w:rFonts w:ascii="Tahoma" w:hAnsi="Tahoma" w:cs="Tahoma"/>
        </w:rPr>
        <w:fldChar w:fldCharType="separate"/>
      </w:r>
      <w:r w:rsidR="00CF07F4" w:rsidRPr="00602A36">
        <w:rPr>
          <w:rFonts w:ascii="Tahoma" w:hAnsi="Tahoma" w:cs="Tahoma"/>
          <w:noProof/>
        </w:rPr>
        <w:t>[1]</w:t>
      </w:r>
      <w:r w:rsidR="00CF07F4" w:rsidRPr="00602A36">
        <w:rPr>
          <w:rFonts w:ascii="Tahoma" w:hAnsi="Tahoma" w:cs="Tahoma"/>
        </w:rPr>
        <w:fldChar w:fldCharType="end"/>
      </w:r>
      <w:r w:rsidR="00CF07F4" w:rsidRPr="00602A36">
        <w:rPr>
          <w:rFonts w:ascii="Tahoma" w:hAnsi="Tahoma" w:cs="Tahoma"/>
        </w:rPr>
        <w:t>.</w:t>
      </w:r>
    </w:p>
    <w:p w14:paraId="49099DCF" w14:textId="4EFE9B29" w:rsidR="00BB57D9" w:rsidRPr="00602A36" w:rsidRDefault="00C32369" w:rsidP="00F847C3">
      <w:pPr>
        <w:rPr>
          <w:rFonts w:ascii="Tahoma" w:hAnsi="Tahoma" w:cs="Tahoma"/>
        </w:rPr>
      </w:pPr>
      <w:r w:rsidRPr="00602A36">
        <w:rPr>
          <w:rFonts w:ascii="Tahoma" w:hAnsi="Tahoma" w:cs="Tahoma"/>
        </w:rPr>
        <w:t xml:space="preserve">Appropriate mechanical strain promotes osteogenic differentiation of bone marrow mesenchymal stem cells (BMSCs) while inhibiting differentiation of adipocytes. </w:t>
      </w:r>
      <w:r w:rsidR="00322786" w:rsidRPr="00602A36">
        <w:rPr>
          <w:rFonts w:ascii="Tahoma" w:hAnsi="Tahoma" w:cs="Tahoma"/>
        </w:rPr>
        <w:t xml:space="preserve">Circulating tension promotes endothelial differentiation and angiogenesis </w:t>
      </w:r>
      <w:r w:rsidR="00936112" w:rsidRPr="00602A36">
        <w:rPr>
          <w:rFonts w:ascii="Tahoma" w:hAnsi="Tahoma" w:cs="Tahoma"/>
        </w:rPr>
        <w:t xml:space="preserve">of progenitor cells. It also increases expression of smooth muscle cells critical in vascular regeneration engineering. </w:t>
      </w:r>
      <w:r w:rsidRPr="00602A36">
        <w:rPr>
          <w:rFonts w:ascii="Tahoma" w:hAnsi="Tahoma" w:cs="Tahoma"/>
        </w:rPr>
        <w:t>And c</w:t>
      </w:r>
      <w:r w:rsidR="0056382D" w:rsidRPr="00602A36">
        <w:rPr>
          <w:rFonts w:ascii="Tahoma" w:hAnsi="Tahoma" w:cs="Tahoma"/>
        </w:rPr>
        <w:t xml:space="preserve">yclic stretching without any addition of growth </w:t>
      </w:r>
      <w:r w:rsidR="00C2291D" w:rsidRPr="00602A36">
        <w:rPr>
          <w:rFonts w:ascii="Tahoma" w:hAnsi="Tahoma" w:cs="Tahoma"/>
        </w:rPr>
        <w:t>factors induce</w:t>
      </w:r>
      <w:r w:rsidR="006D70C7" w:rsidRPr="00602A36">
        <w:rPr>
          <w:rFonts w:ascii="Tahoma" w:hAnsi="Tahoma" w:cs="Tahoma"/>
        </w:rPr>
        <w:t>s</w:t>
      </w:r>
      <w:r w:rsidR="0056382D" w:rsidRPr="00602A36">
        <w:rPr>
          <w:rFonts w:ascii="Tahoma" w:hAnsi="Tahoma" w:cs="Tahoma"/>
        </w:rPr>
        <w:t xml:space="preserve"> myogenic differentiation of </w:t>
      </w:r>
      <w:r w:rsidR="006670D9" w:rsidRPr="00602A36">
        <w:rPr>
          <w:rFonts w:ascii="Tahoma" w:hAnsi="Tahoma" w:cs="Tahoma"/>
        </w:rPr>
        <w:t>mesenchymal stem cells (</w:t>
      </w:r>
      <w:r w:rsidR="0056382D" w:rsidRPr="00602A36">
        <w:rPr>
          <w:rFonts w:ascii="Tahoma" w:hAnsi="Tahoma" w:cs="Tahoma"/>
        </w:rPr>
        <w:t>MSC</w:t>
      </w:r>
      <w:r w:rsidR="006670D9" w:rsidRPr="00602A36">
        <w:rPr>
          <w:rFonts w:ascii="Tahoma" w:hAnsi="Tahoma" w:cs="Tahoma"/>
        </w:rPr>
        <w:t>)</w:t>
      </w:r>
      <w:r w:rsidR="0056382D" w:rsidRPr="00602A36">
        <w:rPr>
          <w:rFonts w:ascii="Tahoma" w:hAnsi="Tahoma" w:cs="Tahoma"/>
        </w:rPr>
        <w:t xml:space="preserve">, </w:t>
      </w:r>
      <w:r w:rsidR="00C2291D" w:rsidRPr="00602A36">
        <w:rPr>
          <w:rFonts w:ascii="Tahoma" w:hAnsi="Tahoma" w:cs="Tahoma"/>
        </w:rPr>
        <w:t xml:space="preserve">and </w:t>
      </w:r>
      <w:r w:rsidR="0056382D" w:rsidRPr="00602A36">
        <w:rPr>
          <w:rFonts w:ascii="Tahoma" w:hAnsi="Tahoma" w:cs="Tahoma"/>
        </w:rPr>
        <w:t>le</w:t>
      </w:r>
      <w:r w:rsidR="006D70C7" w:rsidRPr="00602A36">
        <w:rPr>
          <w:rFonts w:ascii="Tahoma" w:hAnsi="Tahoma" w:cs="Tahoma"/>
        </w:rPr>
        <w:t>a</w:t>
      </w:r>
      <w:r w:rsidR="0056382D" w:rsidRPr="00602A36">
        <w:rPr>
          <w:rFonts w:ascii="Tahoma" w:hAnsi="Tahoma" w:cs="Tahoma"/>
        </w:rPr>
        <w:t>d</w:t>
      </w:r>
      <w:r w:rsidR="006D70C7" w:rsidRPr="00602A36">
        <w:rPr>
          <w:rFonts w:ascii="Tahoma" w:hAnsi="Tahoma" w:cs="Tahoma"/>
        </w:rPr>
        <w:t>s</w:t>
      </w:r>
      <w:r w:rsidR="0056382D" w:rsidRPr="00602A36">
        <w:rPr>
          <w:rFonts w:ascii="Tahoma" w:hAnsi="Tahoma" w:cs="Tahoma"/>
        </w:rPr>
        <w:t xml:space="preserve"> to mature </w:t>
      </w:r>
      <w:r w:rsidR="00F8682E" w:rsidRPr="00602A36">
        <w:rPr>
          <w:rFonts w:ascii="Tahoma" w:hAnsi="Tahoma" w:cs="Tahoma"/>
        </w:rPr>
        <w:t xml:space="preserve">stem cell-derived </w:t>
      </w:r>
      <w:r w:rsidR="0056382D" w:rsidRPr="00602A36">
        <w:rPr>
          <w:rFonts w:ascii="Tahoma" w:hAnsi="Tahoma" w:cs="Tahoma"/>
        </w:rPr>
        <w:t xml:space="preserve">cardiomyocytes </w:t>
      </w:r>
      <w:r w:rsidR="00F8682E" w:rsidRPr="00602A36">
        <w:rPr>
          <w:rFonts w:ascii="Tahoma" w:hAnsi="Tahoma" w:cs="Tahoma"/>
        </w:rPr>
        <w:t>(</w:t>
      </w:r>
      <w:proofErr w:type="spellStart"/>
      <w:r w:rsidR="0056382D" w:rsidRPr="00602A36">
        <w:rPr>
          <w:rFonts w:ascii="Tahoma" w:hAnsi="Tahoma" w:cs="Tahoma"/>
        </w:rPr>
        <w:t>hESC</w:t>
      </w:r>
      <w:proofErr w:type="spellEnd"/>
      <w:r w:rsidR="0056382D" w:rsidRPr="00602A36">
        <w:rPr>
          <w:rFonts w:ascii="Tahoma" w:hAnsi="Tahoma" w:cs="Tahoma"/>
        </w:rPr>
        <w:t>-CM</w:t>
      </w:r>
      <w:r w:rsidR="00F8682E" w:rsidRPr="00602A36">
        <w:rPr>
          <w:rFonts w:ascii="Tahoma" w:hAnsi="Tahoma" w:cs="Tahoma"/>
        </w:rPr>
        <w:t>) with high beat frequency</w:t>
      </w:r>
      <w:r w:rsidR="00146DB9" w:rsidRPr="00602A36">
        <w:rPr>
          <w:rFonts w:ascii="Tahoma" w:hAnsi="Tahoma" w:cs="Tahoma"/>
        </w:rPr>
        <w:t xml:space="preserve"> </w:t>
      </w:r>
      <w:r w:rsidR="00CF07F4" w:rsidRPr="00602A36">
        <w:rPr>
          <w:rFonts w:ascii="Tahoma" w:hAnsi="Tahoma" w:cs="Tahoma"/>
        </w:rPr>
        <w:fldChar w:fldCharType="begin"/>
      </w:r>
      <w:r w:rsidR="00CF07F4" w:rsidRPr="00602A36">
        <w:rPr>
          <w:rFonts w:ascii="Tahoma" w:hAnsi="Tahoma" w:cs="Tahoma"/>
        </w:rPr>
        <w:instrText xml:space="preserve"> ADDIN ZOTERO_ITEM CSL_CITATION {"citationID":"AUORuyGk","properties":{"formattedCitation":"[1]","plainCitation":"[1]","noteIndex":0},"citationItems":[{"id":3724,"uris":["http://zotero.org/users/7286058/items/C362VYM6"],"itemData":{"id":3724,"type":"article-journal","abstract":"Mechanical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602A36">
        <w:rPr>
          <w:rFonts w:ascii="Tahoma" w:hAnsi="Tahoma" w:cs="Tahoma"/>
        </w:rPr>
        <w:fldChar w:fldCharType="separate"/>
      </w:r>
      <w:r w:rsidR="00CF07F4" w:rsidRPr="00602A36">
        <w:rPr>
          <w:rFonts w:ascii="Tahoma" w:hAnsi="Tahoma" w:cs="Tahoma"/>
          <w:noProof/>
        </w:rPr>
        <w:t>[1]</w:t>
      </w:r>
      <w:r w:rsidR="00CF07F4" w:rsidRPr="00602A36">
        <w:rPr>
          <w:rFonts w:ascii="Tahoma" w:hAnsi="Tahoma" w:cs="Tahoma"/>
        </w:rPr>
        <w:fldChar w:fldCharType="end"/>
      </w:r>
      <w:r w:rsidR="00CF07F4" w:rsidRPr="00602A36">
        <w:rPr>
          <w:rFonts w:ascii="Tahoma" w:hAnsi="Tahoma" w:cs="Tahoma"/>
        </w:rPr>
        <w:t>.</w:t>
      </w:r>
    </w:p>
    <w:p w14:paraId="5E557F40" w14:textId="673D77EC" w:rsidR="00BB57D9" w:rsidRPr="00602A36" w:rsidRDefault="000F24D3" w:rsidP="007F78C9">
      <w:pPr>
        <w:pStyle w:val="ListParagraph"/>
        <w:numPr>
          <w:ilvl w:val="0"/>
          <w:numId w:val="9"/>
        </w:numPr>
        <w:rPr>
          <w:rFonts w:ascii="Tahoma" w:hAnsi="Tahoma" w:cs="Tahoma"/>
        </w:rPr>
      </w:pPr>
      <w:r w:rsidRPr="00602A36">
        <w:rPr>
          <w:rFonts w:ascii="Tahoma" w:hAnsi="Tahoma" w:cs="Tahoma"/>
        </w:rPr>
        <w:t>Although, in bioreactors</w:t>
      </w:r>
      <w:r w:rsidR="00146DB9" w:rsidRPr="00602A36">
        <w:rPr>
          <w:rFonts w:ascii="Tahoma" w:hAnsi="Tahoma" w:cs="Tahoma"/>
        </w:rPr>
        <w:t>, amplitude</w:t>
      </w:r>
      <w:r w:rsidR="008D5115" w:rsidRPr="00602A36">
        <w:rPr>
          <w:rFonts w:ascii="Tahoma" w:hAnsi="Tahoma" w:cs="Tahoma"/>
        </w:rPr>
        <w:t xml:space="preserve">, </w:t>
      </w:r>
      <w:r w:rsidR="00146DB9" w:rsidRPr="00602A36">
        <w:rPr>
          <w:rFonts w:ascii="Tahoma" w:hAnsi="Tahoma" w:cs="Tahoma"/>
        </w:rPr>
        <w:t xml:space="preserve">frequency of compression and stretching tensions can </w:t>
      </w:r>
      <w:r w:rsidR="00C32369" w:rsidRPr="00602A36">
        <w:rPr>
          <w:rFonts w:ascii="Tahoma" w:hAnsi="Tahoma" w:cs="Tahoma"/>
        </w:rPr>
        <w:t xml:space="preserve">precisely </w:t>
      </w:r>
      <w:r w:rsidR="00146DB9" w:rsidRPr="00602A36">
        <w:rPr>
          <w:rFonts w:ascii="Tahoma" w:hAnsi="Tahoma" w:cs="Tahoma"/>
        </w:rPr>
        <w:t xml:space="preserve">be </w:t>
      </w:r>
      <w:r w:rsidRPr="00602A36">
        <w:rPr>
          <w:rFonts w:ascii="Tahoma" w:hAnsi="Tahoma" w:cs="Tahoma"/>
        </w:rPr>
        <w:t xml:space="preserve">controlled, </w:t>
      </w:r>
      <w:r w:rsidR="008D5115" w:rsidRPr="00602A36">
        <w:rPr>
          <w:rFonts w:ascii="Tahoma" w:hAnsi="Tahoma" w:cs="Tahoma"/>
        </w:rPr>
        <w:t xml:space="preserve">duration of the mechanical strains highly </w:t>
      </w:r>
      <w:r w:rsidR="002867E2" w:rsidRPr="00602A36">
        <w:rPr>
          <w:rFonts w:ascii="Tahoma" w:hAnsi="Tahoma" w:cs="Tahoma"/>
        </w:rPr>
        <w:t>impacts</w:t>
      </w:r>
      <w:r w:rsidR="008D5115" w:rsidRPr="00602A36">
        <w:rPr>
          <w:rFonts w:ascii="Tahoma" w:hAnsi="Tahoma" w:cs="Tahoma"/>
        </w:rPr>
        <w:t xml:space="preserve"> </w:t>
      </w:r>
      <w:r w:rsidR="00BB57D9" w:rsidRPr="00602A36">
        <w:rPr>
          <w:rFonts w:ascii="Tahoma" w:hAnsi="Tahoma" w:cs="Tahoma"/>
        </w:rPr>
        <w:t>cellular differentiation</w:t>
      </w:r>
      <w:r w:rsidR="008D5115" w:rsidRPr="00602A36">
        <w:rPr>
          <w:rFonts w:ascii="Tahoma" w:hAnsi="Tahoma" w:cs="Tahoma"/>
        </w:rPr>
        <w:t>.</w:t>
      </w:r>
      <w:r w:rsidR="00BB57D9" w:rsidRPr="00602A36">
        <w:rPr>
          <w:rFonts w:ascii="Tahoma" w:hAnsi="Tahoma" w:cs="Tahoma"/>
        </w:rPr>
        <w:t xml:space="preserve"> </w:t>
      </w:r>
      <w:r w:rsidR="008D5115" w:rsidRPr="00602A36">
        <w:rPr>
          <w:rFonts w:ascii="Tahoma" w:hAnsi="Tahoma" w:cs="Tahoma"/>
        </w:rPr>
        <w:t>In addition, mechanical properties of biomaterials are often irreversible</w:t>
      </w:r>
      <w:r w:rsidR="002867E2" w:rsidRPr="00602A36">
        <w:rPr>
          <w:rFonts w:ascii="Tahoma" w:hAnsi="Tahoma" w:cs="Tahoma"/>
        </w:rPr>
        <w:t>.</w:t>
      </w:r>
    </w:p>
    <w:p w14:paraId="5DADD640" w14:textId="58F0DDBD" w:rsidR="002867E2" w:rsidRPr="00602A36" w:rsidRDefault="00C32369" w:rsidP="007F78C9">
      <w:pPr>
        <w:pStyle w:val="ListParagraph"/>
        <w:numPr>
          <w:ilvl w:val="0"/>
          <w:numId w:val="9"/>
        </w:numPr>
        <w:rPr>
          <w:rFonts w:ascii="Tahoma" w:hAnsi="Tahoma" w:cs="Tahoma"/>
        </w:rPr>
      </w:pPr>
      <w:r w:rsidRPr="00602A36">
        <w:rPr>
          <w:rFonts w:ascii="Tahoma" w:hAnsi="Tahoma" w:cs="Tahoma"/>
        </w:rPr>
        <w:t>Lastly,</w:t>
      </w:r>
      <w:r w:rsidR="00C86BAD" w:rsidRPr="00602A36">
        <w:rPr>
          <w:rFonts w:ascii="Tahoma" w:hAnsi="Tahoma" w:cs="Tahoma"/>
        </w:rPr>
        <w:t xml:space="preserve"> b</w:t>
      </w:r>
      <w:r w:rsidR="002867E2" w:rsidRPr="00602A36">
        <w:rPr>
          <w:rFonts w:ascii="Tahoma" w:hAnsi="Tahoma" w:cs="Tahoma"/>
        </w:rPr>
        <w:t>ecause many critical mechanical parameters of the stimulation have to be controlled</w:t>
      </w:r>
      <w:r w:rsidR="00C86BAD" w:rsidRPr="00602A36">
        <w:rPr>
          <w:rFonts w:ascii="Tahoma" w:hAnsi="Tahoma" w:cs="Tahoma"/>
        </w:rPr>
        <w:t>;</w:t>
      </w:r>
      <w:r w:rsidR="002867E2" w:rsidRPr="00602A36">
        <w:rPr>
          <w:rFonts w:ascii="Tahoma" w:hAnsi="Tahoma" w:cs="Tahoma"/>
        </w:rPr>
        <w:t xml:space="preserve"> comparison of the results presented in the literature are difficult</w:t>
      </w:r>
      <w:r w:rsidR="00CF07F4" w:rsidRPr="00602A36">
        <w:rPr>
          <w:rFonts w:ascii="Tahoma" w:hAnsi="Tahoma" w:cs="Tahoma"/>
        </w:rPr>
        <w:t xml:space="preserve"> </w:t>
      </w:r>
      <w:r w:rsidR="00CF07F4" w:rsidRPr="00602A36">
        <w:rPr>
          <w:rFonts w:ascii="Tahoma" w:hAnsi="Tahoma" w:cs="Tahoma"/>
        </w:rPr>
        <w:fldChar w:fldCharType="begin"/>
      </w:r>
      <w:r w:rsidR="00CF07F4" w:rsidRPr="00602A36">
        <w:rPr>
          <w:rFonts w:ascii="Tahoma" w:hAnsi="Tahoma" w:cs="Tahoma"/>
        </w:rPr>
        <w:instrText xml:space="preserve"> ADDIN ZOTERO_ITEM CSL_CITATION {"citationID":"bEXppsLk","properties":{"formattedCitation":"[1]","plainCitation":"[1]","noteIndex":0},"citationItems":[{"id":3724,"uris":["http://zotero.org/users/7286058/items/C362VYM6"],"itemData":{"id":3724,"type":"article-journal","abstract":"Mechanical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CF07F4" w:rsidRPr="00602A36">
        <w:rPr>
          <w:rFonts w:ascii="Tahoma" w:hAnsi="Tahoma" w:cs="Tahoma"/>
        </w:rPr>
        <w:fldChar w:fldCharType="separate"/>
      </w:r>
      <w:r w:rsidR="00CF07F4" w:rsidRPr="00602A36">
        <w:rPr>
          <w:rFonts w:ascii="Tahoma" w:hAnsi="Tahoma" w:cs="Tahoma"/>
          <w:noProof/>
        </w:rPr>
        <w:t>[1]</w:t>
      </w:r>
      <w:r w:rsidR="00CF07F4" w:rsidRPr="00602A36">
        <w:rPr>
          <w:rFonts w:ascii="Tahoma" w:hAnsi="Tahoma" w:cs="Tahoma"/>
        </w:rPr>
        <w:fldChar w:fldCharType="end"/>
      </w:r>
      <w:r w:rsidR="002867E2" w:rsidRPr="00602A36">
        <w:rPr>
          <w:rFonts w:ascii="Tahoma" w:hAnsi="Tahoma" w:cs="Tahoma"/>
        </w:rPr>
        <w:t>.</w:t>
      </w:r>
    </w:p>
    <w:p w14:paraId="03CE5EA9" w14:textId="1F1221A2" w:rsidR="002867E2" w:rsidRPr="00602A36" w:rsidRDefault="002867E2" w:rsidP="00F847C3">
      <w:pPr>
        <w:rPr>
          <w:rFonts w:ascii="Tahoma" w:hAnsi="Tahoma" w:cs="Tahoma"/>
        </w:rPr>
      </w:pPr>
    </w:p>
    <w:p w14:paraId="750F1DDC" w14:textId="3C088F07" w:rsidR="00A119AE" w:rsidRPr="00602A36" w:rsidRDefault="00ED415D" w:rsidP="002867E2">
      <w:pPr>
        <w:rPr>
          <w:rFonts w:ascii="Tahoma" w:hAnsi="Tahoma" w:cs="Tahoma"/>
        </w:rPr>
      </w:pPr>
      <w:r w:rsidRPr="00602A36">
        <w:rPr>
          <w:rFonts w:ascii="Tahoma" w:hAnsi="Tahoma" w:cs="Tahoma"/>
        </w:rPr>
        <w:t>Cell</w:t>
      </w:r>
      <w:r w:rsidR="001233BB" w:rsidRPr="00602A36">
        <w:rPr>
          <w:rFonts w:ascii="Tahoma" w:hAnsi="Tahoma" w:cs="Tahoma"/>
        </w:rPr>
        <w:t>s</w:t>
      </w:r>
      <w:r w:rsidRPr="00602A36">
        <w:rPr>
          <w:rFonts w:ascii="Tahoma" w:hAnsi="Tahoma" w:cs="Tahoma"/>
        </w:rPr>
        <w:t xml:space="preserve"> migrate in response to gradients of soluble factors such as soluble </w:t>
      </w:r>
      <w:proofErr w:type="spellStart"/>
      <w:r w:rsidRPr="00602A36">
        <w:rPr>
          <w:rFonts w:ascii="Tahoma" w:hAnsi="Tahoma" w:cs="Tahoma"/>
        </w:rPr>
        <w:t>chemoattractants</w:t>
      </w:r>
      <w:proofErr w:type="spellEnd"/>
      <w:r w:rsidRPr="00602A36">
        <w:rPr>
          <w:rFonts w:ascii="Tahoma" w:hAnsi="Tahoma" w:cs="Tahoma"/>
        </w:rPr>
        <w:t xml:space="preserve"> or surface bound molecules to the substrate (</w:t>
      </w:r>
      <w:proofErr w:type="spellStart"/>
      <w:r w:rsidRPr="00602A36">
        <w:rPr>
          <w:rFonts w:ascii="Tahoma" w:hAnsi="Tahoma" w:cs="Tahoma"/>
        </w:rPr>
        <w:t>haptotaxis</w:t>
      </w:r>
      <w:proofErr w:type="spellEnd"/>
      <w:r w:rsidRPr="00602A36">
        <w:rPr>
          <w:rFonts w:ascii="Tahoma" w:hAnsi="Tahoma" w:cs="Tahoma"/>
        </w:rPr>
        <w:t>).</w:t>
      </w:r>
      <w:r w:rsidR="00CF07F4" w:rsidRPr="00602A36">
        <w:rPr>
          <w:rFonts w:ascii="Tahoma" w:hAnsi="Tahoma" w:cs="Tahoma"/>
        </w:rPr>
        <w:t xml:space="preserve"> </w:t>
      </w:r>
      <w:r w:rsidR="002E4903" w:rsidRPr="00602A36">
        <w:rPr>
          <w:rFonts w:ascii="Tahoma" w:hAnsi="Tahoma" w:cs="Tahoma"/>
        </w:rPr>
        <w:t xml:space="preserve">Regeneration of tissues is achieved by the </w:t>
      </w:r>
      <w:r w:rsidR="00151A4D" w:rsidRPr="00602A36">
        <w:rPr>
          <w:rFonts w:ascii="Tahoma" w:hAnsi="Tahoma" w:cs="Tahoma"/>
        </w:rPr>
        <w:t>buildup</w:t>
      </w:r>
      <w:r w:rsidR="002E4903" w:rsidRPr="00602A36">
        <w:rPr>
          <w:rFonts w:ascii="Tahoma" w:hAnsi="Tahoma" w:cs="Tahoma"/>
        </w:rPr>
        <w:t xml:space="preserve"> of a niche which provide</w:t>
      </w:r>
      <w:r w:rsidR="00151A4D" w:rsidRPr="00602A36">
        <w:rPr>
          <w:rFonts w:ascii="Tahoma" w:hAnsi="Tahoma" w:cs="Tahoma"/>
        </w:rPr>
        <w:t>s</w:t>
      </w:r>
      <w:r w:rsidR="002E4903" w:rsidRPr="00602A36">
        <w:rPr>
          <w:rFonts w:ascii="Tahoma" w:hAnsi="Tahoma" w:cs="Tahoma"/>
        </w:rPr>
        <w:t xml:space="preserve"> signals to guide the</w:t>
      </w:r>
      <w:r w:rsidR="00151A4D" w:rsidRPr="00602A36">
        <w:rPr>
          <w:rFonts w:ascii="Tahoma" w:hAnsi="Tahoma" w:cs="Tahoma"/>
        </w:rPr>
        <w:t xml:space="preserve"> adhesion,</w:t>
      </w:r>
      <w:r w:rsidR="002E4903" w:rsidRPr="00602A36">
        <w:rPr>
          <w:rFonts w:ascii="Tahoma" w:hAnsi="Tahoma" w:cs="Tahoma"/>
        </w:rPr>
        <w:t xml:space="preserve"> migration, </w:t>
      </w:r>
      <w:r w:rsidR="00151A4D" w:rsidRPr="00602A36">
        <w:rPr>
          <w:rFonts w:ascii="Tahoma" w:hAnsi="Tahoma" w:cs="Tahoma"/>
        </w:rPr>
        <w:t>proliferation</w:t>
      </w:r>
      <w:r w:rsidR="002E4903" w:rsidRPr="00602A36">
        <w:rPr>
          <w:rFonts w:ascii="Tahoma" w:hAnsi="Tahoma" w:cs="Tahoma"/>
        </w:rPr>
        <w:t>, differentiation of stem cells and apoptosis of cells to desired locations and within specific timings</w:t>
      </w:r>
      <w:r w:rsidR="00CF07F4" w:rsidRPr="00602A36">
        <w:rPr>
          <w:rFonts w:ascii="Tahoma" w:hAnsi="Tahoma" w:cs="Tahoma"/>
        </w:rPr>
        <w:t xml:space="preserve"> </w:t>
      </w:r>
      <w:r w:rsidR="00CF07F4" w:rsidRPr="00602A36">
        <w:rPr>
          <w:rFonts w:ascii="Tahoma" w:hAnsi="Tahoma" w:cs="Tahoma"/>
        </w:rPr>
        <w:fldChar w:fldCharType="begin"/>
      </w:r>
      <w:r w:rsidR="00CF07F4" w:rsidRPr="00602A36">
        <w:rPr>
          <w:rFonts w:ascii="Tahoma" w:hAnsi="Tahoma" w:cs="Tahoma"/>
        </w:rPr>
        <w:instrText xml:space="preserve"> ADDIN ZOTERO_ITEM CSL_CITATION {"citationID":"MSiBq2Jt","properties":{"formattedCitation":"[2]","plainCitation":"[2]","noteIndex":0},"citationItems":[{"id":3742,"uris":["http://zotero.org/users/7286058/items/77Z9HNGT"],"itemData":{"id":3742,"type":"article-journal","abstract":"Cell migration participates in a variety of physiological and pathological processes such as embryonic development, cancer metastasis, blood vessel formation and remoulding, tissue regeneration, immune surveillance and inflammation. The cells specifically migrate to destiny sites induced by the gradually varying concentration (gradient) of soluble signal factors and the ligands bound with the extracellular matrix in the body during a wound healing process. Therefore, regulation of the cell migration behaviours is of paramount importance in regenerative medicine. One important way is to create a microenvironment that mimics the in vivo cellular and tissue complexity by incorporating physical, chemical and biological signal gradients into engineered biomaterials. In this review, the gradients existing in vivo and their influences on cell migration are briefly described. Recent developments in the fabrication of gradient biomaterials for controlling cellular behaviours, especially the cell migration, are summarized, highlighting the importance of the intrinsic driving mechanism for tissue regeneration and the design principle of complicated and advanced tissue regenerative materials. The potential uses of the gradient biomaterials in regenerative medicine are introduced. The current and future trends in gradient biomaterials and programmed cell migration in terms of the long-term goals of tissue regeneration are prospected.","container-title":"Interface Focus","DOI":"10.1098/rsfs.2011.0124","ISSN":"2042-8898","issue":"3","journalAbbreviation":"Interface Focus","note":"PMID: 23741610\nPMCID: PMC3363018","page":"337-355","source":"PubMed Central","title":"Gradient biomaterials and their influences on cell migration","URL":"https://www.ncbi.nlm.nih.gov/pmc/articles/PMC3363018/","volume":"2","author":[{"family":"Wu","given":"Jindan"},{"family":"Mao","given":"Zhengwei"},{"family":"Tan","given":"Huaping"},{"family":"Han","given":"Lulu"},{"family":"Ren","given":"Tanchen"},{"family":"Gao","given":"Changyou"}],"accessed":{"date-parts":[["2022",10,1]]},"issued":{"date-parts":[["2012",6,6]]}}}],"schema":"https://github.com/citation-style-language/schema/raw/master/csl-citation.json"} </w:instrText>
      </w:r>
      <w:r w:rsidR="00CF07F4" w:rsidRPr="00602A36">
        <w:rPr>
          <w:rFonts w:ascii="Tahoma" w:hAnsi="Tahoma" w:cs="Tahoma"/>
        </w:rPr>
        <w:fldChar w:fldCharType="separate"/>
      </w:r>
      <w:r w:rsidR="00CF07F4" w:rsidRPr="00602A36">
        <w:rPr>
          <w:rFonts w:ascii="Tahoma" w:hAnsi="Tahoma" w:cs="Tahoma"/>
          <w:noProof/>
        </w:rPr>
        <w:t>[2]</w:t>
      </w:r>
      <w:r w:rsidR="00CF07F4" w:rsidRPr="00602A36">
        <w:rPr>
          <w:rFonts w:ascii="Tahoma" w:hAnsi="Tahoma" w:cs="Tahoma"/>
        </w:rPr>
        <w:fldChar w:fldCharType="end"/>
      </w:r>
      <w:r w:rsidR="002E4903" w:rsidRPr="00602A36">
        <w:rPr>
          <w:rFonts w:ascii="Tahoma" w:hAnsi="Tahoma" w:cs="Tahoma"/>
        </w:rPr>
        <w:t xml:space="preserve">. </w:t>
      </w:r>
      <w:r w:rsidR="00FE4FE6" w:rsidRPr="00602A36">
        <w:rPr>
          <w:rFonts w:ascii="Tahoma" w:hAnsi="Tahoma" w:cs="Tahoma"/>
        </w:rPr>
        <w:t>In wound healing, fibroblasts, leukocytes, and neutrophils are directed by chemotactic factors expressed by macrophages and platelets</w:t>
      </w:r>
      <w:r w:rsidR="00CF07F4" w:rsidRPr="00602A36">
        <w:rPr>
          <w:rFonts w:ascii="Tahoma" w:hAnsi="Tahoma" w:cs="Tahoma"/>
        </w:rPr>
        <w:t xml:space="preserve"> </w:t>
      </w:r>
      <w:r w:rsidR="00CF07F4" w:rsidRPr="00602A36">
        <w:rPr>
          <w:rFonts w:ascii="Tahoma" w:hAnsi="Tahoma" w:cs="Tahoma"/>
        </w:rPr>
        <w:fldChar w:fldCharType="begin"/>
      </w:r>
      <w:r w:rsidR="00861470" w:rsidRPr="00602A36">
        <w:rPr>
          <w:rFonts w:ascii="Tahoma" w:hAnsi="Tahoma" w:cs="Tahoma"/>
        </w:rPr>
        <w:instrText xml:space="preserve"> ADDIN ZOTERO_ITEM CSL_CITATION {"citationID":"6VzoVw4M","properties":{"formattedCitation":"[3]","plainCitation":"[3]","noteIndex":0},"citationItems":[{"id":3750,"uris":["http://zotero.org/users/7286058/items/FJWBX28S"],"itemData":{"id":3750,"type":"article-journal","abstract":"Skin defects are amongst the main causes of morbidity and mortality worldwide, which account for signiﬁcantly high socioeconomic costs. Today, much attention is being paid to tissue engineering and biomaterials strategies for skin regeneration, and among them, there is increasing interest in using multigradient biomaterials. Gradient-based approaches are an emerging trend in tissue engineering for the homogeneous delivery of therapeutic agents by using biomaterials. Several studies have acknowledged that wound repair mechanisms could be enhanced through biomimicking physicochemical properties of different skin layers. In addition, in different layers of skin tissue, cells experience various physicochemical gradients, which potentially regulate their behaviors. Therefore, interface tissue engineering and biomaterials approaches are gaining increasing attention for skin regeneration through the incorporation of physicochemical gradients within the engineered constructs. This review ﬁrst presents a necessary overview of the biological properties of skin tissue and its changes during repair in different tissue injuries. Fundamental issues and necessities of using different types of gradient scaffolds and interface tissue engineering strategies for skin regeneration are addressed. The focus of this review is on describing current progress in designing gradient scaffolds for controlling and directing cellular and molecular responses in skin tissue. The main used fabrication approaches, including both traditional and advanced methods for designing multigradient scaffolds, are also discussed.","container-title":"Materials Today Advances","DOI":"10.1016/j.mtadv.2019.100051","ISSN":"25900498","journalAbbreviation":"Materials Today Advances","language":"en","page":"100051","source":"DOI.org (Crossref)","title":"Designing multigradient biomaterials for skin regeneration","URL":"https://linkinghub.elsevier.com/retrieve/pii/S2590049819301250","volume":"5","author":[{"family":"Rahmati","given":"M."},{"family":"Blaker","given":"J.J."},{"family":"Lyngstadaas","given":"S.P."},{"family":"Mano","given":"J.F."},{"family":"Haugen","given":"H.J."}],"accessed":{"date-parts":[["2022",10,1]]},"issued":{"date-parts":[["2020",3]]}}}],"schema":"https://github.com/citation-style-language/schema/raw/master/csl-citation.json"} </w:instrText>
      </w:r>
      <w:r w:rsidR="00CF07F4" w:rsidRPr="00602A36">
        <w:rPr>
          <w:rFonts w:ascii="Tahoma" w:hAnsi="Tahoma" w:cs="Tahoma"/>
        </w:rPr>
        <w:fldChar w:fldCharType="separate"/>
      </w:r>
      <w:r w:rsidR="00861470" w:rsidRPr="00602A36">
        <w:rPr>
          <w:rFonts w:ascii="Tahoma" w:hAnsi="Tahoma" w:cs="Tahoma"/>
          <w:noProof/>
        </w:rPr>
        <w:t>[3]</w:t>
      </w:r>
      <w:r w:rsidR="00CF07F4" w:rsidRPr="00602A36">
        <w:rPr>
          <w:rFonts w:ascii="Tahoma" w:hAnsi="Tahoma" w:cs="Tahoma"/>
        </w:rPr>
        <w:fldChar w:fldCharType="end"/>
      </w:r>
      <w:r w:rsidR="00FE4FE6" w:rsidRPr="00602A36">
        <w:rPr>
          <w:rFonts w:ascii="Tahoma" w:hAnsi="Tahoma" w:cs="Tahoma"/>
        </w:rPr>
        <w:t>.</w:t>
      </w:r>
      <w:r w:rsidR="00153F39" w:rsidRPr="00602A36">
        <w:rPr>
          <w:rFonts w:ascii="Tahoma" w:hAnsi="Tahoma" w:cs="Tahoma"/>
        </w:rPr>
        <w:t xml:space="preserve"> </w:t>
      </w:r>
      <w:r w:rsidR="00444060" w:rsidRPr="00602A36">
        <w:rPr>
          <w:rFonts w:ascii="Tahoma" w:hAnsi="Tahoma" w:cs="Tahoma"/>
        </w:rPr>
        <w:t>Hence</w:t>
      </w:r>
      <w:r w:rsidR="00153F39" w:rsidRPr="00602A36">
        <w:rPr>
          <w:rFonts w:ascii="Tahoma" w:hAnsi="Tahoma" w:cs="Tahoma"/>
        </w:rPr>
        <w:t xml:space="preserve"> the concentration gradient of specific molecules </w:t>
      </w:r>
      <w:r w:rsidR="00444060" w:rsidRPr="00602A36">
        <w:rPr>
          <w:rFonts w:ascii="Tahoma" w:hAnsi="Tahoma" w:cs="Tahoma"/>
        </w:rPr>
        <w:t>is</w:t>
      </w:r>
      <w:r w:rsidR="00153F39" w:rsidRPr="00602A36">
        <w:rPr>
          <w:rFonts w:ascii="Tahoma" w:hAnsi="Tahoma" w:cs="Tahoma"/>
        </w:rPr>
        <w:t xml:space="preserve"> critical to the design of skin scaffolds.</w:t>
      </w:r>
      <w:r w:rsidR="00D76840" w:rsidRPr="00602A36">
        <w:rPr>
          <w:rFonts w:ascii="Tahoma" w:hAnsi="Tahoma" w:cs="Tahoma"/>
        </w:rPr>
        <w:t xml:space="preserve"> Methods to generate chemical gradients include semi-immersion of </w:t>
      </w:r>
      <w:r w:rsidR="00053A45" w:rsidRPr="00602A36">
        <w:rPr>
          <w:rFonts w:ascii="Tahoma" w:hAnsi="Tahoma" w:cs="Tahoma"/>
        </w:rPr>
        <w:t>substrates,</w:t>
      </w:r>
      <w:r w:rsidR="0091349D" w:rsidRPr="00602A36">
        <w:rPr>
          <w:rFonts w:ascii="Tahoma" w:hAnsi="Tahoma" w:cs="Tahoma"/>
        </w:rPr>
        <w:t xml:space="preserve"> the use of diffusion in which gradient is obtained by depositing two different solutions acting as donor and receptor, selective irradiation by ultraviolet allowing the generation of gradient of different shapes (linear, exponential, sigmoidal, etc.)</w:t>
      </w:r>
      <w:r w:rsidR="00861470" w:rsidRPr="00602A36">
        <w:rPr>
          <w:rFonts w:ascii="Tahoma" w:hAnsi="Tahoma" w:cs="Tahoma"/>
        </w:rPr>
        <w:fldChar w:fldCharType="begin"/>
      </w:r>
      <w:r w:rsidR="00861470" w:rsidRPr="00602A36">
        <w:rPr>
          <w:rFonts w:ascii="Tahoma" w:hAnsi="Tahoma" w:cs="Tahoma"/>
        </w:rPr>
        <w:instrText xml:space="preserve"> ADDIN ZOTERO_ITEM CSL_CITATION {"citationID":"PuiFyxLm","properties":{"formattedCitation":"[4]","plainCitation":"[4]","noteIndex":0},"citationItems":[{"id":3745,"uris":["http://zotero.org/users/7286058/items/4328ICX5"],"itemData":{"id":3745,"type":"webpage","language":"en","note":"DOI: 10.1177/2280800019829023","title":"Engineering biological gradients","URL":"https://journals.sagepub.com/doi/epdf/10.1177/2280800019829023","accessed":{"date-parts":[["2022",10,1]]}}}],"schema":"https://github.com/citation-style-language/schema/raw/master/csl-citation.json"} </w:instrText>
      </w:r>
      <w:r w:rsidR="00861470" w:rsidRPr="00602A36">
        <w:rPr>
          <w:rFonts w:ascii="Tahoma" w:hAnsi="Tahoma" w:cs="Tahoma"/>
        </w:rPr>
        <w:fldChar w:fldCharType="separate"/>
      </w:r>
      <w:r w:rsidR="00861470" w:rsidRPr="00602A36">
        <w:rPr>
          <w:rFonts w:ascii="Tahoma" w:hAnsi="Tahoma" w:cs="Tahoma"/>
          <w:noProof/>
        </w:rPr>
        <w:t>[4]</w:t>
      </w:r>
      <w:r w:rsidR="00861470" w:rsidRPr="00602A36">
        <w:rPr>
          <w:rFonts w:ascii="Tahoma" w:hAnsi="Tahoma" w:cs="Tahoma"/>
        </w:rPr>
        <w:fldChar w:fldCharType="end"/>
      </w:r>
      <w:r w:rsidR="00053A45" w:rsidRPr="00602A36">
        <w:rPr>
          <w:rFonts w:ascii="Tahoma" w:hAnsi="Tahoma" w:cs="Tahoma"/>
        </w:rPr>
        <w:t>.</w:t>
      </w:r>
      <w:r w:rsidR="00A119AE" w:rsidRPr="00602A36">
        <w:rPr>
          <w:rFonts w:ascii="Tahoma" w:hAnsi="Tahoma" w:cs="Tahoma"/>
        </w:rPr>
        <w:t xml:space="preserve"> </w:t>
      </w:r>
    </w:p>
    <w:p w14:paraId="0C3DEC86" w14:textId="202B2CDF" w:rsidR="00F41781" w:rsidRPr="00602A36" w:rsidRDefault="00A119AE" w:rsidP="00461799">
      <w:pPr>
        <w:pStyle w:val="ListParagraph"/>
        <w:numPr>
          <w:ilvl w:val="0"/>
          <w:numId w:val="8"/>
        </w:numPr>
        <w:rPr>
          <w:rFonts w:ascii="Tahoma" w:hAnsi="Tahoma" w:cs="Tahoma"/>
        </w:rPr>
      </w:pPr>
      <w:r w:rsidRPr="00602A36">
        <w:rPr>
          <w:rFonts w:ascii="Tahoma" w:hAnsi="Tahoma" w:cs="Tahoma"/>
        </w:rPr>
        <w:lastRenderedPageBreak/>
        <w:t xml:space="preserve">Although, many methods for producing chemical gradients exists, the various techniques and standard to characterize them </w:t>
      </w:r>
      <w:r w:rsidR="00F41781" w:rsidRPr="00602A36">
        <w:rPr>
          <w:rFonts w:ascii="Tahoma" w:hAnsi="Tahoma" w:cs="Tahoma"/>
        </w:rPr>
        <w:t>have major limitations</w:t>
      </w:r>
      <w:r w:rsidR="00104331" w:rsidRPr="00602A36">
        <w:rPr>
          <w:rFonts w:ascii="Tahoma" w:hAnsi="Tahoma" w:cs="Tahoma"/>
        </w:rPr>
        <w:t xml:space="preserve">. </w:t>
      </w:r>
      <w:r w:rsidR="00F41781" w:rsidRPr="00602A36">
        <w:rPr>
          <w:rFonts w:ascii="Tahoma" w:hAnsi="Tahoma" w:cs="Tahoma"/>
        </w:rPr>
        <w:t>Fourier transform infrared spectroscopy (FTIR)</w:t>
      </w:r>
      <w:r w:rsidR="00104331" w:rsidRPr="00602A36">
        <w:rPr>
          <w:rFonts w:ascii="Tahoma" w:hAnsi="Tahoma" w:cs="Tahoma"/>
        </w:rPr>
        <w:t xml:space="preserve"> has detection limitations, and fluorescence labeling provokes changes in chemical composition of the material itself</w:t>
      </w:r>
      <w:r w:rsidR="00861470" w:rsidRPr="00602A36">
        <w:rPr>
          <w:rFonts w:ascii="Tahoma" w:hAnsi="Tahoma" w:cs="Tahoma"/>
        </w:rPr>
        <w:t xml:space="preserve"> </w:t>
      </w:r>
      <w:r w:rsidR="00861470" w:rsidRPr="00602A36">
        <w:rPr>
          <w:rFonts w:ascii="Tahoma" w:hAnsi="Tahoma" w:cs="Tahoma"/>
        </w:rPr>
        <w:fldChar w:fldCharType="begin"/>
      </w:r>
      <w:r w:rsidR="00861470" w:rsidRPr="00602A36">
        <w:rPr>
          <w:rFonts w:ascii="Tahoma" w:hAnsi="Tahoma" w:cs="Tahoma"/>
        </w:rPr>
        <w:instrText xml:space="preserve"> ADDIN ZOTERO_ITEM CSL_CITATION {"citationID":"nPAHxLHX","properties":{"formattedCitation":"[4]","plainCitation":"[4]","noteIndex":0},"citationItems":[{"id":3745,"uris":["http://zotero.org/users/7286058/items/4328ICX5"],"itemData":{"id":3745,"type":"webpage","language":"en","note":"DOI: 10.1177/2280800019829023","title":"Engineering biological gradients","URL":"https://journals.sagepub.com/doi/epdf/10.1177/2280800019829023","accessed":{"date-parts":[["2022",10,1]]}}}],"schema":"https://github.com/citation-style-language/schema/raw/master/csl-citation.json"} </w:instrText>
      </w:r>
      <w:r w:rsidR="00861470" w:rsidRPr="00602A36">
        <w:rPr>
          <w:rFonts w:ascii="Tahoma" w:hAnsi="Tahoma" w:cs="Tahoma"/>
        </w:rPr>
        <w:fldChar w:fldCharType="separate"/>
      </w:r>
      <w:r w:rsidR="00861470" w:rsidRPr="00602A36">
        <w:rPr>
          <w:rFonts w:ascii="Tahoma" w:hAnsi="Tahoma" w:cs="Tahoma"/>
          <w:noProof/>
        </w:rPr>
        <w:t>[4]</w:t>
      </w:r>
      <w:r w:rsidR="00861470" w:rsidRPr="00602A36">
        <w:rPr>
          <w:rFonts w:ascii="Tahoma" w:hAnsi="Tahoma" w:cs="Tahoma"/>
        </w:rPr>
        <w:fldChar w:fldCharType="end"/>
      </w:r>
      <w:r w:rsidR="00104331" w:rsidRPr="00602A36">
        <w:rPr>
          <w:rFonts w:ascii="Tahoma" w:hAnsi="Tahoma" w:cs="Tahoma"/>
        </w:rPr>
        <w:t>.</w:t>
      </w:r>
    </w:p>
    <w:p w14:paraId="33653BC2" w14:textId="22BAEE34" w:rsidR="002B4772" w:rsidRPr="00602A36" w:rsidRDefault="00A155FF" w:rsidP="00461799">
      <w:pPr>
        <w:pStyle w:val="ListParagraph"/>
        <w:numPr>
          <w:ilvl w:val="0"/>
          <w:numId w:val="8"/>
        </w:numPr>
        <w:rPr>
          <w:rFonts w:ascii="Tahoma" w:hAnsi="Tahoma" w:cs="Tahoma"/>
        </w:rPr>
      </w:pPr>
      <w:r w:rsidRPr="00602A36">
        <w:rPr>
          <w:rFonts w:ascii="Tahoma" w:hAnsi="Tahoma" w:cs="Tahoma"/>
        </w:rPr>
        <w:t>F</w:t>
      </w:r>
      <w:r w:rsidR="002B4772" w:rsidRPr="00602A36">
        <w:rPr>
          <w:rFonts w:ascii="Tahoma" w:hAnsi="Tahoma" w:cs="Tahoma"/>
        </w:rPr>
        <w:t xml:space="preserve">inding an accurate association between molecular and cellular response to chemical gradients remains challenging </w:t>
      </w:r>
      <w:r w:rsidR="002B4772" w:rsidRPr="00602A36">
        <w:rPr>
          <w:rFonts w:ascii="Tahoma" w:hAnsi="Tahoma" w:cs="Tahoma"/>
        </w:rPr>
        <w:fldChar w:fldCharType="begin"/>
      </w:r>
      <w:r w:rsidR="002B4772" w:rsidRPr="00602A36">
        <w:rPr>
          <w:rFonts w:ascii="Tahoma" w:hAnsi="Tahoma" w:cs="Tahoma"/>
        </w:rPr>
        <w:instrText xml:space="preserve"> ADDIN ZOTERO_ITEM CSL_CITATION {"citationID":"q9LUBYtK","properties":{"formattedCitation":"[3]","plainCitation":"[3]","noteIndex":0},"citationItems":[{"id":3750,"uris":["http://zotero.org/users/7286058/items/FJWBX28S"],"itemData":{"id":3750,"type":"article-journal","abstract":"Skin defects are amongst the main causes of morbidity and mortality worldwide, which account for signiﬁcantly high socioeconomic costs. Today, much attention is being paid to tissue engineering and biomaterials strategies for skin regeneration, and among them, there is increasing interest in using multigradient biomaterials. Gradient-based approaches are an emerging trend in tissue engineering for the homogeneous delivery of therapeutic agents by using biomaterials. Several studies have acknowledged that wound repair mechanisms could be enhanced through biomimicking physicochemical properties of different skin layers. In addition, in different layers of skin tissue, cells experience various physicochemical gradients, which potentially regulate their behaviors. Therefore, interface tissue engineering and biomaterials approaches are gaining increasing attention for skin regeneration through the incorporation of physicochemical gradients within the engineered constructs. This review ﬁrst presents a necessary overview of the biological properties of skin tissue and its changes during repair in different tissue injuries. Fundamental issues and necessities of using different types of gradient scaffolds and interface tissue engineering strategies for skin regeneration are addressed. The focus of this review is on describing current progress in designing gradient scaffolds for controlling and directing cellular and molecular responses in skin tissue. The main used fabrication approaches, including both traditional and advanced methods for designing multigradient scaffolds, are also discussed.","container-title":"Materials Today Advances","DOI":"10.1016/j.mtadv.2019.100051","ISSN":"25900498","journalAbbreviation":"Materials Today Advances","language":"en","page":"100051","source":"DOI.org (Crossref)","title":"Designing multigradient biomaterials for skin regeneration","URL":"https://linkinghub.elsevier.com/retrieve/pii/S2590049819301250","volume":"5","author":[{"family":"Rahmati","given":"M."},{"family":"Blaker","given":"J.J."},{"family":"Lyngstadaas","given":"S.P."},{"family":"Mano","given":"J.F."},{"family":"Haugen","given":"H.J."}],"accessed":{"date-parts":[["2022",10,1]]},"issued":{"date-parts":[["2020",3]]}}}],"schema":"https://github.com/citation-style-language/schema/raw/master/csl-citation.json"} </w:instrText>
      </w:r>
      <w:r w:rsidR="002B4772" w:rsidRPr="00602A36">
        <w:rPr>
          <w:rFonts w:ascii="Tahoma" w:hAnsi="Tahoma" w:cs="Tahoma"/>
        </w:rPr>
        <w:fldChar w:fldCharType="separate"/>
      </w:r>
      <w:r w:rsidR="002B4772" w:rsidRPr="00602A36">
        <w:rPr>
          <w:rFonts w:ascii="Tahoma" w:hAnsi="Tahoma" w:cs="Tahoma"/>
          <w:noProof/>
        </w:rPr>
        <w:t>[3]</w:t>
      </w:r>
      <w:r w:rsidR="002B4772" w:rsidRPr="00602A36">
        <w:rPr>
          <w:rFonts w:ascii="Tahoma" w:hAnsi="Tahoma" w:cs="Tahoma"/>
        </w:rPr>
        <w:fldChar w:fldCharType="end"/>
      </w:r>
      <w:r w:rsidRPr="00602A36">
        <w:rPr>
          <w:rFonts w:ascii="Tahoma" w:hAnsi="Tahoma" w:cs="Tahoma"/>
        </w:rPr>
        <w:t>.</w:t>
      </w:r>
    </w:p>
    <w:p w14:paraId="5E595F5D" w14:textId="4D303312" w:rsidR="002867E2" w:rsidRPr="00602A36" w:rsidRDefault="00A155FF" w:rsidP="00461799">
      <w:pPr>
        <w:pStyle w:val="ListParagraph"/>
        <w:numPr>
          <w:ilvl w:val="0"/>
          <w:numId w:val="8"/>
        </w:numPr>
        <w:rPr>
          <w:rFonts w:ascii="Tahoma" w:hAnsi="Tahoma" w:cs="Tahoma"/>
        </w:rPr>
      </w:pPr>
      <w:r w:rsidRPr="00602A36">
        <w:rPr>
          <w:rFonts w:ascii="Tahoma" w:hAnsi="Tahoma" w:cs="Tahoma"/>
        </w:rPr>
        <w:t>And l</w:t>
      </w:r>
      <w:r w:rsidR="00CC1FBA" w:rsidRPr="00602A36">
        <w:rPr>
          <w:rFonts w:ascii="Tahoma" w:hAnsi="Tahoma" w:cs="Tahoma"/>
        </w:rPr>
        <w:t>ike in mechanical regulation, timing of experiment is critical: a</w:t>
      </w:r>
      <w:r w:rsidR="002867E2" w:rsidRPr="00602A36">
        <w:rPr>
          <w:rFonts w:ascii="Tahoma" w:hAnsi="Tahoma" w:cs="Tahoma"/>
        </w:rPr>
        <w:t xml:space="preserve"> study using a dynamic hydrogel gel showed that the time window to mechanically </w:t>
      </w:r>
      <w:r w:rsidR="00CC1FBA" w:rsidRPr="00602A36">
        <w:rPr>
          <w:rFonts w:ascii="Tahoma" w:hAnsi="Tahoma" w:cs="Tahoma"/>
        </w:rPr>
        <w:t>induce</w:t>
      </w:r>
      <w:r w:rsidR="002867E2" w:rsidRPr="00602A36">
        <w:rPr>
          <w:rFonts w:ascii="Tahoma" w:hAnsi="Tahoma" w:cs="Tahoma"/>
        </w:rPr>
        <w:t xml:space="preserve"> neurogenesis in neuronal stem cells is between the first 12 to 36 hours of </w:t>
      </w:r>
      <w:r w:rsidR="00834294" w:rsidRPr="00602A36">
        <w:rPr>
          <w:rFonts w:ascii="Tahoma" w:hAnsi="Tahoma" w:cs="Tahoma"/>
        </w:rPr>
        <w:t>receiving chemical differentiation cues</w:t>
      </w:r>
      <w:r w:rsidR="00861470" w:rsidRPr="00602A36">
        <w:rPr>
          <w:rFonts w:ascii="Tahoma" w:hAnsi="Tahoma" w:cs="Tahoma"/>
        </w:rPr>
        <w:t xml:space="preserve"> </w:t>
      </w:r>
      <w:r w:rsidR="00861470" w:rsidRPr="00602A36">
        <w:rPr>
          <w:rFonts w:ascii="Tahoma" w:hAnsi="Tahoma" w:cs="Tahoma"/>
        </w:rPr>
        <w:fldChar w:fldCharType="begin"/>
      </w:r>
      <w:r w:rsidR="00861470" w:rsidRPr="00602A36">
        <w:rPr>
          <w:rFonts w:ascii="Tahoma" w:hAnsi="Tahoma" w:cs="Tahoma"/>
        </w:rPr>
        <w:instrText xml:space="preserve"> ADDIN ZOTERO_ITEM CSL_CITATION {"citationID":"CvrZpJwT","properties":{"formattedCitation":"[1]","plainCitation":"[1]","noteIndex":0},"citationItems":[{"id":3724,"uris":["http://zotero.org/users/7286058/items/C362VYM6"],"itemData":{"id":3724,"type":"article-journal","abstract":"Mechanical stimulation affects growth and differentiation of stem cells. This may be used to guide lineagespecific cell fate decisions and therefore opens fascinating opportunities for stem cell biology and regenerative medicine. Several studies demonstrated functional and molecular effects of mechanical stimulation but on first sight these results often appear to be inconsistent. Comparison of such studies is hampered by a multitude of relevant parameters that act in concert. There are notorious differences between species, cell types, and culture conditions. Furthermore, the utilized culture substrates have complex features, such as surface chemistry, elasticity, and topography. Cell culture substrates can vary from simple, flat materials to complex 3D scaffolds. Last but not least, mechanical forces can be applied with different frequency, amplitude, and strength. It is therefore a prerequisite to take all these parameters into consideration when ascribing their specific functional relevance – and to only modulate one parameter at the time if the relevance of this parameter is addressed. Such research questions can only be investigated by interdisciplinary cooperation. In this review, we focus particularly on mesenchymal stem cells and pluripotent stem cells to discuss relevant parameters that contribute to the kaleidoscope of mechanical stimulation of stem cells.","container-title":"Cellular and Molecular Life Sciences","DOI":"10.1007/s00018-018-2830-z","ISSN":"1420-682X, 1420-9071","issue":"18","journalAbbreviation":"Cell. Mol. Life Sci.","language":"en","page":"3297-3312","source":"DOI.org (Crossref)","title":"Why the impact of mechanical stimuli on stem cells remains a challenge","URL":"http://link.springer.com/10.1007/s00018-018-2830-z","volume":"75","author":[{"family":"Goetzke","given":"Roman"},{"family":"Sechi","given":"Antonio"},{"family":"De Laporte","given":"Laura"},{"family":"Neuss","given":"Sabine"},{"family":"Wagner","given":"Wolfgang"}],"accessed":{"date-parts":[["2022",10,1]]},"issued":{"date-parts":[["2018",9]]}}}],"schema":"https://github.com/citation-style-language/schema/raw/master/csl-citation.json"} </w:instrText>
      </w:r>
      <w:r w:rsidR="00861470" w:rsidRPr="00602A36">
        <w:rPr>
          <w:rFonts w:ascii="Tahoma" w:hAnsi="Tahoma" w:cs="Tahoma"/>
        </w:rPr>
        <w:fldChar w:fldCharType="separate"/>
      </w:r>
      <w:r w:rsidR="00861470" w:rsidRPr="00602A36">
        <w:rPr>
          <w:rFonts w:ascii="Tahoma" w:hAnsi="Tahoma" w:cs="Tahoma"/>
          <w:noProof/>
        </w:rPr>
        <w:t>[1]</w:t>
      </w:r>
      <w:r w:rsidR="00861470" w:rsidRPr="00602A36">
        <w:rPr>
          <w:rFonts w:ascii="Tahoma" w:hAnsi="Tahoma" w:cs="Tahoma"/>
        </w:rPr>
        <w:fldChar w:fldCharType="end"/>
      </w:r>
      <w:r w:rsidR="00834294" w:rsidRPr="00602A36">
        <w:rPr>
          <w:rFonts w:ascii="Tahoma" w:hAnsi="Tahoma" w:cs="Tahoma"/>
        </w:rPr>
        <w:t>.</w:t>
      </w:r>
    </w:p>
    <w:p w14:paraId="3EFE76AB" w14:textId="431B46F4" w:rsidR="00CF07F4" w:rsidRPr="00602A36" w:rsidRDefault="00CF07F4" w:rsidP="002867E2">
      <w:pPr>
        <w:rPr>
          <w:rFonts w:ascii="Tahoma" w:hAnsi="Tahoma" w:cs="Tahoma"/>
        </w:rPr>
      </w:pPr>
    </w:p>
    <w:p w14:paraId="087DC766" w14:textId="70D6C527" w:rsidR="00CF07F4" w:rsidRPr="00602A36" w:rsidRDefault="002B59EE" w:rsidP="002867E2">
      <w:pPr>
        <w:rPr>
          <w:rFonts w:ascii="Tahoma" w:hAnsi="Tahoma" w:cs="Tahoma"/>
        </w:rPr>
      </w:pPr>
      <w:r w:rsidRPr="002B59EE">
        <w:rPr>
          <w:rFonts w:ascii="Tahoma" w:hAnsi="Tahoma" w:cs="Tahoma"/>
          <w:u w:val="single"/>
        </w:rPr>
        <w:t>References</w:t>
      </w:r>
      <w:r w:rsidRPr="002B59EE">
        <w:rPr>
          <w:rFonts w:ascii="Tahoma" w:hAnsi="Tahoma" w:cs="Tahoma"/>
        </w:rPr>
        <w:t>:</w:t>
      </w:r>
    </w:p>
    <w:p w14:paraId="1DC8D4FB" w14:textId="77777777" w:rsidR="002B4772" w:rsidRPr="00602A36" w:rsidRDefault="00861470" w:rsidP="002B4772">
      <w:pPr>
        <w:pStyle w:val="Bibliography"/>
        <w:rPr>
          <w:rFonts w:ascii="Tahoma" w:hAnsi="Tahoma" w:cs="Tahoma"/>
        </w:rPr>
      </w:pPr>
      <w:r w:rsidRPr="00602A36">
        <w:rPr>
          <w:rFonts w:ascii="Tahoma" w:hAnsi="Tahoma" w:cs="Tahoma"/>
        </w:rPr>
        <w:fldChar w:fldCharType="begin"/>
      </w:r>
      <w:r w:rsidRPr="00602A36">
        <w:rPr>
          <w:rFonts w:ascii="Tahoma" w:hAnsi="Tahoma" w:cs="Tahoma"/>
        </w:rPr>
        <w:instrText xml:space="preserve"> ADDIN ZOTERO_BIBL {"uncited":[],"omitted":[],"custom":[]} CSL_BIBLIOGRAPHY </w:instrText>
      </w:r>
      <w:r w:rsidRPr="00602A36">
        <w:rPr>
          <w:rFonts w:ascii="Tahoma" w:hAnsi="Tahoma" w:cs="Tahoma"/>
        </w:rPr>
        <w:fldChar w:fldCharType="separate"/>
      </w:r>
      <w:r w:rsidR="002B4772" w:rsidRPr="00602A36">
        <w:rPr>
          <w:rFonts w:ascii="Tahoma" w:hAnsi="Tahoma" w:cs="Tahoma"/>
        </w:rPr>
        <w:t>[1]</w:t>
      </w:r>
      <w:r w:rsidR="002B4772" w:rsidRPr="00602A36">
        <w:rPr>
          <w:rFonts w:ascii="Tahoma" w:hAnsi="Tahoma" w:cs="Tahoma"/>
        </w:rPr>
        <w:tab/>
        <w:t xml:space="preserve">R. Goetzke, A. Sechi, L. De Laporte, S. Neuss, and W. Wagner, “Why the impact of mechanical stimuli on stem cells remains a challenge,” </w:t>
      </w:r>
      <w:r w:rsidR="002B4772" w:rsidRPr="00602A36">
        <w:rPr>
          <w:rFonts w:ascii="Tahoma" w:hAnsi="Tahoma" w:cs="Tahoma"/>
          <w:i/>
          <w:iCs/>
        </w:rPr>
        <w:t>Cell. Mol. Life Sci.</w:t>
      </w:r>
      <w:r w:rsidR="002B4772" w:rsidRPr="00602A36">
        <w:rPr>
          <w:rFonts w:ascii="Tahoma" w:hAnsi="Tahoma" w:cs="Tahoma"/>
        </w:rPr>
        <w:t>, vol. 75, no. 18, pp. 3297–3312, Sep. 2018, doi: 10.1007/s00018-018-2830-z.</w:t>
      </w:r>
    </w:p>
    <w:p w14:paraId="3C9F6957" w14:textId="77777777" w:rsidR="002B4772" w:rsidRPr="00602A36" w:rsidRDefault="002B4772" w:rsidP="002B4772">
      <w:pPr>
        <w:pStyle w:val="Bibliography"/>
        <w:rPr>
          <w:rFonts w:ascii="Tahoma" w:hAnsi="Tahoma" w:cs="Tahoma"/>
        </w:rPr>
      </w:pPr>
      <w:r w:rsidRPr="00602A36">
        <w:rPr>
          <w:rFonts w:ascii="Tahoma" w:hAnsi="Tahoma" w:cs="Tahoma"/>
        </w:rPr>
        <w:t>[2]</w:t>
      </w:r>
      <w:r w:rsidRPr="00602A36">
        <w:rPr>
          <w:rFonts w:ascii="Tahoma" w:hAnsi="Tahoma" w:cs="Tahoma"/>
        </w:rPr>
        <w:tab/>
        <w:t xml:space="preserve">J. Wu, Z. Mao, H. Tan, L. Han, T. Ren, and C. Gao, “Gradient biomaterials and their influences on cell migration,” </w:t>
      </w:r>
      <w:r w:rsidRPr="00602A36">
        <w:rPr>
          <w:rFonts w:ascii="Tahoma" w:hAnsi="Tahoma" w:cs="Tahoma"/>
          <w:i/>
          <w:iCs/>
        </w:rPr>
        <w:t>Interface Focus</w:t>
      </w:r>
      <w:r w:rsidRPr="00602A36">
        <w:rPr>
          <w:rFonts w:ascii="Tahoma" w:hAnsi="Tahoma" w:cs="Tahoma"/>
        </w:rPr>
        <w:t>, vol. 2, no. 3, pp. 337–355, Jun. 2012, doi: 10.1098/rsfs.2011.0124.</w:t>
      </w:r>
    </w:p>
    <w:p w14:paraId="4A99055F" w14:textId="77777777" w:rsidR="002B4772" w:rsidRPr="00602A36" w:rsidRDefault="002B4772" w:rsidP="002B4772">
      <w:pPr>
        <w:pStyle w:val="Bibliography"/>
        <w:rPr>
          <w:rFonts w:ascii="Tahoma" w:hAnsi="Tahoma" w:cs="Tahoma"/>
        </w:rPr>
      </w:pPr>
      <w:r w:rsidRPr="00602A36">
        <w:rPr>
          <w:rFonts w:ascii="Tahoma" w:hAnsi="Tahoma" w:cs="Tahoma"/>
        </w:rPr>
        <w:t>[3]</w:t>
      </w:r>
      <w:r w:rsidRPr="00602A36">
        <w:rPr>
          <w:rFonts w:ascii="Tahoma" w:hAnsi="Tahoma" w:cs="Tahoma"/>
        </w:rPr>
        <w:tab/>
        <w:t xml:space="preserve">M. Rahmati, J. J. Blaker, S. P. Lyngstadaas, J. F. Mano, and H. J. Haugen, “Designing multigradient biomaterials for skin regeneration,” </w:t>
      </w:r>
      <w:r w:rsidRPr="00602A36">
        <w:rPr>
          <w:rFonts w:ascii="Tahoma" w:hAnsi="Tahoma" w:cs="Tahoma"/>
          <w:i/>
          <w:iCs/>
        </w:rPr>
        <w:t>Materials Today Advances</w:t>
      </w:r>
      <w:r w:rsidRPr="00602A36">
        <w:rPr>
          <w:rFonts w:ascii="Tahoma" w:hAnsi="Tahoma" w:cs="Tahoma"/>
        </w:rPr>
        <w:t>, vol. 5, p. 100051, Mar. 2020, doi: 10.1016/j.mtadv.2019.100051.</w:t>
      </w:r>
    </w:p>
    <w:p w14:paraId="6B6FF463" w14:textId="77777777" w:rsidR="002B4772" w:rsidRPr="00602A36" w:rsidRDefault="002B4772" w:rsidP="002B4772">
      <w:pPr>
        <w:pStyle w:val="Bibliography"/>
        <w:rPr>
          <w:rFonts w:ascii="Tahoma" w:hAnsi="Tahoma" w:cs="Tahoma"/>
        </w:rPr>
      </w:pPr>
      <w:r w:rsidRPr="00602A36">
        <w:rPr>
          <w:rFonts w:ascii="Tahoma" w:hAnsi="Tahoma" w:cs="Tahoma"/>
        </w:rPr>
        <w:t>[4]</w:t>
      </w:r>
      <w:r w:rsidRPr="00602A36">
        <w:rPr>
          <w:rFonts w:ascii="Tahoma" w:hAnsi="Tahoma" w:cs="Tahoma"/>
        </w:rPr>
        <w:tab/>
        <w:t>“Engineering biological gradients.” https://journals.sagepub.com/doi/epdf/10.1177/2280800019829023 (accessed Oct. 01, 2022).</w:t>
      </w:r>
    </w:p>
    <w:p w14:paraId="7C87002F" w14:textId="27966660" w:rsidR="00861470" w:rsidRPr="00602A36" w:rsidRDefault="00861470" w:rsidP="002867E2">
      <w:pPr>
        <w:rPr>
          <w:rFonts w:ascii="Tahoma" w:hAnsi="Tahoma" w:cs="Tahoma"/>
        </w:rPr>
      </w:pPr>
      <w:r w:rsidRPr="00602A36">
        <w:rPr>
          <w:rFonts w:ascii="Tahoma" w:hAnsi="Tahoma" w:cs="Tahoma"/>
        </w:rPr>
        <w:fldChar w:fldCharType="end"/>
      </w:r>
    </w:p>
    <w:p w14:paraId="170DD375" w14:textId="77777777" w:rsidR="00CF07F4" w:rsidRPr="00602A36" w:rsidRDefault="00CF07F4" w:rsidP="002867E2">
      <w:pPr>
        <w:rPr>
          <w:rFonts w:ascii="Tahoma" w:hAnsi="Tahoma" w:cs="Tahoma"/>
        </w:rPr>
      </w:pPr>
    </w:p>
    <w:p w14:paraId="15A10C16" w14:textId="77777777" w:rsidR="002867E2" w:rsidRPr="00602A36" w:rsidRDefault="002867E2" w:rsidP="00F847C3">
      <w:pPr>
        <w:rPr>
          <w:rFonts w:ascii="Tahoma" w:hAnsi="Tahoma" w:cs="Tahoma"/>
        </w:rPr>
      </w:pPr>
    </w:p>
    <w:sectPr w:rsidR="002867E2" w:rsidRPr="0060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4"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3"/>
  </w:num>
  <w:num w:numId="3" w16cid:durableId="1363626363">
    <w:abstractNumId w:val="5"/>
  </w:num>
  <w:num w:numId="4" w16cid:durableId="1721051360">
    <w:abstractNumId w:val="4"/>
  </w:num>
  <w:num w:numId="5" w16cid:durableId="762916955">
    <w:abstractNumId w:val="8"/>
  </w:num>
  <w:num w:numId="6" w16cid:durableId="830675707">
    <w:abstractNumId w:val="2"/>
  </w:num>
  <w:num w:numId="7" w16cid:durableId="741878646">
    <w:abstractNumId w:val="0"/>
  </w:num>
  <w:num w:numId="8" w16cid:durableId="1513842042">
    <w:abstractNumId w:val="6"/>
  </w:num>
  <w:num w:numId="9" w16cid:durableId="1924364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4641A"/>
    <w:rsid w:val="00047699"/>
    <w:rsid w:val="00053A45"/>
    <w:rsid w:val="00064BCC"/>
    <w:rsid w:val="000967F2"/>
    <w:rsid w:val="00097ED0"/>
    <w:rsid w:val="000A0BBC"/>
    <w:rsid w:val="000A4381"/>
    <w:rsid w:val="000D1A8A"/>
    <w:rsid w:val="000F24D3"/>
    <w:rsid w:val="000F4524"/>
    <w:rsid w:val="00104331"/>
    <w:rsid w:val="001233BB"/>
    <w:rsid w:val="00146DB9"/>
    <w:rsid w:val="00151A4D"/>
    <w:rsid w:val="00153F39"/>
    <w:rsid w:val="00157DB5"/>
    <w:rsid w:val="0016492A"/>
    <w:rsid w:val="00172807"/>
    <w:rsid w:val="00183303"/>
    <w:rsid w:val="001971C7"/>
    <w:rsid w:val="001E4313"/>
    <w:rsid w:val="001E601F"/>
    <w:rsid w:val="00245166"/>
    <w:rsid w:val="002867E2"/>
    <w:rsid w:val="002B4772"/>
    <w:rsid w:val="002B59EE"/>
    <w:rsid w:val="002D5825"/>
    <w:rsid w:val="002E4903"/>
    <w:rsid w:val="003209E7"/>
    <w:rsid w:val="00322786"/>
    <w:rsid w:val="00327258"/>
    <w:rsid w:val="0033727E"/>
    <w:rsid w:val="0034176B"/>
    <w:rsid w:val="0037244A"/>
    <w:rsid w:val="00387173"/>
    <w:rsid w:val="00390664"/>
    <w:rsid w:val="003D3632"/>
    <w:rsid w:val="003E20A0"/>
    <w:rsid w:val="003E7628"/>
    <w:rsid w:val="003F6096"/>
    <w:rsid w:val="0043288C"/>
    <w:rsid w:val="00444060"/>
    <w:rsid w:val="0044B65A"/>
    <w:rsid w:val="00461799"/>
    <w:rsid w:val="0047130C"/>
    <w:rsid w:val="004818C7"/>
    <w:rsid w:val="00494E85"/>
    <w:rsid w:val="0049589A"/>
    <w:rsid w:val="004A697A"/>
    <w:rsid w:val="005104BD"/>
    <w:rsid w:val="00535403"/>
    <w:rsid w:val="00544698"/>
    <w:rsid w:val="00546375"/>
    <w:rsid w:val="0056382D"/>
    <w:rsid w:val="005812E2"/>
    <w:rsid w:val="00591749"/>
    <w:rsid w:val="005A640D"/>
    <w:rsid w:val="005B07FB"/>
    <w:rsid w:val="005B4271"/>
    <w:rsid w:val="005C30FD"/>
    <w:rsid w:val="00602A36"/>
    <w:rsid w:val="00607035"/>
    <w:rsid w:val="00644FC1"/>
    <w:rsid w:val="00657DCF"/>
    <w:rsid w:val="0066406D"/>
    <w:rsid w:val="006670D9"/>
    <w:rsid w:val="006B02C8"/>
    <w:rsid w:val="006B0BAA"/>
    <w:rsid w:val="006B6351"/>
    <w:rsid w:val="006B7813"/>
    <w:rsid w:val="006C1673"/>
    <w:rsid w:val="006D00FD"/>
    <w:rsid w:val="006D0E8F"/>
    <w:rsid w:val="006D70C7"/>
    <w:rsid w:val="006E1E7F"/>
    <w:rsid w:val="007240AE"/>
    <w:rsid w:val="00746BCD"/>
    <w:rsid w:val="00747FC6"/>
    <w:rsid w:val="007535A5"/>
    <w:rsid w:val="00791AC3"/>
    <w:rsid w:val="007A396A"/>
    <w:rsid w:val="007C4376"/>
    <w:rsid w:val="007C5D06"/>
    <w:rsid w:val="007F764B"/>
    <w:rsid w:val="007F78C9"/>
    <w:rsid w:val="008005AE"/>
    <w:rsid w:val="00812796"/>
    <w:rsid w:val="00825A4D"/>
    <w:rsid w:val="00834294"/>
    <w:rsid w:val="008556F4"/>
    <w:rsid w:val="00861470"/>
    <w:rsid w:val="008649EE"/>
    <w:rsid w:val="008779B2"/>
    <w:rsid w:val="008818D8"/>
    <w:rsid w:val="00883784"/>
    <w:rsid w:val="008958BE"/>
    <w:rsid w:val="008D5115"/>
    <w:rsid w:val="008E5CC0"/>
    <w:rsid w:val="008F3A94"/>
    <w:rsid w:val="00900DFB"/>
    <w:rsid w:val="00911C0F"/>
    <w:rsid w:val="0091349D"/>
    <w:rsid w:val="00936112"/>
    <w:rsid w:val="00943BBD"/>
    <w:rsid w:val="00954E17"/>
    <w:rsid w:val="00955366"/>
    <w:rsid w:val="00981AAA"/>
    <w:rsid w:val="009926EF"/>
    <w:rsid w:val="009C16C0"/>
    <w:rsid w:val="009C5E59"/>
    <w:rsid w:val="009E28AF"/>
    <w:rsid w:val="009F2DB6"/>
    <w:rsid w:val="00A119AE"/>
    <w:rsid w:val="00A155FF"/>
    <w:rsid w:val="00A243D3"/>
    <w:rsid w:val="00A425A1"/>
    <w:rsid w:val="00A50B9B"/>
    <w:rsid w:val="00A62F0A"/>
    <w:rsid w:val="00A64D03"/>
    <w:rsid w:val="00A91361"/>
    <w:rsid w:val="00AB0C8C"/>
    <w:rsid w:val="00AB6E45"/>
    <w:rsid w:val="00B06C8B"/>
    <w:rsid w:val="00B15C8E"/>
    <w:rsid w:val="00B62555"/>
    <w:rsid w:val="00BB57D9"/>
    <w:rsid w:val="00BE619D"/>
    <w:rsid w:val="00C12C97"/>
    <w:rsid w:val="00C207DC"/>
    <w:rsid w:val="00C20AEE"/>
    <w:rsid w:val="00C2291D"/>
    <w:rsid w:val="00C32369"/>
    <w:rsid w:val="00C47D48"/>
    <w:rsid w:val="00C632F3"/>
    <w:rsid w:val="00C676CC"/>
    <w:rsid w:val="00C75CBA"/>
    <w:rsid w:val="00C86BAD"/>
    <w:rsid w:val="00C918F3"/>
    <w:rsid w:val="00CA3ACA"/>
    <w:rsid w:val="00CC1FBA"/>
    <w:rsid w:val="00CC570A"/>
    <w:rsid w:val="00CF07F4"/>
    <w:rsid w:val="00D20FF2"/>
    <w:rsid w:val="00D31EB5"/>
    <w:rsid w:val="00D43372"/>
    <w:rsid w:val="00D454D2"/>
    <w:rsid w:val="00D4693A"/>
    <w:rsid w:val="00D76840"/>
    <w:rsid w:val="00DA3114"/>
    <w:rsid w:val="00DA6DE7"/>
    <w:rsid w:val="00DD3E6B"/>
    <w:rsid w:val="00DF318F"/>
    <w:rsid w:val="00DF3EEF"/>
    <w:rsid w:val="00E10CC3"/>
    <w:rsid w:val="00E1792F"/>
    <w:rsid w:val="00E44A8E"/>
    <w:rsid w:val="00E81C47"/>
    <w:rsid w:val="00ED415D"/>
    <w:rsid w:val="00EE1FB8"/>
    <w:rsid w:val="00EF3340"/>
    <w:rsid w:val="00F04FAB"/>
    <w:rsid w:val="00F22005"/>
    <w:rsid w:val="00F41781"/>
    <w:rsid w:val="00F4EB7E"/>
    <w:rsid w:val="00F639D5"/>
    <w:rsid w:val="00F76871"/>
    <w:rsid w:val="00F847C3"/>
    <w:rsid w:val="00F8682E"/>
    <w:rsid w:val="00F86BEB"/>
    <w:rsid w:val="00F9326B"/>
    <w:rsid w:val="00F96CD8"/>
    <w:rsid w:val="00FA0C18"/>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semiHidden/>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2022-10-01T17:57:00Z</cp:lastPrinted>
  <dcterms:created xsi:type="dcterms:W3CDTF">2022-10-01T17:57:00Z</dcterms:created>
  <dcterms:modified xsi:type="dcterms:W3CDTF">2022-10-01T19:22:00Z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id="9LRXvzTG"/&gt;&lt;style id="http://www.zotero.org/styles/ieee" locale="en-US" hasBibliography="1" bibliographyStyleHasBeenSet="1"/&gt;&lt;prefs&gt;&lt;pref name="fieldType" value="Field"/&gt;&lt;/prefs&gt;&lt;/data&gt;</vt:lpwstr>
  </property>
</Properties>
</file>