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7A47" w14:textId="77777777" w:rsidR="000B436F" w:rsidRDefault="000B436F" w:rsidP="000B436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HeLa cell controversy</w:t>
      </w:r>
    </w:p>
    <w:p w14:paraId="555DAB97" w14:textId="77777777" w:rsidR="000B436F" w:rsidRDefault="000B436F" w:rsidP="000B436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After watching the video of Rebecca Skloot and reading the Nature article you now know a limited history of amazing HeLa cells, how they transformed medicine, and made tissue engineering possible. </w:t>
      </w:r>
    </w:p>
    <w:p w14:paraId="058CA9BC" w14:textId="77777777" w:rsidR="000B436F" w:rsidRDefault="000B436F" w:rsidP="000B436F">
      <w:pPr>
        <w:numPr>
          <w:ilvl w:val="0"/>
          <w:numId w:val="13"/>
        </w:numPr>
        <w:shd w:val="clear" w:color="auto" w:fill="FFFFFF"/>
        <w:spacing w:before="100" w:beforeAutospacing="1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comment on the solution that was reached between the Lack family and the NIH. Do you think this was a fair outcome for the family and for medical research?</w:t>
      </w:r>
    </w:p>
    <w:p w14:paraId="005837AA" w14:textId="77777777" w:rsidR="000B436F" w:rsidRDefault="000B436F" w:rsidP="000B436F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 xml:space="preserve">In the end, the family decided that it wanted the data to be available under a restricted-access system similar to the NIH </w:t>
      </w:r>
      <w:proofErr w:type="spellStart"/>
      <w:r>
        <w:rPr>
          <w:rStyle w:val="Emphasis"/>
          <w:rFonts w:ascii="Lato" w:hAnsi="Lato"/>
          <w:color w:val="2D3B45"/>
        </w:rPr>
        <w:t>dbGaP</w:t>
      </w:r>
      <w:proofErr w:type="spellEnd"/>
      <w:r>
        <w:rPr>
          <w:rStyle w:val="Emphasis"/>
          <w:rFonts w:ascii="Lato" w:hAnsi="Lato"/>
          <w:color w:val="2D3B45"/>
        </w:rPr>
        <w:t xml:space="preserve"> database, which links individuals’ genetic make-up to traits and diseases. Researchers would apply for permission to acquire the data and agree to use them for biomedical research only, and would not contact Lacks family members. A committee that includes family members will handle requests, and papers that use the data will recognize Henrietta Lacks and her kin. - Ewen Callaway, Nature 07 Aug 2013</w:t>
      </w:r>
    </w:p>
    <w:p w14:paraId="170DD375" w14:textId="32B15AEE" w:rsidR="00CF07F4" w:rsidRDefault="00CF07F4" w:rsidP="002867E2">
      <w:pPr>
        <w:rPr>
          <w:rFonts w:ascii="Tahoma" w:hAnsi="Tahoma" w:cs="Tahoma"/>
        </w:rPr>
      </w:pPr>
    </w:p>
    <w:p w14:paraId="7751FA02" w14:textId="7727F8A4" w:rsidR="003C6482" w:rsidRDefault="003C6482" w:rsidP="002867E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It seems that it was a long due settlement between Henrietta Lacks descendants and the future researchers. </w:t>
      </w:r>
      <w:r w:rsidR="00406711">
        <w:rPr>
          <w:rFonts w:ascii="Tahoma" w:hAnsi="Tahoma" w:cs="Tahoma"/>
        </w:rPr>
        <w:t xml:space="preserve">Today there are federal </w:t>
      </w:r>
      <w:r w:rsidR="006A2DC7">
        <w:rPr>
          <w:rFonts w:ascii="Tahoma" w:hAnsi="Tahoma" w:cs="Tahoma"/>
        </w:rPr>
        <w:t>laws</w:t>
      </w:r>
      <w:r w:rsidR="00406711">
        <w:rPr>
          <w:rFonts w:ascii="Tahoma" w:hAnsi="Tahoma" w:cs="Tahoma"/>
        </w:rPr>
        <w:t xml:space="preserve"> to protect the privacy of individual</w:t>
      </w:r>
      <w:r>
        <w:rPr>
          <w:rFonts w:ascii="Tahoma" w:hAnsi="Tahoma" w:cs="Tahoma"/>
        </w:rPr>
        <w:t xml:space="preserve"> health care </w:t>
      </w:r>
      <w:r w:rsidR="00406711">
        <w:rPr>
          <w:rFonts w:ascii="Tahoma" w:hAnsi="Tahoma" w:cs="Tahoma"/>
        </w:rPr>
        <w:t xml:space="preserve">information. HIPAA (Health Insurance Portability and Accountability Act) privacy rule </w:t>
      </w:r>
      <w:r w:rsidR="006A2DC7">
        <w:rPr>
          <w:rFonts w:ascii="Tahoma" w:hAnsi="Tahoma" w:cs="Tahoma"/>
        </w:rPr>
        <w:t xml:space="preserve">not only </w:t>
      </w:r>
      <w:r w:rsidR="006A0E8C">
        <w:rPr>
          <w:rFonts w:ascii="Tahoma" w:hAnsi="Tahoma" w:cs="Tahoma"/>
        </w:rPr>
        <w:t>require</w:t>
      </w:r>
      <w:r w:rsidR="007A737A">
        <w:rPr>
          <w:rFonts w:ascii="Tahoma" w:hAnsi="Tahoma" w:cs="Tahoma"/>
        </w:rPr>
        <w:t>s</w:t>
      </w:r>
      <w:r w:rsidR="006A0E8C">
        <w:rPr>
          <w:rFonts w:ascii="Tahoma" w:hAnsi="Tahoma" w:cs="Tahoma"/>
        </w:rPr>
        <w:t xml:space="preserve"> that</w:t>
      </w:r>
      <w:r w:rsidR="006A2DC7">
        <w:rPr>
          <w:rFonts w:ascii="Tahoma" w:hAnsi="Tahoma" w:cs="Tahoma"/>
        </w:rPr>
        <w:t xml:space="preserve"> patient health information can</w:t>
      </w:r>
      <w:r w:rsidR="00CF6BAB">
        <w:rPr>
          <w:rFonts w:ascii="Tahoma" w:hAnsi="Tahoma" w:cs="Tahoma"/>
        </w:rPr>
        <w:t>not</w:t>
      </w:r>
      <w:r w:rsidR="006A2DC7">
        <w:rPr>
          <w:rFonts w:ascii="Tahoma" w:hAnsi="Tahoma" w:cs="Tahoma"/>
        </w:rPr>
        <w:t xml:space="preserve"> be disclosed without the patient’s content but also regulates how to access this data, the circumstances in</w:t>
      </w:r>
      <w:r w:rsidR="00406074">
        <w:rPr>
          <w:rFonts w:ascii="Tahoma" w:hAnsi="Tahoma" w:cs="Tahoma"/>
        </w:rPr>
        <w:t xml:space="preserve"> </w:t>
      </w:r>
      <w:r w:rsidR="006A2DC7">
        <w:rPr>
          <w:rFonts w:ascii="Tahoma" w:hAnsi="Tahoma" w:cs="Tahoma"/>
        </w:rPr>
        <w:t xml:space="preserve">which it can be used (the data is anonymized with a variety of keys making difficult to retrieve the original records), and </w:t>
      </w:r>
      <w:r w:rsidR="00E33D2F">
        <w:rPr>
          <w:rFonts w:ascii="Tahoma" w:hAnsi="Tahoma" w:cs="Tahoma"/>
        </w:rPr>
        <w:t xml:space="preserve">to </w:t>
      </w:r>
      <w:r w:rsidR="006A2DC7">
        <w:rPr>
          <w:rFonts w:ascii="Tahoma" w:hAnsi="Tahoma" w:cs="Tahoma"/>
        </w:rPr>
        <w:t>who</w:t>
      </w:r>
      <w:r w:rsidR="00CA362F">
        <w:rPr>
          <w:rFonts w:ascii="Tahoma" w:hAnsi="Tahoma" w:cs="Tahoma"/>
        </w:rPr>
        <w:t>m</w:t>
      </w:r>
      <w:r w:rsidR="006A2DC7">
        <w:rPr>
          <w:rFonts w:ascii="Tahoma" w:hAnsi="Tahoma" w:cs="Tahoma"/>
        </w:rPr>
        <w:t xml:space="preserve"> it can be disclosed (</w:t>
      </w:r>
      <w:r w:rsidR="00613E7A">
        <w:rPr>
          <w:rFonts w:ascii="Tahoma" w:hAnsi="Tahoma" w:cs="Tahoma"/>
        </w:rPr>
        <w:t>i.e.,</w:t>
      </w:r>
      <w:r w:rsidR="006A2DC7">
        <w:rPr>
          <w:rFonts w:ascii="Tahoma" w:hAnsi="Tahoma" w:cs="Tahoma"/>
        </w:rPr>
        <w:t xml:space="preserve"> researchers).</w:t>
      </w:r>
    </w:p>
    <w:p w14:paraId="3FC8302F" w14:textId="1BF27E25" w:rsidR="00100CDE" w:rsidRDefault="00247ED1" w:rsidP="002867E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If we look at the whole story, it seems that even if George </w:t>
      </w:r>
      <w:proofErr w:type="spellStart"/>
      <w:r>
        <w:rPr>
          <w:rFonts w:ascii="Tahoma" w:hAnsi="Tahoma" w:cs="Tahoma"/>
        </w:rPr>
        <w:t>Gey</w:t>
      </w:r>
      <w:proofErr w:type="spellEnd"/>
      <w:r>
        <w:rPr>
          <w:rFonts w:ascii="Tahoma" w:hAnsi="Tahoma" w:cs="Tahoma"/>
        </w:rPr>
        <w:t xml:space="preserve"> never asked for Henrietta Lacks consent</w:t>
      </w:r>
      <w:r w:rsidR="00067D7A">
        <w:rPr>
          <w:rFonts w:ascii="Tahoma" w:hAnsi="Tahoma" w:cs="Tahoma"/>
        </w:rPr>
        <w:t xml:space="preserve"> (which at that time was not required)</w:t>
      </w:r>
      <w:r>
        <w:rPr>
          <w:rFonts w:ascii="Tahoma" w:hAnsi="Tahoma" w:cs="Tahoma"/>
        </w:rPr>
        <w:t>, he failed to preserve her anonymity</w:t>
      </w:r>
      <w:r w:rsidR="00212925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maybe in </w:t>
      </w:r>
      <w:r w:rsidR="00212925">
        <w:rPr>
          <w:rFonts w:ascii="Tahoma" w:hAnsi="Tahoma" w:cs="Tahoma"/>
        </w:rPr>
        <w:t xml:space="preserve">an </w:t>
      </w:r>
      <w:r>
        <w:rPr>
          <w:rFonts w:ascii="Tahoma" w:hAnsi="Tahoma" w:cs="Tahoma"/>
        </w:rPr>
        <w:t xml:space="preserve">awkward way to honor her, </w:t>
      </w:r>
      <w:r w:rsidR="00613E7A">
        <w:rPr>
          <w:rFonts w:ascii="Tahoma" w:hAnsi="Tahoma" w:cs="Tahoma"/>
        </w:rPr>
        <w:t>and</w:t>
      </w:r>
      <w:r w:rsidR="00325F0F">
        <w:rPr>
          <w:rFonts w:ascii="Tahoma" w:hAnsi="Tahoma" w:cs="Tahoma"/>
        </w:rPr>
        <w:t xml:space="preserve"> him or Johns Hopkins never profited from the discover</w:t>
      </w:r>
      <w:r w:rsidR="00212925">
        <w:rPr>
          <w:rFonts w:ascii="Tahoma" w:hAnsi="Tahoma" w:cs="Tahoma"/>
        </w:rPr>
        <w:t>y</w:t>
      </w:r>
      <w:r w:rsidR="00325F0F">
        <w:rPr>
          <w:rFonts w:ascii="Tahoma" w:hAnsi="Tahoma" w:cs="Tahoma"/>
        </w:rPr>
        <w:t xml:space="preserve"> or </w:t>
      </w:r>
      <w:r w:rsidR="00212925">
        <w:rPr>
          <w:rFonts w:ascii="Tahoma" w:hAnsi="Tahoma" w:cs="Tahoma"/>
        </w:rPr>
        <w:t xml:space="preserve">the </w:t>
      </w:r>
      <w:r w:rsidR="00325F0F">
        <w:rPr>
          <w:rFonts w:ascii="Tahoma" w:hAnsi="Tahoma" w:cs="Tahoma"/>
        </w:rPr>
        <w:t>distribution of HeLa cells</w:t>
      </w:r>
      <w:r w:rsidR="00212925">
        <w:rPr>
          <w:rFonts w:ascii="Tahoma" w:hAnsi="Tahoma" w:cs="Tahoma"/>
        </w:rPr>
        <w:t xml:space="preserve">. </w:t>
      </w:r>
      <w:r w:rsidR="00067D7A">
        <w:rPr>
          <w:rFonts w:ascii="Tahoma" w:hAnsi="Tahoma" w:cs="Tahoma"/>
        </w:rPr>
        <w:t>But many companies have patented products or research discoveries and made a lot of money</w:t>
      </w:r>
      <w:r w:rsidR="00586CE0">
        <w:rPr>
          <w:rFonts w:ascii="Tahoma" w:hAnsi="Tahoma" w:cs="Tahoma"/>
        </w:rPr>
        <w:t xml:space="preserve"> from the HeLa cells</w:t>
      </w:r>
      <w:r w:rsidR="00067D7A">
        <w:rPr>
          <w:rFonts w:ascii="Tahoma" w:hAnsi="Tahoma" w:cs="Tahoma"/>
        </w:rPr>
        <w:t xml:space="preserve">. This is probably </w:t>
      </w:r>
      <w:r w:rsidR="00990F1F">
        <w:rPr>
          <w:rFonts w:ascii="Tahoma" w:hAnsi="Tahoma" w:cs="Tahoma"/>
        </w:rPr>
        <w:t>the less ethical part of HeLa cells story and the most dis</w:t>
      </w:r>
      <w:r w:rsidR="00D07ECC">
        <w:rPr>
          <w:rFonts w:ascii="Tahoma" w:hAnsi="Tahoma" w:cs="Tahoma"/>
        </w:rPr>
        <w:t>t</w:t>
      </w:r>
      <w:r w:rsidR="00990F1F">
        <w:rPr>
          <w:rFonts w:ascii="Tahoma" w:hAnsi="Tahoma" w:cs="Tahoma"/>
        </w:rPr>
        <w:t>urbing, knowin</w:t>
      </w:r>
      <w:r w:rsidR="00D07ECC">
        <w:rPr>
          <w:rFonts w:ascii="Tahoma" w:hAnsi="Tahoma" w:cs="Tahoma"/>
        </w:rPr>
        <w:t>g that</w:t>
      </w:r>
      <w:r w:rsidR="00990F1F">
        <w:rPr>
          <w:rFonts w:ascii="Tahoma" w:hAnsi="Tahoma" w:cs="Tahoma"/>
        </w:rPr>
        <w:t xml:space="preserve"> Henrietta Lacks </w:t>
      </w:r>
      <w:r w:rsidR="00D07ECC">
        <w:rPr>
          <w:rFonts w:ascii="Tahoma" w:hAnsi="Tahoma" w:cs="Tahoma"/>
        </w:rPr>
        <w:t>children</w:t>
      </w:r>
      <w:r w:rsidR="00990F1F">
        <w:rPr>
          <w:rFonts w:ascii="Tahoma" w:hAnsi="Tahoma" w:cs="Tahoma"/>
        </w:rPr>
        <w:t xml:space="preserve"> </w:t>
      </w:r>
      <w:r w:rsidR="00D07ECC">
        <w:rPr>
          <w:rFonts w:ascii="Tahoma" w:hAnsi="Tahoma" w:cs="Tahoma"/>
        </w:rPr>
        <w:t>could not even have health insurance.</w:t>
      </w:r>
      <w:r w:rsidR="00990F1F">
        <w:rPr>
          <w:rFonts w:ascii="Tahoma" w:hAnsi="Tahoma" w:cs="Tahoma"/>
        </w:rPr>
        <w:t xml:space="preserve"> </w:t>
      </w:r>
      <w:r w:rsidR="00586CE0">
        <w:rPr>
          <w:rFonts w:ascii="Tahoma" w:hAnsi="Tahoma" w:cs="Tahoma"/>
        </w:rPr>
        <w:t xml:space="preserve">Part of the controversy is about the fact these cells were and continue to be used within the scientific community raising doubts on the validity of the </w:t>
      </w:r>
      <w:r w:rsidR="004F5C75">
        <w:rPr>
          <w:rFonts w:ascii="Tahoma" w:hAnsi="Tahoma" w:cs="Tahoma"/>
        </w:rPr>
        <w:t xml:space="preserve">research. Having to obtain agreement from a committee and the family should promote peer review and </w:t>
      </w:r>
      <w:r w:rsidR="00100CDE">
        <w:rPr>
          <w:rFonts w:ascii="Tahoma" w:hAnsi="Tahoma" w:cs="Tahoma"/>
        </w:rPr>
        <w:t>better-quality</w:t>
      </w:r>
      <w:r w:rsidR="004F5C75">
        <w:rPr>
          <w:rFonts w:ascii="Tahoma" w:hAnsi="Tahoma" w:cs="Tahoma"/>
        </w:rPr>
        <w:t xml:space="preserve"> control. I would thin</w:t>
      </w:r>
      <w:r w:rsidR="0063683D">
        <w:rPr>
          <w:rFonts w:ascii="Tahoma" w:hAnsi="Tahoma" w:cs="Tahoma"/>
        </w:rPr>
        <w:t>k</w:t>
      </w:r>
      <w:r w:rsidR="004F5C75">
        <w:rPr>
          <w:rFonts w:ascii="Tahoma" w:hAnsi="Tahoma" w:cs="Tahoma"/>
        </w:rPr>
        <w:t xml:space="preserve"> this case should take precedence and </w:t>
      </w:r>
      <w:r w:rsidR="00100CDE">
        <w:rPr>
          <w:rFonts w:ascii="Tahoma" w:hAnsi="Tahoma" w:cs="Tahoma"/>
        </w:rPr>
        <w:t xml:space="preserve">the circumstances </w:t>
      </w:r>
      <w:r w:rsidR="00A37B3E">
        <w:rPr>
          <w:rFonts w:ascii="Tahoma" w:hAnsi="Tahoma" w:cs="Tahoma"/>
        </w:rPr>
        <w:t>in</w:t>
      </w:r>
      <w:r w:rsidR="00100CDE">
        <w:rPr>
          <w:rFonts w:ascii="Tahoma" w:hAnsi="Tahoma" w:cs="Tahoma"/>
        </w:rPr>
        <w:t xml:space="preserve"> which an individual cells could be used for research should be explicitly </w:t>
      </w:r>
      <w:r w:rsidR="006E6B6D">
        <w:rPr>
          <w:rFonts w:ascii="Tahoma" w:hAnsi="Tahoma" w:cs="Tahoma"/>
        </w:rPr>
        <w:t xml:space="preserve">defined </w:t>
      </w:r>
      <w:r w:rsidR="00100CDE">
        <w:rPr>
          <w:rFonts w:ascii="Tahoma" w:hAnsi="Tahoma" w:cs="Tahoma"/>
        </w:rPr>
        <w:t>in our laws.</w:t>
      </w:r>
    </w:p>
    <w:p w14:paraId="059BC1E8" w14:textId="3D64FDBE" w:rsidR="00A70D46" w:rsidRDefault="00A70D46" w:rsidP="002867E2">
      <w:pPr>
        <w:rPr>
          <w:rFonts w:ascii="Tahoma" w:hAnsi="Tahoma" w:cs="Tahoma"/>
        </w:rPr>
      </w:pPr>
    </w:p>
    <w:p w14:paraId="666727EE" w14:textId="1A2F5219" w:rsidR="006E6B6D" w:rsidRPr="00752EBD" w:rsidRDefault="006E6B6D" w:rsidP="002867E2">
      <w:pPr>
        <w:rPr>
          <w:rFonts w:ascii="Tahoma" w:hAnsi="Tahoma" w:cs="Tahoma"/>
        </w:rPr>
      </w:pPr>
      <w:r w:rsidRPr="00752EBD">
        <w:rPr>
          <w:rFonts w:ascii="Tahoma" w:hAnsi="Tahoma" w:cs="Tahoma"/>
          <w:b/>
          <w:bCs/>
          <w:u w:val="single"/>
        </w:rPr>
        <w:t>Sources</w:t>
      </w:r>
      <w:r w:rsidRPr="00752EBD">
        <w:rPr>
          <w:rFonts w:ascii="Tahoma" w:hAnsi="Tahoma" w:cs="Tahoma"/>
        </w:rPr>
        <w:t>:</w:t>
      </w:r>
    </w:p>
    <w:p w14:paraId="6D12605D" w14:textId="4054CBC4" w:rsidR="00A70D46" w:rsidRPr="00752EBD" w:rsidRDefault="00752EBD" w:rsidP="00752EBD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color w:val="000000" w:themeColor="text1"/>
          <w:shd w:val="clear" w:color="auto" w:fill="FFFFFF"/>
        </w:rPr>
      </w:pPr>
      <w:r w:rsidRPr="00752EBD">
        <w:rPr>
          <w:rFonts w:ascii="Tahoma" w:hAnsi="Tahoma" w:cs="Tahoma"/>
          <w:color w:val="000000" w:themeColor="text1"/>
        </w:rPr>
        <w:t xml:space="preserve">Bernard Lo </w:t>
      </w:r>
      <w:r w:rsidR="00A70D46" w:rsidRPr="00752EBD">
        <w:rPr>
          <w:rFonts w:ascii="Tahoma" w:hAnsi="Tahoma" w:cs="Tahoma"/>
          <w:color w:val="000000" w:themeColor="text1"/>
          <w:shd w:val="clear" w:color="auto" w:fill="FFFFFF"/>
        </w:rPr>
        <w:t>and </w:t>
      </w:r>
      <w:hyperlink r:id="rId5" w:history="1">
        <w:r w:rsidR="00A70D46" w:rsidRPr="00752EBD">
          <w:rPr>
            <w:rStyle w:val="Hyperlink"/>
            <w:rFonts w:ascii="Tahoma" w:hAnsi="Tahoma" w:cs="Tahoma"/>
            <w:color w:val="000000" w:themeColor="text1"/>
            <w:u w:val="none"/>
            <w:shd w:val="clear" w:color="auto" w:fill="FFFFFF"/>
          </w:rPr>
          <w:t>Lindsay Parham</w:t>
        </w:r>
      </w:hyperlink>
      <w:r w:rsidR="00A70D46" w:rsidRPr="00752EBD">
        <w:rPr>
          <w:rFonts w:ascii="Tahoma" w:hAnsi="Tahoma" w:cs="Tahoma"/>
          <w:color w:val="000000" w:themeColor="text1"/>
          <w:shd w:val="clear" w:color="auto" w:fill="FFFFFF"/>
        </w:rPr>
        <w:t xml:space="preserve"> Ethical Research in Stem Cell Research</w:t>
      </w:r>
    </w:p>
    <w:p w14:paraId="218BF944" w14:textId="52BB0DEF" w:rsidR="00A70D46" w:rsidRPr="00752EBD" w:rsidRDefault="00A70D46" w:rsidP="00752EBD">
      <w:pPr>
        <w:rPr>
          <w:rFonts w:ascii="Tahoma" w:hAnsi="Tahoma" w:cs="Tahoma"/>
          <w:color w:val="000000" w:themeColor="text1"/>
        </w:rPr>
      </w:pPr>
      <w:proofErr w:type="spellStart"/>
      <w:r w:rsidRPr="00752EBD">
        <w:rPr>
          <w:rFonts w:ascii="Tahoma" w:hAnsi="Tahoma" w:cs="Tahoma"/>
          <w:color w:val="000000" w:themeColor="text1"/>
          <w:shd w:val="clear" w:color="auto" w:fill="FFFFFF"/>
        </w:rPr>
        <w:t>doi</w:t>
      </w:r>
      <w:proofErr w:type="spellEnd"/>
      <w:r w:rsidRPr="00752EBD">
        <w:rPr>
          <w:rFonts w:ascii="Tahoma" w:hAnsi="Tahoma" w:cs="Tahoma"/>
          <w:color w:val="000000" w:themeColor="text1"/>
          <w:shd w:val="clear" w:color="auto" w:fill="FFFFFF"/>
        </w:rPr>
        <w:t>: </w:t>
      </w:r>
      <w:hyperlink r:id="rId6" w:tgtFrame="_blank" w:history="1">
        <w:r w:rsidRPr="00752EBD">
          <w:rPr>
            <w:rFonts w:ascii="Tahoma" w:hAnsi="Tahoma" w:cs="Tahoma"/>
            <w:color w:val="000000" w:themeColor="text1"/>
            <w:shd w:val="clear" w:color="auto" w:fill="FFFFFF"/>
          </w:rPr>
          <w:t>10.1210/er.2008-0031</w:t>
        </w:r>
      </w:hyperlink>
    </w:p>
    <w:p w14:paraId="3FF02D77" w14:textId="4B3B5DA1" w:rsidR="00613E7A" w:rsidRPr="00752EBD" w:rsidRDefault="00752EBD" w:rsidP="00752EBD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color w:val="000000" w:themeColor="text1"/>
        </w:rPr>
      </w:pPr>
      <w:hyperlink r:id="rId7" w:history="1">
        <w:r w:rsidRPr="00752EBD">
          <w:rPr>
            <w:rStyle w:val="Hyperlink"/>
            <w:rFonts w:ascii="Tahoma" w:hAnsi="Tahoma" w:cs="Tahoma"/>
            <w:color w:val="000000" w:themeColor="text1"/>
            <w:u w:val="none"/>
          </w:rPr>
          <w:t>https://embryo.asu.edu/pages/hela-cells-50-years-good-bad-and-ugly-2002-john-r-masters</w:t>
        </w:r>
      </w:hyperlink>
    </w:p>
    <w:p w14:paraId="09CC6043" w14:textId="26BA7794" w:rsidR="00C43C8F" w:rsidRPr="00752EBD" w:rsidRDefault="00C43C8F" w:rsidP="00752EBD">
      <w:pPr>
        <w:pStyle w:val="ListParagraph"/>
        <w:numPr>
          <w:ilvl w:val="0"/>
          <w:numId w:val="14"/>
        </w:numPr>
        <w:ind w:left="360"/>
        <w:rPr>
          <w:rFonts w:ascii="Tahoma" w:hAnsi="Tahoma" w:cs="Tahoma"/>
          <w:color w:val="000000" w:themeColor="text1"/>
        </w:rPr>
      </w:pPr>
      <w:r w:rsidRPr="00752EBD">
        <w:rPr>
          <w:rFonts w:ascii="Tahoma" w:hAnsi="Tahoma" w:cs="Tahoma"/>
          <w:color w:val="000000" w:themeColor="text1"/>
        </w:rPr>
        <w:lastRenderedPageBreak/>
        <w:t>https://www.npr.org/2021/10/04/1043219867/henrietta-lacks-estate-sued-stolen-cells</w:t>
      </w:r>
    </w:p>
    <w:p w14:paraId="0D6A299B" w14:textId="77777777" w:rsidR="000B436F" w:rsidRPr="00602A36" w:rsidRDefault="000B436F" w:rsidP="002867E2">
      <w:pPr>
        <w:rPr>
          <w:rFonts w:ascii="Tahoma" w:hAnsi="Tahoma" w:cs="Tahoma"/>
        </w:rPr>
      </w:pPr>
    </w:p>
    <w:p w14:paraId="15A10C16" w14:textId="77777777" w:rsidR="002867E2" w:rsidRPr="00602A36" w:rsidRDefault="002867E2" w:rsidP="00F847C3">
      <w:pPr>
        <w:rPr>
          <w:rFonts w:ascii="Tahoma" w:hAnsi="Tahoma" w:cs="Tahoma"/>
        </w:rPr>
      </w:pPr>
    </w:p>
    <w:sectPr w:rsidR="002867E2" w:rsidRPr="0060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352"/>
    <w:multiLevelType w:val="multilevel"/>
    <w:tmpl w:val="02F6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20DFA"/>
    <w:multiLevelType w:val="hybridMultilevel"/>
    <w:tmpl w:val="2472AB90"/>
    <w:lvl w:ilvl="0" w:tplc="EC3A2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83A4C"/>
    <w:multiLevelType w:val="multilevel"/>
    <w:tmpl w:val="824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23D59"/>
    <w:multiLevelType w:val="hybridMultilevel"/>
    <w:tmpl w:val="625A6A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D61CA"/>
    <w:multiLevelType w:val="hybridMultilevel"/>
    <w:tmpl w:val="42D4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782066"/>
    <w:multiLevelType w:val="hybridMultilevel"/>
    <w:tmpl w:val="DC044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B4BCA"/>
    <w:multiLevelType w:val="hybridMultilevel"/>
    <w:tmpl w:val="B098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5A1BE2"/>
    <w:multiLevelType w:val="hybridMultilevel"/>
    <w:tmpl w:val="DAFC702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F1F63"/>
    <w:multiLevelType w:val="multilevel"/>
    <w:tmpl w:val="805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1"/>
  </w:num>
  <w:num w:numId="2" w16cid:durableId="2126387073">
    <w:abstractNumId w:val="5"/>
  </w:num>
  <w:num w:numId="3" w16cid:durableId="1363626363">
    <w:abstractNumId w:val="7"/>
  </w:num>
  <w:num w:numId="4" w16cid:durableId="1721051360">
    <w:abstractNumId w:val="6"/>
  </w:num>
  <w:num w:numId="5" w16cid:durableId="762916955">
    <w:abstractNumId w:val="12"/>
  </w:num>
  <w:num w:numId="6" w16cid:durableId="830675707">
    <w:abstractNumId w:val="3"/>
  </w:num>
  <w:num w:numId="7" w16cid:durableId="741878646">
    <w:abstractNumId w:val="0"/>
  </w:num>
  <w:num w:numId="8" w16cid:durableId="1513842042">
    <w:abstractNumId w:val="8"/>
  </w:num>
  <w:num w:numId="9" w16cid:durableId="1924364931">
    <w:abstractNumId w:val="9"/>
  </w:num>
  <w:num w:numId="10" w16cid:durableId="915478490">
    <w:abstractNumId w:val="10"/>
  </w:num>
  <w:num w:numId="11" w16cid:durableId="1567833721">
    <w:abstractNumId w:val="11"/>
  </w:num>
  <w:num w:numId="12" w16cid:durableId="184368061">
    <w:abstractNumId w:val="4"/>
  </w:num>
  <w:num w:numId="13" w16cid:durableId="442845165">
    <w:abstractNumId w:val="13"/>
  </w:num>
  <w:num w:numId="14" w16cid:durableId="2066248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26F7C"/>
    <w:rsid w:val="0004641A"/>
    <w:rsid w:val="00047699"/>
    <w:rsid w:val="00053A45"/>
    <w:rsid w:val="00064BCC"/>
    <w:rsid w:val="00067D7A"/>
    <w:rsid w:val="00094837"/>
    <w:rsid w:val="000967F2"/>
    <w:rsid w:val="00097ED0"/>
    <w:rsid w:val="000A0BBC"/>
    <w:rsid w:val="000A4381"/>
    <w:rsid w:val="000B436F"/>
    <w:rsid w:val="000D1A8A"/>
    <w:rsid w:val="000F24D3"/>
    <w:rsid w:val="000F4524"/>
    <w:rsid w:val="00100CDE"/>
    <w:rsid w:val="00104331"/>
    <w:rsid w:val="00121F66"/>
    <w:rsid w:val="001233BB"/>
    <w:rsid w:val="00134250"/>
    <w:rsid w:val="00146DB9"/>
    <w:rsid w:val="00151A4D"/>
    <w:rsid w:val="00153F39"/>
    <w:rsid w:val="00157DB5"/>
    <w:rsid w:val="0016492A"/>
    <w:rsid w:val="00172807"/>
    <w:rsid w:val="00183303"/>
    <w:rsid w:val="001971C7"/>
    <w:rsid w:val="001E4313"/>
    <w:rsid w:val="001E601F"/>
    <w:rsid w:val="00212925"/>
    <w:rsid w:val="002244E2"/>
    <w:rsid w:val="00245166"/>
    <w:rsid w:val="00247ED1"/>
    <w:rsid w:val="00277BA6"/>
    <w:rsid w:val="002867E2"/>
    <w:rsid w:val="002B4772"/>
    <w:rsid w:val="002B59EE"/>
    <w:rsid w:val="002D5825"/>
    <w:rsid w:val="002E4903"/>
    <w:rsid w:val="003209E7"/>
    <w:rsid w:val="00322786"/>
    <w:rsid w:val="00325F0F"/>
    <w:rsid w:val="00327258"/>
    <w:rsid w:val="0033727E"/>
    <w:rsid w:val="0034176B"/>
    <w:rsid w:val="0037244A"/>
    <w:rsid w:val="00387173"/>
    <w:rsid w:val="00390664"/>
    <w:rsid w:val="003C6482"/>
    <w:rsid w:val="003D3632"/>
    <w:rsid w:val="003E20A0"/>
    <w:rsid w:val="003E7628"/>
    <w:rsid w:val="003F6096"/>
    <w:rsid w:val="00406074"/>
    <w:rsid w:val="00406711"/>
    <w:rsid w:val="0043288C"/>
    <w:rsid w:val="00444060"/>
    <w:rsid w:val="0044B65A"/>
    <w:rsid w:val="00461799"/>
    <w:rsid w:val="0047130C"/>
    <w:rsid w:val="004818C7"/>
    <w:rsid w:val="00494E85"/>
    <w:rsid w:val="0049589A"/>
    <w:rsid w:val="004A697A"/>
    <w:rsid w:val="004F5C75"/>
    <w:rsid w:val="005104BD"/>
    <w:rsid w:val="00535403"/>
    <w:rsid w:val="00544698"/>
    <w:rsid w:val="00546375"/>
    <w:rsid w:val="0056382D"/>
    <w:rsid w:val="00580B5D"/>
    <w:rsid w:val="005812E2"/>
    <w:rsid w:val="00586CE0"/>
    <w:rsid w:val="00591749"/>
    <w:rsid w:val="005A640D"/>
    <w:rsid w:val="005B07FB"/>
    <w:rsid w:val="005B4271"/>
    <w:rsid w:val="005C30FD"/>
    <w:rsid w:val="00602A36"/>
    <w:rsid w:val="00607035"/>
    <w:rsid w:val="00613E7A"/>
    <w:rsid w:val="0063683D"/>
    <w:rsid w:val="00644FC1"/>
    <w:rsid w:val="00657DCF"/>
    <w:rsid w:val="0066406D"/>
    <w:rsid w:val="006670D9"/>
    <w:rsid w:val="006A0E8C"/>
    <w:rsid w:val="006A2DC7"/>
    <w:rsid w:val="006B02C8"/>
    <w:rsid w:val="006B0BAA"/>
    <w:rsid w:val="006B6351"/>
    <w:rsid w:val="006B7813"/>
    <w:rsid w:val="006C1673"/>
    <w:rsid w:val="006D00FD"/>
    <w:rsid w:val="006D0E8F"/>
    <w:rsid w:val="006D70C7"/>
    <w:rsid w:val="006E1E7F"/>
    <w:rsid w:val="006E6B6D"/>
    <w:rsid w:val="007240AE"/>
    <w:rsid w:val="00746BCD"/>
    <w:rsid w:val="00747FC6"/>
    <w:rsid w:val="00752EBD"/>
    <w:rsid w:val="007535A5"/>
    <w:rsid w:val="00791AC3"/>
    <w:rsid w:val="007A396A"/>
    <w:rsid w:val="007A737A"/>
    <w:rsid w:val="007C4376"/>
    <w:rsid w:val="007C5D06"/>
    <w:rsid w:val="007F764B"/>
    <w:rsid w:val="007F78C9"/>
    <w:rsid w:val="008005AE"/>
    <w:rsid w:val="00812796"/>
    <w:rsid w:val="00825A4D"/>
    <w:rsid w:val="00834294"/>
    <w:rsid w:val="008556F4"/>
    <w:rsid w:val="00861470"/>
    <w:rsid w:val="008649EE"/>
    <w:rsid w:val="008779B2"/>
    <w:rsid w:val="008818D8"/>
    <w:rsid w:val="00883784"/>
    <w:rsid w:val="008958BE"/>
    <w:rsid w:val="008D5115"/>
    <w:rsid w:val="008E5CC0"/>
    <w:rsid w:val="008E7119"/>
    <w:rsid w:val="008F3A94"/>
    <w:rsid w:val="00900DFB"/>
    <w:rsid w:val="00911C0F"/>
    <w:rsid w:val="0091349D"/>
    <w:rsid w:val="00936112"/>
    <w:rsid w:val="00943BBD"/>
    <w:rsid w:val="00954E17"/>
    <w:rsid w:val="00955366"/>
    <w:rsid w:val="00981AAA"/>
    <w:rsid w:val="00990F1F"/>
    <w:rsid w:val="009926EF"/>
    <w:rsid w:val="009C16C0"/>
    <w:rsid w:val="009C5E59"/>
    <w:rsid w:val="009E28AF"/>
    <w:rsid w:val="009F2DB6"/>
    <w:rsid w:val="00A119AE"/>
    <w:rsid w:val="00A155FF"/>
    <w:rsid w:val="00A23730"/>
    <w:rsid w:val="00A243D3"/>
    <w:rsid w:val="00A37B3E"/>
    <w:rsid w:val="00A425A1"/>
    <w:rsid w:val="00A50B9B"/>
    <w:rsid w:val="00A62F0A"/>
    <w:rsid w:val="00A64D03"/>
    <w:rsid w:val="00A70D46"/>
    <w:rsid w:val="00A91361"/>
    <w:rsid w:val="00AB0C8C"/>
    <w:rsid w:val="00AB6E45"/>
    <w:rsid w:val="00B06C8B"/>
    <w:rsid w:val="00B15C8E"/>
    <w:rsid w:val="00B62555"/>
    <w:rsid w:val="00BB57D9"/>
    <w:rsid w:val="00BE619D"/>
    <w:rsid w:val="00C12C97"/>
    <w:rsid w:val="00C207DC"/>
    <w:rsid w:val="00C20AEE"/>
    <w:rsid w:val="00C2291D"/>
    <w:rsid w:val="00C32369"/>
    <w:rsid w:val="00C434ED"/>
    <w:rsid w:val="00C43C8F"/>
    <w:rsid w:val="00C47D48"/>
    <w:rsid w:val="00C632F3"/>
    <w:rsid w:val="00C676CC"/>
    <w:rsid w:val="00C75CBA"/>
    <w:rsid w:val="00C86BAD"/>
    <w:rsid w:val="00C918F3"/>
    <w:rsid w:val="00C940DF"/>
    <w:rsid w:val="00CA362F"/>
    <w:rsid w:val="00CA3ACA"/>
    <w:rsid w:val="00CC1FBA"/>
    <w:rsid w:val="00CC570A"/>
    <w:rsid w:val="00CF07F4"/>
    <w:rsid w:val="00CF6BAB"/>
    <w:rsid w:val="00D07ECC"/>
    <w:rsid w:val="00D20FF2"/>
    <w:rsid w:val="00D31EB5"/>
    <w:rsid w:val="00D43372"/>
    <w:rsid w:val="00D454D2"/>
    <w:rsid w:val="00D4693A"/>
    <w:rsid w:val="00D76840"/>
    <w:rsid w:val="00D879AF"/>
    <w:rsid w:val="00DA3114"/>
    <w:rsid w:val="00DA6DE7"/>
    <w:rsid w:val="00DD3E6B"/>
    <w:rsid w:val="00DF318F"/>
    <w:rsid w:val="00DF3EEF"/>
    <w:rsid w:val="00E10CC3"/>
    <w:rsid w:val="00E1792F"/>
    <w:rsid w:val="00E33D2F"/>
    <w:rsid w:val="00E44A8E"/>
    <w:rsid w:val="00E81C47"/>
    <w:rsid w:val="00ED415D"/>
    <w:rsid w:val="00EE1FB8"/>
    <w:rsid w:val="00EE7B1A"/>
    <w:rsid w:val="00EF25BA"/>
    <w:rsid w:val="00EF3340"/>
    <w:rsid w:val="00F04FAB"/>
    <w:rsid w:val="00F22005"/>
    <w:rsid w:val="00F41781"/>
    <w:rsid w:val="00F4EB7E"/>
    <w:rsid w:val="00F639D5"/>
    <w:rsid w:val="00F76871"/>
    <w:rsid w:val="00F847C3"/>
    <w:rsid w:val="00F8682E"/>
    <w:rsid w:val="00F86BEB"/>
    <w:rsid w:val="00F9326B"/>
    <w:rsid w:val="00F96CD8"/>
    <w:rsid w:val="00FA0C18"/>
    <w:rsid w:val="00FA4937"/>
    <w:rsid w:val="00FC654C"/>
    <w:rsid w:val="00FE4FE6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  <w:style w:type="character" w:customStyle="1" w:styleId="identifier">
    <w:name w:val="identifier"/>
    <w:basedOn w:val="DefaultParagraphFont"/>
    <w:rsid w:val="00900DFB"/>
  </w:style>
  <w:style w:type="character" w:customStyle="1" w:styleId="id-label">
    <w:name w:val="id-label"/>
    <w:basedOn w:val="DefaultParagraphFont"/>
    <w:rsid w:val="0090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8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61192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7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5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2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bryo.asu.edu/pages/hela-cells-50-years-good-bad-and-ugly-2002-john-r-mas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-org.proxy1.library.jhu.edu/10.1210%2Fer.2008-0031" TargetMode="External"/><Relationship Id="rId5" Type="http://schemas.openxmlformats.org/officeDocument/2006/relationships/hyperlink" Target="https://pubmed-ncbi-nlm-nih-gov.proxy1.library.jhu.edu/?term=Parham%20L%5BAuthor%5D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2687</Characters>
  <Application>Microsoft Office Word</Application>
  <DocSecurity>0</DocSecurity>
  <Lines>59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5</cp:revision>
  <cp:lastPrinted>2022-10-08T01:16:00Z</cp:lastPrinted>
  <dcterms:created xsi:type="dcterms:W3CDTF">2022-10-08T01:16:00Z</dcterms:created>
  <dcterms:modified xsi:type="dcterms:W3CDTF">2022-10-08T01:17:00Z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id="9LRXvzTG"/&gt;&lt;style id="http://www.zotero.org/styles/ieee" locale="en-US" hasBibliography="1" bibliographyStyleHasBeenSet="1"/&gt;&lt;prefs&gt;&lt;pref name="fieldType" value="Field"/&gt;&lt;/prefs&gt;&lt;/data&gt;</vt:lpwstr>
  </property>
</Properties>
</file>