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49D9" w14:textId="77777777" w:rsidR="008E4FB1" w:rsidRPr="008E4FB1" w:rsidRDefault="008E4FB1" w:rsidP="008E4FB1">
      <w:pPr>
        <w:pStyle w:val="NormalWeb"/>
        <w:rPr>
          <w:rFonts w:ascii="Tahoma" w:hAnsi="Tahoma" w:cs="Tahoma"/>
        </w:rPr>
      </w:pPr>
      <w:r w:rsidRPr="008E4FB1">
        <w:rPr>
          <w:rFonts w:ascii="Tahoma" w:hAnsi="Tahoma" w:cs="Tahoma"/>
          <w:b/>
          <w:bCs/>
          <w:color w:val="002B70"/>
        </w:rPr>
        <w:t xml:space="preserve">Assignment 7: Cell Adhesion and Migration </w:t>
      </w:r>
    </w:p>
    <w:p w14:paraId="3899D00A" w14:textId="77777777" w:rsidR="008E4FB1" w:rsidRPr="008E4FB1" w:rsidRDefault="008E4FB1" w:rsidP="008E4FB1">
      <w:pPr>
        <w:pStyle w:val="NormalWeb"/>
        <w:rPr>
          <w:rFonts w:ascii="Tahoma" w:hAnsi="Tahoma" w:cs="Tahoma"/>
        </w:rPr>
      </w:pPr>
      <w:r w:rsidRPr="008E4FB1">
        <w:rPr>
          <w:rFonts w:ascii="Tahoma" w:hAnsi="Tahoma" w:cs="Tahoma"/>
          <w:b/>
          <w:bCs/>
        </w:rPr>
        <w:t xml:space="preserve">EN 585.729 Cell and Tissue Engineering </w:t>
      </w:r>
    </w:p>
    <w:p w14:paraId="7FCEF109" w14:textId="77777777" w:rsidR="008E4FB1" w:rsidRPr="008E4FB1" w:rsidRDefault="008E4FB1" w:rsidP="008E4FB1">
      <w:pPr>
        <w:pStyle w:val="NormalWeb"/>
        <w:rPr>
          <w:rFonts w:ascii="Tahoma" w:hAnsi="Tahoma" w:cs="Tahoma"/>
        </w:rPr>
      </w:pPr>
      <w:r w:rsidRPr="008E4FB1">
        <w:rPr>
          <w:rFonts w:ascii="Tahoma" w:hAnsi="Tahoma" w:cs="Tahoma"/>
          <w:b/>
          <w:bCs/>
          <w:color w:val="004982"/>
        </w:rPr>
        <w:t xml:space="preserve">Problems </w:t>
      </w:r>
    </w:p>
    <w:p w14:paraId="4101EB91" w14:textId="77777777" w:rsidR="008E4FB1" w:rsidRPr="008E4FB1" w:rsidRDefault="008E4FB1" w:rsidP="008E4FB1">
      <w:pPr>
        <w:pStyle w:val="NormalWeb"/>
        <w:numPr>
          <w:ilvl w:val="0"/>
          <w:numId w:val="35"/>
        </w:numPr>
        <w:tabs>
          <w:tab w:val="clear" w:pos="720"/>
          <w:tab w:val="num" w:pos="360"/>
        </w:tabs>
        <w:ind w:left="360"/>
        <w:rPr>
          <w:rFonts w:ascii="Tahoma" w:hAnsi="Tahoma" w:cs="Tahoma"/>
        </w:rPr>
      </w:pPr>
      <w:r w:rsidRPr="008E4FB1">
        <w:rPr>
          <w:rFonts w:ascii="Tahoma" w:hAnsi="Tahoma" w:cs="Tahoma"/>
        </w:rPr>
        <w:t xml:space="preserve">Name that molecule or complex (adhesion/junction): </w:t>
      </w:r>
    </w:p>
    <w:p w14:paraId="01B6F8EA" w14:textId="630B399B"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Thin alpha helix fibrils, found in intervertebral disks </w:t>
      </w:r>
      <w:r w:rsidR="00113460">
        <w:rPr>
          <w:rFonts w:ascii="Tahoma" w:hAnsi="Tahoma" w:cs="Tahoma"/>
          <w:b/>
          <w:bCs/>
          <w:color w:val="4472C4" w:themeColor="accent1"/>
        </w:rPr>
        <w:t>collagen</w:t>
      </w:r>
    </w:p>
    <w:p w14:paraId="6377D750" w14:textId="3D1A37EF"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Motors composed of this protein are used to contract the cell during migration </w:t>
      </w:r>
      <w:r w:rsidR="00A02F42" w:rsidRPr="00A02F42">
        <w:rPr>
          <w:rFonts w:ascii="Tahoma" w:hAnsi="Tahoma" w:cs="Tahoma"/>
          <w:b/>
          <w:bCs/>
          <w:color w:val="4472C4" w:themeColor="accent1"/>
        </w:rPr>
        <w:t>myosin</w:t>
      </w:r>
    </w:p>
    <w:p w14:paraId="078BFBA6" w14:textId="10BF0DC3"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Cell-cell adhesion that links to intermediate filaments </w:t>
      </w:r>
      <w:r w:rsidR="00A02F42" w:rsidRPr="00A02F42">
        <w:rPr>
          <w:rFonts w:ascii="Tahoma" w:hAnsi="Tahoma" w:cs="Tahoma"/>
          <w:b/>
          <w:bCs/>
          <w:color w:val="4472C4" w:themeColor="accent1"/>
        </w:rPr>
        <w:t>d</w:t>
      </w:r>
      <w:r w:rsidR="00B36B63" w:rsidRPr="00A02F42">
        <w:rPr>
          <w:rFonts w:ascii="Tahoma" w:hAnsi="Tahoma" w:cs="Tahoma"/>
          <w:b/>
          <w:bCs/>
          <w:color w:val="4472C4" w:themeColor="accent1"/>
        </w:rPr>
        <w:t>esmosome</w:t>
      </w:r>
    </w:p>
    <w:p w14:paraId="15DA4455" w14:textId="460F9651" w:rsidR="008E4FB1" w:rsidRPr="00B36B63" w:rsidRDefault="008E4FB1" w:rsidP="00E12447">
      <w:pPr>
        <w:pStyle w:val="NormalWeb"/>
        <w:numPr>
          <w:ilvl w:val="0"/>
          <w:numId w:val="38"/>
        </w:numPr>
        <w:rPr>
          <w:rFonts w:ascii="Tahoma" w:hAnsi="Tahoma" w:cs="Tahoma"/>
        </w:rPr>
      </w:pPr>
      <w:r w:rsidRPr="008E4FB1">
        <w:rPr>
          <w:rFonts w:ascii="Tahoma" w:hAnsi="Tahoma" w:cs="Tahoma"/>
        </w:rPr>
        <w:t xml:space="preserve">A dimer that contains a heparin-binding domain which facilitates binding to other </w:t>
      </w:r>
      <w:r w:rsidRPr="00B36B63">
        <w:rPr>
          <w:rFonts w:ascii="Tahoma" w:hAnsi="Tahoma" w:cs="Tahoma"/>
        </w:rPr>
        <w:t xml:space="preserve">ECM molecules as well as growth factors resulting in </w:t>
      </w:r>
      <w:proofErr w:type="spellStart"/>
      <w:r w:rsidRPr="00B36B63">
        <w:rPr>
          <w:rFonts w:ascii="Tahoma" w:hAnsi="Tahoma" w:cs="Tahoma"/>
        </w:rPr>
        <w:t>haptotactic</w:t>
      </w:r>
      <w:proofErr w:type="spellEnd"/>
      <w:r w:rsidRPr="00B36B63">
        <w:rPr>
          <w:rFonts w:ascii="Tahoma" w:hAnsi="Tahoma" w:cs="Tahoma"/>
        </w:rPr>
        <w:t xml:space="preserve"> gradients </w:t>
      </w:r>
      <w:r w:rsidR="00770A60" w:rsidRPr="00770A60">
        <w:rPr>
          <w:rFonts w:ascii="Tahoma" w:hAnsi="Tahoma" w:cs="Tahoma"/>
          <w:b/>
          <w:bCs/>
          <w:color w:val="4472C4" w:themeColor="accent1"/>
        </w:rPr>
        <w:t>fibronectin</w:t>
      </w:r>
    </w:p>
    <w:p w14:paraId="427A4982" w14:textId="6D1704BD" w:rsidR="008E4FB1" w:rsidRPr="00B36B63" w:rsidRDefault="008E4FB1" w:rsidP="00E12447">
      <w:pPr>
        <w:pStyle w:val="NormalWeb"/>
        <w:numPr>
          <w:ilvl w:val="0"/>
          <w:numId w:val="38"/>
        </w:numPr>
        <w:rPr>
          <w:rFonts w:ascii="Tahoma" w:hAnsi="Tahoma" w:cs="Tahoma"/>
        </w:rPr>
      </w:pPr>
      <w:r w:rsidRPr="008E4FB1">
        <w:rPr>
          <w:rFonts w:ascii="Tahoma" w:hAnsi="Tahoma" w:cs="Tahoma"/>
        </w:rPr>
        <w:t xml:space="preserve">A monomer that participates in homotypic bonds during the leukocyte adhesion </w:t>
      </w:r>
      <w:r w:rsidRPr="00B36B63">
        <w:rPr>
          <w:rFonts w:ascii="Tahoma" w:hAnsi="Tahoma" w:cs="Tahoma"/>
        </w:rPr>
        <w:t xml:space="preserve">cascade </w:t>
      </w:r>
      <w:r w:rsidR="00A02F42" w:rsidRPr="00A02F42">
        <w:rPr>
          <w:rFonts w:ascii="Tahoma" w:hAnsi="Tahoma" w:cs="Tahoma"/>
          <w:b/>
          <w:bCs/>
          <w:color w:val="4472C4" w:themeColor="accent1"/>
        </w:rPr>
        <w:t>selectin</w:t>
      </w:r>
    </w:p>
    <w:p w14:paraId="356F1B53" w14:textId="5E1B9406" w:rsidR="00E12447" w:rsidRDefault="008E4FB1" w:rsidP="00E12447">
      <w:pPr>
        <w:pStyle w:val="NormalWeb"/>
        <w:numPr>
          <w:ilvl w:val="0"/>
          <w:numId w:val="38"/>
        </w:numPr>
        <w:rPr>
          <w:rFonts w:ascii="Tahoma" w:hAnsi="Tahoma" w:cs="Tahoma"/>
        </w:rPr>
      </w:pPr>
      <w:r w:rsidRPr="008E4FB1">
        <w:rPr>
          <w:rFonts w:ascii="Tahoma" w:hAnsi="Tahoma" w:cs="Tahoma"/>
        </w:rPr>
        <w:t xml:space="preserve">Comes in many lengths and (with one exception) covalently attach to proteins </w:t>
      </w:r>
      <w:r w:rsidRPr="00B36B63">
        <w:rPr>
          <w:rFonts w:ascii="Tahoma" w:hAnsi="Tahoma" w:cs="Tahoma"/>
        </w:rPr>
        <w:t>increasing their sugar content</w:t>
      </w:r>
      <w:r w:rsidR="00B07934">
        <w:rPr>
          <w:rFonts w:ascii="Tahoma" w:hAnsi="Tahoma" w:cs="Tahoma"/>
        </w:rPr>
        <w:t xml:space="preserve"> </w:t>
      </w:r>
      <w:r w:rsidR="00810748" w:rsidRPr="00810748">
        <w:rPr>
          <w:rFonts w:ascii="Tahoma" w:hAnsi="Tahoma" w:cs="Tahoma"/>
          <w:b/>
          <w:bCs/>
          <w:color w:val="4472C4" w:themeColor="accent1"/>
        </w:rPr>
        <w:t>glycoprotein</w:t>
      </w:r>
      <w:r w:rsidR="00E12447">
        <w:rPr>
          <w:rFonts w:ascii="Tahoma" w:hAnsi="Tahoma" w:cs="Tahoma"/>
        </w:rPr>
        <w:t xml:space="preserve"> </w:t>
      </w:r>
    </w:p>
    <w:p w14:paraId="1DC2E7CA" w14:textId="0FD9E692" w:rsidR="008E4FB1" w:rsidRPr="00E12447" w:rsidRDefault="008E4FB1" w:rsidP="00E12447">
      <w:pPr>
        <w:pStyle w:val="NormalWeb"/>
        <w:numPr>
          <w:ilvl w:val="0"/>
          <w:numId w:val="38"/>
        </w:numPr>
        <w:rPr>
          <w:rFonts w:ascii="Tahoma" w:hAnsi="Tahoma" w:cs="Tahoma"/>
        </w:rPr>
      </w:pPr>
      <w:r w:rsidRPr="00E12447">
        <w:rPr>
          <w:rFonts w:ascii="Tahoma" w:hAnsi="Tahoma" w:cs="Tahoma"/>
          <w:color w:val="000000" w:themeColor="text1"/>
        </w:rPr>
        <w:t>An adhesion that utilizes integrins and conn</w:t>
      </w:r>
      <w:r w:rsidRPr="00E12447">
        <w:rPr>
          <w:rFonts w:ascii="Tahoma" w:hAnsi="Tahoma" w:cs="Tahoma"/>
        </w:rPr>
        <w:t xml:space="preserve">ects to the actin cytoskeleton </w:t>
      </w:r>
      <w:r w:rsidR="00D13A2F" w:rsidRPr="00E12447">
        <w:rPr>
          <w:rFonts w:ascii="Tahoma" w:hAnsi="Tahoma" w:cs="Tahoma"/>
          <w:b/>
          <w:bCs/>
          <w:color w:val="4472C4" w:themeColor="accent1"/>
        </w:rPr>
        <w:t>focal adhesion</w:t>
      </w:r>
    </w:p>
    <w:p w14:paraId="3670DFD0" w14:textId="4C2C9EE3"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Three chains joined together in a cross or “t” shaped </w:t>
      </w:r>
      <w:r w:rsidR="003E1A01" w:rsidRPr="003E1A01">
        <w:rPr>
          <w:rFonts w:ascii="Tahoma" w:hAnsi="Tahoma" w:cs="Tahoma"/>
          <w:b/>
          <w:bCs/>
          <w:color w:val="4472C4" w:themeColor="accent1"/>
        </w:rPr>
        <w:t>laminin</w:t>
      </w:r>
    </w:p>
    <w:p w14:paraId="12F028E5" w14:textId="77777777" w:rsidR="008E4FB1" w:rsidRPr="008E4FB1" w:rsidRDefault="008E4FB1" w:rsidP="008E4FB1">
      <w:pPr>
        <w:pStyle w:val="NormalWeb"/>
        <w:ind w:left="1080"/>
        <w:rPr>
          <w:rFonts w:ascii="Tahoma" w:hAnsi="Tahoma" w:cs="Tahoma"/>
        </w:rPr>
      </w:pPr>
    </w:p>
    <w:p w14:paraId="65E0294A" w14:textId="09B64B1B" w:rsidR="00000D68" w:rsidRPr="00BE0200" w:rsidRDefault="008E4FB1" w:rsidP="00000D68">
      <w:pPr>
        <w:pStyle w:val="NormalWeb"/>
        <w:numPr>
          <w:ilvl w:val="0"/>
          <w:numId w:val="35"/>
        </w:numPr>
        <w:ind w:left="360"/>
        <w:rPr>
          <w:rFonts w:ascii="Tahoma" w:hAnsi="Tahoma" w:cs="Tahoma"/>
        </w:rPr>
      </w:pPr>
      <w:r w:rsidRPr="008E4FB1">
        <w:rPr>
          <w:rFonts w:ascii="Tahoma" w:hAnsi="Tahoma" w:cs="Tahoma"/>
        </w:rPr>
        <w:t xml:space="preserve">(1 page or less) Provide a critical response to the assigned reading article “Directed Migration in Neural Tissue Engineering” by Wrobel and </w:t>
      </w:r>
      <w:proofErr w:type="spellStart"/>
      <w:r w:rsidRPr="008E4FB1">
        <w:rPr>
          <w:rFonts w:ascii="Tahoma" w:hAnsi="Tahoma" w:cs="Tahoma"/>
        </w:rPr>
        <w:t>Sundararaghavan</w:t>
      </w:r>
      <w:proofErr w:type="spellEnd"/>
      <w:r w:rsidRPr="008E4FB1">
        <w:rPr>
          <w:rFonts w:ascii="Tahoma" w:hAnsi="Tahoma" w:cs="Tahoma"/>
        </w:rPr>
        <w:t xml:space="preserve">. First, concisely summarize the goals of this review paper (why was it written?). Second, respond to the paper by thinking critically about what the authors have told you → In the response please consider the different methods of directed migration and comment on which methods are the most advanced, have been the most successful and are good candidates for combination with other directed migration methods. </w:t>
      </w:r>
    </w:p>
    <w:p w14:paraId="178B54A9" w14:textId="77777777" w:rsidR="00000D68" w:rsidRDefault="00000D68" w:rsidP="00000D68">
      <w:pPr>
        <w:rPr>
          <w:rFonts w:ascii="Tahoma" w:hAnsi="Tahoma" w:cs="Tahoma"/>
        </w:rPr>
      </w:pPr>
    </w:p>
    <w:p w14:paraId="6C3DA05A" w14:textId="77777777" w:rsidR="00904558" w:rsidRDefault="00904558">
      <w:pPr>
        <w:rPr>
          <w:rFonts w:ascii="Tahoma" w:hAnsi="Tahoma" w:cs="Tahoma"/>
        </w:rPr>
      </w:pPr>
      <w:r>
        <w:rPr>
          <w:rFonts w:ascii="Tahoma" w:hAnsi="Tahoma" w:cs="Tahoma"/>
        </w:rPr>
        <w:br w:type="page"/>
      </w:r>
    </w:p>
    <w:p w14:paraId="3612DA22" w14:textId="1A9549D1" w:rsidR="00000D68" w:rsidRDefault="00000D68" w:rsidP="00904558">
      <w:pPr>
        <w:rPr>
          <w:rFonts w:ascii="Tahoma" w:hAnsi="Tahoma" w:cs="Tahoma"/>
        </w:rPr>
      </w:pPr>
      <w:r>
        <w:rPr>
          <w:rFonts w:ascii="Tahoma" w:hAnsi="Tahoma" w:cs="Tahoma"/>
        </w:rPr>
        <w:lastRenderedPageBreak/>
        <w:t xml:space="preserve">The article starts describing the challenges faced by neural tissue engineering and the limitations of autograft tissue. Using directed cellular migration, the authors believe that future nerve growth conduits (NGCs) will eventually address these challenges and will replace autografting. The authors review in details the existing major studies to create a variety of gradients to initiate guided cell migration: chemotaxis (chemical cues), </w:t>
      </w:r>
      <w:proofErr w:type="spellStart"/>
      <w:r>
        <w:rPr>
          <w:rFonts w:ascii="Tahoma" w:hAnsi="Tahoma" w:cs="Tahoma"/>
        </w:rPr>
        <w:t>hapoptaxis</w:t>
      </w:r>
      <w:proofErr w:type="spellEnd"/>
      <w:r>
        <w:rPr>
          <w:rFonts w:ascii="Tahoma" w:hAnsi="Tahoma" w:cs="Tahoma"/>
        </w:rPr>
        <w:t xml:space="preserve"> (adhesive substrate), </w:t>
      </w:r>
      <w:proofErr w:type="spellStart"/>
      <w:r>
        <w:rPr>
          <w:rFonts w:ascii="Tahoma" w:hAnsi="Tahoma" w:cs="Tahoma"/>
        </w:rPr>
        <w:t>durotaxis</w:t>
      </w:r>
      <w:proofErr w:type="spellEnd"/>
      <w:r>
        <w:rPr>
          <w:rFonts w:ascii="Tahoma" w:hAnsi="Tahoma" w:cs="Tahoma"/>
        </w:rPr>
        <w:t xml:space="preserve"> (substrate mechanics, stiffness factor), topographical cues, electric fie</w:t>
      </w:r>
      <w:r w:rsidR="00551FFD">
        <w:rPr>
          <w:rFonts w:ascii="Tahoma" w:hAnsi="Tahoma" w:cs="Tahoma"/>
        </w:rPr>
        <w:t>l</w:t>
      </w:r>
      <w:r>
        <w:rPr>
          <w:rFonts w:ascii="Tahoma" w:hAnsi="Tahoma" w:cs="Tahoma"/>
        </w:rPr>
        <w:t xml:space="preserve">d </w:t>
      </w:r>
      <w:r w:rsidR="00551FFD">
        <w:rPr>
          <w:rFonts w:ascii="Tahoma" w:hAnsi="Tahoma" w:cs="Tahoma"/>
        </w:rPr>
        <w:t xml:space="preserve">(EF) </w:t>
      </w:r>
      <w:r>
        <w:rPr>
          <w:rFonts w:ascii="Tahoma" w:hAnsi="Tahoma" w:cs="Tahoma"/>
        </w:rPr>
        <w:t xml:space="preserve">stimulation, and contact guidance-mediated growth. </w:t>
      </w:r>
      <w:r w:rsidR="007F50EE">
        <w:rPr>
          <w:rFonts w:ascii="Tahoma" w:hAnsi="Tahoma" w:cs="Tahoma"/>
        </w:rPr>
        <w:t>In conclusion, the article mentions combination strategies as the most promising strategies for tissue engineering.</w:t>
      </w:r>
      <w:r w:rsidR="0061792F">
        <w:rPr>
          <w:rFonts w:ascii="Tahoma" w:hAnsi="Tahoma" w:cs="Tahoma"/>
        </w:rPr>
        <w:t xml:space="preserve"> For in vitro studies, the authors also recommend </w:t>
      </w:r>
      <w:proofErr w:type="spellStart"/>
      <w:r w:rsidR="00BD7820">
        <w:rPr>
          <w:rFonts w:ascii="Tahoma" w:hAnsi="Tahoma" w:cs="Tahoma"/>
        </w:rPr>
        <w:t>preseeding</w:t>
      </w:r>
      <w:proofErr w:type="spellEnd"/>
      <w:r w:rsidR="00BD7820">
        <w:rPr>
          <w:rFonts w:ascii="Tahoma" w:hAnsi="Tahoma" w:cs="Tahoma"/>
        </w:rPr>
        <w:t xml:space="preserve"> for improving neuron migration and growth, and for in vitro studies</w:t>
      </w:r>
      <w:r w:rsidR="008E6B12">
        <w:rPr>
          <w:rFonts w:ascii="Tahoma" w:hAnsi="Tahoma" w:cs="Tahoma"/>
        </w:rPr>
        <w:t>;</w:t>
      </w:r>
      <w:r w:rsidR="00BD7820">
        <w:rPr>
          <w:rFonts w:ascii="Tahoma" w:hAnsi="Tahoma" w:cs="Tahoma"/>
        </w:rPr>
        <w:t xml:space="preserve"> </w:t>
      </w:r>
      <w:r w:rsidR="0061792F">
        <w:rPr>
          <w:rFonts w:ascii="Tahoma" w:hAnsi="Tahoma" w:cs="Tahoma"/>
        </w:rPr>
        <w:t xml:space="preserve">coculturing as a more physiologically relevant method to </w:t>
      </w:r>
      <w:r w:rsidR="001D19A9">
        <w:rPr>
          <w:rFonts w:ascii="Tahoma" w:hAnsi="Tahoma" w:cs="Tahoma"/>
        </w:rPr>
        <w:t>determine</w:t>
      </w:r>
      <w:r w:rsidR="0061792F">
        <w:rPr>
          <w:rFonts w:ascii="Tahoma" w:hAnsi="Tahoma" w:cs="Tahoma"/>
        </w:rPr>
        <w:t xml:space="preserve"> the effect</w:t>
      </w:r>
      <w:r w:rsidR="001D19A9">
        <w:rPr>
          <w:rFonts w:ascii="Tahoma" w:hAnsi="Tahoma" w:cs="Tahoma"/>
        </w:rPr>
        <w:t>s</w:t>
      </w:r>
      <w:r w:rsidR="0061792F">
        <w:rPr>
          <w:rFonts w:ascii="Tahoma" w:hAnsi="Tahoma" w:cs="Tahoma"/>
        </w:rPr>
        <w:t xml:space="preserve"> of gradient on cells</w:t>
      </w:r>
      <w:r w:rsidR="00BD7820">
        <w:rPr>
          <w:rFonts w:ascii="Tahoma" w:hAnsi="Tahoma" w:cs="Tahoma"/>
        </w:rPr>
        <w:t>.</w:t>
      </w:r>
    </w:p>
    <w:p w14:paraId="67CD9D0A" w14:textId="32616512" w:rsidR="009725B0" w:rsidRDefault="000E1514" w:rsidP="00904558">
      <w:pPr>
        <w:spacing w:before="120"/>
        <w:rPr>
          <w:rFonts w:ascii="Tahoma" w:hAnsi="Tahoma" w:cs="Tahoma"/>
        </w:rPr>
      </w:pPr>
      <w:r>
        <w:rPr>
          <w:rFonts w:ascii="Tahoma" w:hAnsi="Tahoma" w:cs="Tahoma"/>
        </w:rPr>
        <w:t>First</w:t>
      </w:r>
      <w:r w:rsidR="002D381C">
        <w:rPr>
          <w:rFonts w:ascii="Tahoma" w:hAnsi="Tahoma" w:cs="Tahoma"/>
        </w:rPr>
        <w:t>,</w:t>
      </w:r>
      <w:r>
        <w:rPr>
          <w:rFonts w:ascii="Tahoma" w:hAnsi="Tahoma" w:cs="Tahoma"/>
        </w:rPr>
        <w:t xml:space="preserve"> we can observe that for </w:t>
      </w:r>
      <w:r w:rsidR="008310FF">
        <w:rPr>
          <w:rFonts w:ascii="Tahoma" w:hAnsi="Tahoma" w:cs="Tahoma"/>
        </w:rPr>
        <w:t xml:space="preserve">both chemotaxis or </w:t>
      </w:r>
      <w:proofErr w:type="spellStart"/>
      <w:r w:rsidR="008310FF">
        <w:rPr>
          <w:rFonts w:ascii="Tahoma" w:hAnsi="Tahoma" w:cs="Tahoma"/>
        </w:rPr>
        <w:t>haptotaxis</w:t>
      </w:r>
      <w:proofErr w:type="spellEnd"/>
      <w:r w:rsidR="008310FF">
        <w:rPr>
          <w:rFonts w:ascii="Tahoma" w:hAnsi="Tahoma" w:cs="Tahoma"/>
        </w:rPr>
        <w:t xml:space="preserve"> studies, </w:t>
      </w:r>
      <w:r>
        <w:rPr>
          <w:rFonts w:ascii="Tahoma" w:hAnsi="Tahoma" w:cs="Tahoma"/>
        </w:rPr>
        <w:t xml:space="preserve">most of the </w:t>
      </w:r>
      <w:r w:rsidR="008310FF">
        <w:rPr>
          <w:rFonts w:ascii="Tahoma" w:hAnsi="Tahoma" w:cs="Tahoma"/>
        </w:rPr>
        <w:t xml:space="preserve">results are </w:t>
      </w:r>
      <w:r>
        <w:rPr>
          <w:rFonts w:ascii="Tahoma" w:hAnsi="Tahoma" w:cs="Tahoma"/>
        </w:rPr>
        <w:t xml:space="preserve">not </w:t>
      </w:r>
      <w:r w:rsidR="008310FF">
        <w:rPr>
          <w:rFonts w:ascii="Tahoma" w:hAnsi="Tahoma" w:cs="Tahoma"/>
        </w:rPr>
        <w:t>reported or available (</w:t>
      </w:r>
      <w:r w:rsidR="008310FF" w:rsidRPr="002D381C">
        <w:rPr>
          <w:rFonts w:ascii="Tahoma" w:hAnsi="Tahoma" w:cs="Tahoma"/>
          <w:b/>
          <w:bCs/>
        </w:rPr>
        <w:t>Table 1</w:t>
      </w:r>
      <w:r w:rsidR="008310FF">
        <w:rPr>
          <w:rFonts w:ascii="Tahoma" w:hAnsi="Tahoma" w:cs="Tahoma"/>
        </w:rPr>
        <w:t xml:space="preserve"> </w:t>
      </w:r>
      <w:r w:rsidR="008310FF" w:rsidRPr="002D381C">
        <w:rPr>
          <w:rFonts w:ascii="Tahoma" w:hAnsi="Tahoma" w:cs="Tahoma"/>
          <w:b/>
          <w:bCs/>
        </w:rPr>
        <w:t>and Table 2</w:t>
      </w:r>
      <w:r w:rsidR="008310FF">
        <w:rPr>
          <w:rFonts w:ascii="Tahoma" w:hAnsi="Tahoma" w:cs="Tahoma"/>
        </w:rPr>
        <w:t>), and there is a wide range</w:t>
      </w:r>
      <w:r w:rsidR="00B47675">
        <w:rPr>
          <w:rFonts w:ascii="Tahoma" w:hAnsi="Tahoma" w:cs="Tahoma"/>
        </w:rPr>
        <w:t xml:space="preserve"> of values </w:t>
      </w:r>
      <w:r w:rsidR="008310FF">
        <w:rPr>
          <w:rFonts w:ascii="Tahoma" w:hAnsi="Tahoma" w:cs="Tahoma"/>
        </w:rPr>
        <w:t xml:space="preserve">for the threshold slope required </w:t>
      </w:r>
      <w:r w:rsidR="00B47675">
        <w:rPr>
          <w:rFonts w:ascii="Tahoma" w:hAnsi="Tahoma" w:cs="Tahoma"/>
        </w:rPr>
        <w:t xml:space="preserve">for </w:t>
      </w:r>
      <w:r w:rsidR="008310FF">
        <w:rPr>
          <w:rFonts w:ascii="Tahoma" w:hAnsi="Tahoma" w:cs="Tahoma"/>
        </w:rPr>
        <w:t xml:space="preserve">neurite orientation </w:t>
      </w:r>
      <w:r w:rsidR="00B47675">
        <w:rPr>
          <w:rFonts w:ascii="Tahoma" w:hAnsi="Tahoma" w:cs="Tahoma"/>
        </w:rPr>
        <w:t>(from 0.017</w:t>
      </w:r>
      <w:r w:rsidR="00B47675">
        <w:rPr>
          <w:rFonts w:ascii="Tahoma" w:hAnsi="Tahoma" w:cs="Tahoma"/>
        </w:rPr>
        <w:sym w:font="Symbol" w:char="F06D"/>
      </w:r>
      <w:r w:rsidR="00B47675">
        <w:rPr>
          <w:rFonts w:ascii="Tahoma" w:hAnsi="Tahoma" w:cs="Tahoma"/>
        </w:rPr>
        <w:t xml:space="preserve">g/mL/mm to 60 </w:t>
      </w:r>
      <w:r w:rsidR="00B47675">
        <w:rPr>
          <w:rFonts w:ascii="Tahoma" w:hAnsi="Tahoma" w:cs="Tahoma"/>
        </w:rPr>
        <w:sym w:font="Symbol" w:char="F06D"/>
      </w:r>
      <w:r w:rsidR="00B47675">
        <w:rPr>
          <w:rFonts w:ascii="Tahoma" w:hAnsi="Tahoma" w:cs="Tahoma"/>
        </w:rPr>
        <w:t>g/mL/mm0. The</w:t>
      </w:r>
      <w:r w:rsidR="008310FF">
        <w:rPr>
          <w:rFonts w:ascii="Tahoma" w:hAnsi="Tahoma" w:cs="Tahoma"/>
        </w:rPr>
        <w:t xml:space="preserve"> lowest threshold of 0.017 </w:t>
      </w:r>
      <w:r w:rsidR="008310FF">
        <w:rPr>
          <w:rFonts w:ascii="Tahoma" w:hAnsi="Tahoma" w:cs="Tahoma"/>
        </w:rPr>
        <w:sym w:font="Symbol" w:char="F06D"/>
      </w:r>
      <w:r w:rsidR="008310FF">
        <w:rPr>
          <w:rFonts w:ascii="Tahoma" w:hAnsi="Tahoma" w:cs="Tahoma"/>
        </w:rPr>
        <w:t xml:space="preserve">g/mL/mm </w:t>
      </w:r>
      <w:r w:rsidR="00B47675">
        <w:rPr>
          <w:rFonts w:ascii="Tahoma" w:hAnsi="Tahoma" w:cs="Tahoma"/>
        </w:rPr>
        <w:t xml:space="preserve">was </w:t>
      </w:r>
      <w:r w:rsidR="008310FF">
        <w:rPr>
          <w:rFonts w:ascii="Tahoma" w:hAnsi="Tahoma" w:cs="Tahoma"/>
        </w:rPr>
        <w:t xml:space="preserve">obtained by </w:t>
      </w:r>
      <w:proofErr w:type="spellStart"/>
      <w:r w:rsidR="008310FF" w:rsidRPr="002D381C">
        <w:rPr>
          <w:rFonts w:ascii="Tahoma" w:hAnsi="Tahoma" w:cs="Tahoma"/>
        </w:rPr>
        <w:t>Dodla</w:t>
      </w:r>
      <w:proofErr w:type="spellEnd"/>
      <w:r w:rsidR="008310FF" w:rsidRPr="002D381C">
        <w:rPr>
          <w:rFonts w:ascii="Tahoma" w:hAnsi="Tahoma" w:cs="Tahoma"/>
        </w:rPr>
        <w:t xml:space="preserve"> and Bellamkonda</w:t>
      </w:r>
      <w:r w:rsidR="008310FF">
        <w:rPr>
          <w:rFonts w:ascii="Tahoma" w:hAnsi="Tahoma" w:cs="Tahoma"/>
        </w:rPr>
        <w:t xml:space="preserve"> </w:t>
      </w:r>
      <w:r w:rsidR="00916976">
        <w:rPr>
          <w:rFonts w:ascii="Tahoma" w:hAnsi="Tahoma" w:cs="Tahoma"/>
        </w:rPr>
        <w:t>with an ag</w:t>
      </w:r>
      <w:r w:rsidR="00B47675">
        <w:rPr>
          <w:rFonts w:ascii="Tahoma" w:hAnsi="Tahoma" w:cs="Tahoma"/>
        </w:rPr>
        <w:t>ar</w:t>
      </w:r>
      <w:r w:rsidR="00916976">
        <w:rPr>
          <w:rFonts w:ascii="Tahoma" w:hAnsi="Tahoma" w:cs="Tahoma"/>
        </w:rPr>
        <w:t xml:space="preserve">ose scaffold and Laminin-1 isoform (LN-1) as gradient molecule. At this threshold, cells grew at an average of 27.8 </w:t>
      </w:r>
      <w:r w:rsidR="00916976">
        <w:rPr>
          <w:rFonts w:ascii="Tahoma" w:hAnsi="Tahoma" w:cs="Tahoma"/>
        </w:rPr>
        <w:sym w:font="Symbol" w:char="F06D"/>
      </w:r>
      <w:r w:rsidR="00916976">
        <w:rPr>
          <w:rFonts w:ascii="Tahoma" w:hAnsi="Tahoma" w:cs="Tahoma"/>
        </w:rPr>
        <w:t>m/h. The same team replicate</w:t>
      </w:r>
      <w:r w:rsidR="00B47675">
        <w:rPr>
          <w:rFonts w:ascii="Tahoma" w:hAnsi="Tahoma" w:cs="Tahoma"/>
        </w:rPr>
        <w:t>d</w:t>
      </w:r>
      <w:r w:rsidR="00916976">
        <w:rPr>
          <w:rFonts w:ascii="Tahoma" w:hAnsi="Tahoma" w:cs="Tahoma"/>
        </w:rPr>
        <w:t xml:space="preserve"> their success by promoting </w:t>
      </w:r>
      <w:r w:rsidR="00B47675">
        <w:rPr>
          <w:rFonts w:ascii="Tahoma" w:hAnsi="Tahoma" w:cs="Tahoma"/>
        </w:rPr>
        <w:t>in vivo</w:t>
      </w:r>
      <w:r w:rsidR="00872F24">
        <w:rPr>
          <w:rFonts w:ascii="Tahoma" w:hAnsi="Tahoma" w:cs="Tahoma"/>
        </w:rPr>
        <w:t>,</w:t>
      </w:r>
      <w:r w:rsidR="00B47675">
        <w:rPr>
          <w:rFonts w:ascii="Tahoma" w:hAnsi="Tahoma" w:cs="Tahoma"/>
        </w:rPr>
        <w:t xml:space="preserve"> for 4 months</w:t>
      </w:r>
      <w:r w:rsidR="00872F24">
        <w:rPr>
          <w:rFonts w:ascii="Tahoma" w:hAnsi="Tahoma" w:cs="Tahoma"/>
        </w:rPr>
        <w:t>,</w:t>
      </w:r>
      <w:r w:rsidR="00B47675">
        <w:rPr>
          <w:rFonts w:ascii="Tahoma" w:hAnsi="Tahoma" w:cs="Tahoma"/>
        </w:rPr>
        <w:t xml:space="preserve"> </w:t>
      </w:r>
      <w:r w:rsidR="00916976">
        <w:rPr>
          <w:rFonts w:ascii="Tahoma" w:hAnsi="Tahoma" w:cs="Tahoma"/>
        </w:rPr>
        <w:t xml:space="preserve">neural regeneration in a 20 mm </w:t>
      </w:r>
      <w:r w:rsidR="00B47675">
        <w:rPr>
          <w:rFonts w:ascii="Tahoma" w:hAnsi="Tahoma" w:cs="Tahoma"/>
        </w:rPr>
        <w:t xml:space="preserve">nerve </w:t>
      </w:r>
      <w:r w:rsidR="00916976">
        <w:rPr>
          <w:rFonts w:ascii="Tahoma" w:hAnsi="Tahoma" w:cs="Tahoma"/>
        </w:rPr>
        <w:t xml:space="preserve">sciatic </w:t>
      </w:r>
      <w:r w:rsidR="0024320C">
        <w:rPr>
          <w:rFonts w:ascii="Tahoma" w:hAnsi="Tahoma" w:cs="Tahoma"/>
        </w:rPr>
        <w:t xml:space="preserve">gap </w:t>
      </w:r>
      <w:r w:rsidR="00B47675">
        <w:rPr>
          <w:rFonts w:ascii="Tahoma" w:hAnsi="Tahoma" w:cs="Tahoma"/>
        </w:rPr>
        <w:t>of</w:t>
      </w:r>
      <w:r w:rsidR="00916976">
        <w:rPr>
          <w:rFonts w:ascii="Tahoma" w:hAnsi="Tahoma" w:cs="Tahoma"/>
        </w:rPr>
        <w:t xml:space="preserve"> a rat mode</w:t>
      </w:r>
      <w:r w:rsidR="00B47675">
        <w:rPr>
          <w:rFonts w:ascii="Tahoma" w:hAnsi="Tahoma" w:cs="Tahoma"/>
        </w:rPr>
        <w:t>l</w:t>
      </w:r>
      <w:r w:rsidR="00916976">
        <w:rPr>
          <w:rFonts w:ascii="Tahoma" w:hAnsi="Tahoma" w:cs="Tahoma"/>
        </w:rPr>
        <w:t xml:space="preserve">. </w:t>
      </w:r>
      <w:r w:rsidR="00291F5B">
        <w:rPr>
          <w:rFonts w:ascii="Tahoma" w:hAnsi="Tahoma" w:cs="Tahoma"/>
        </w:rPr>
        <w:t>In</w:t>
      </w:r>
      <w:r w:rsidR="00AA4E15">
        <w:rPr>
          <w:rFonts w:ascii="Tahoma" w:hAnsi="Tahoma" w:cs="Tahoma"/>
        </w:rPr>
        <w:t xml:space="preserve"> chemotaxis research, </w:t>
      </w:r>
      <w:proofErr w:type="spellStart"/>
      <w:r w:rsidR="00291F5B">
        <w:rPr>
          <w:rFonts w:ascii="Tahoma" w:hAnsi="Tahoma" w:cs="Tahoma"/>
        </w:rPr>
        <w:t>Kithapalli</w:t>
      </w:r>
      <w:proofErr w:type="spellEnd"/>
      <w:r w:rsidR="00291F5B">
        <w:rPr>
          <w:rFonts w:ascii="Tahoma" w:hAnsi="Tahoma" w:cs="Tahoma"/>
        </w:rPr>
        <w:t xml:space="preserve"> et al., </w:t>
      </w:r>
      <w:r w:rsidR="00B47675">
        <w:rPr>
          <w:rFonts w:ascii="Tahoma" w:hAnsi="Tahoma" w:cs="Tahoma"/>
        </w:rPr>
        <w:t xml:space="preserve">have </w:t>
      </w:r>
      <w:r w:rsidR="00291F5B">
        <w:rPr>
          <w:rFonts w:ascii="Tahoma" w:hAnsi="Tahoma" w:cs="Tahoma"/>
        </w:rPr>
        <w:t xml:space="preserve">created a novel structure in the shape of a “T” with netrin-1 (chemoattractant) on one side of the T-junction and slit-2 (chemorepellent) on the other side, </w:t>
      </w:r>
      <w:r w:rsidR="00094045">
        <w:rPr>
          <w:rFonts w:ascii="Tahoma" w:hAnsi="Tahoma" w:cs="Tahoma"/>
        </w:rPr>
        <w:t xml:space="preserve">directing a large proportion of hippocampal neurites and DRG neurites down the gradient. </w:t>
      </w:r>
      <w:proofErr w:type="spellStart"/>
      <w:r w:rsidR="009169B0">
        <w:rPr>
          <w:rFonts w:ascii="Tahoma" w:hAnsi="Tahoma" w:cs="Tahoma"/>
        </w:rPr>
        <w:t>Pinato</w:t>
      </w:r>
      <w:proofErr w:type="spellEnd"/>
      <w:r w:rsidR="009169B0">
        <w:rPr>
          <w:rFonts w:ascii="Tahoma" w:hAnsi="Tahoma" w:cs="Tahoma"/>
        </w:rPr>
        <w:t xml:space="preserve"> et al, had an interesting approach </w:t>
      </w:r>
      <w:r w:rsidR="00C87976">
        <w:rPr>
          <w:rFonts w:ascii="Tahoma" w:hAnsi="Tahoma" w:cs="Tahoma"/>
        </w:rPr>
        <w:t>in</w:t>
      </w:r>
      <w:r w:rsidR="009169B0">
        <w:rPr>
          <w:rFonts w:ascii="Tahoma" w:hAnsi="Tahoma" w:cs="Tahoma"/>
        </w:rPr>
        <w:t xml:space="preserve"> encapsulating netrin-1 solution into liposomes</w:t>
      </w:r>
      <w:r w:rsidR="00032BB2">
        <w:rPr>
          <w:rFonts w:ascii="Tahoma" w:hAnsi="Tahoma" w:cs="Tahoma"/>
        </w:rPr>
        <w:t xml:space="preserve">, </w:t>
      </w:r>
      <w:r w:rsidR="009169B0">
        <w:rPr>
          <w:rFonts w:ascii="Tahoma" w:hAnsi="Tahoma" w:cs="Tahoma"/>
        </w:rPr>
        <w:t>achieving a remarkable average neurite growth of 10</w:t>
      </w:r>
      <w:r w:rsidR="009169B0">
        <w:rPr>
          <w:rFonts w:ascii="Tahoma" w:hAnsi="Tahoma" w:cs="Tahoma"/>
        </w:rPr>
        <w:sym w:font="Symbol" w:char="F06D"/>
      </w:r>
      <w:r w:rsidR="009169B0">
        <w:rPr>
          <w:rFonts w:ascii="Tahoma" w:hAnsi="Tahoma" w:cs="Tahoma"/>
        </w:rPr>
        <w:t>m in 5 min.</w:t>
      </w:r>
      <w:r w:rsidR="00B47675">
        <w:rPr>
          <w:rFonts w:ascii="Tahoma" w:hAnsi="Tahoma" w:cs="Tahoma"/>
        </w:rPr>
        <w:t xml:space="preserve"> </w:t>
      </w:r>
      <w:r w:rsidR="00032BB2">
        <w:rPr>
          <w:rFonts w:ascii="Tahoma" w:hAnsi="Tahoma" w:cs="Tahoma"/>
        </w:rPr>
        <w:t xml:space="preserve">This technic </w:t>
      </w:r>
      <w:r w:rsidR="00162A98">
        <w:rPr>
          <w:rFonts w:ascii="Tahoma" w:hAnsi="Tahoma" w:cs="Tahoma"/>
        </w:rPr>
        <w:t xml:space="preserve">could </w:t>
      </w:r>
      <w:r w:rsidR="00032BB2">
        <w:rPr>
          <w:rFonts w:ascii="Tahoma" w:hAnsi="Tahoma" w:cs="Tahoma"/>
        </w:rPr>
        <w:t xml:space="preserve">allow a </w:t>
      </w:r>
      <w:r w:rsidR="00162A98">
        <w:rPr>
          <w:rFonts w:ascii="Tahoma" w:hAnsi="Tahoma" w:cs="Tahoma"/>
        </w:rPr>
        <w:t>precise</w:t>
      </w:r>
      <w:r w:rsidR="00032BB2">
        <w:rPr>
          <w:rFonts w:ascii="Tahoma" w:hAnsi="Tahoma" w:cs="Tahoma"/>
        </w:rPr>
        <w:t xml:space="preserve"> control of molecule</w:t>
      </w:r>
      <w:r w:rsidR="00252666">
        <w:rPr>
          <w:rFonts w:ascii="Tahoma" w:hAnsi="Tahoma" w:cs="Tahoma"/>
        </w:rPr>
        <w:t>s needed to cause chemotaxis</w:t>
      </w:r>
      <w:r w:rsidR="00032BB2">
        <w:rPr>
          <w:rFonts w:ascii="Tahoma" w:hAnsi="Tahoma" w:cs="Tahoma"/>
        </w:rPr>
        <w:t xml:space="preserve">. </w:t>
      </w:r>
      <w:r w:rsidR="009747BB">
        <w:rPr>
          <w:rFonts w:ascii="Tahoma" w:hAnsi="Tahoma" w:cs="Tahoma"/>
        </w:rPr>
        <w:t xml:space="preserve">In </w:t>
      </w:r>
      <w:proofErr w:type="spellStart"/>
      <w:r w:rsidR="009747BB">
        <w:rPr>
          <w:rFonts w:ascii="Tahoma" w:hAnsi="Tahoma" w:cs="Tahoma"/>
        </w:rPr>
        <w:t>hapoptaxis</w:t>
      </w:r>
      <w:proofErr w:type="spellEnd"/>
      <w:r w:rsidR="009747BB">
        <w:rPr>
          <w:rFonts w:ascii="Tahoma" w:hAnsi="Tahoma" w:cs="Tahoma"/>
        </w:rPr>
        <w:t xml:space="preserve"> scaffolding, </w:t>
      </w:r>
      <w:proofErr w:type="spellStart"/>
      <w:r w:rsidR="009747BB">
        <w:rPr>
          <w:rFonts w:ascii="Tahoma" w:hAnsi="Tahoma" w:cs="Tahoma"/>
        </w:rPr>
        <w:t>Masand</w:t>
      </w:r>
      <w:proofErr w:type="spellEnd"/>
      <w:r w:rsidR="009747BB">
        <w:rPr>
          <w:rFonts w:ascii="Tahoma" w:hAnsi="Tahoma" w:cs="Tahoma"/>
        </w:rPr>
        <w:t xml:space="preserve"> et. Al, showed that PSA-, HNK-, and PSA/HNK grafted gels promoted significantly not only neurite growth but Schwann cell proliferation and migration.</w:t>
      </w:r>
    </w:p>
    <w:p w14:paraId="47E50DC7" w14:textId="77777777" w:rsidR="002C30A0" w:rsidRDefault="00D94E9B" w:rsidP="00904558">
      <w:pPr>
        <w:rPr>
          <w:rFonts w:ascii="Tahoma" w:hAnsi="Tahoma" w:cs="Tahoma"/>
        </w:rPr>
      </w:pPr>
      <w:r>
        <w:rPr>
          <w:rFonts w:ascii="Tahoma" w:hAnsi="Tahoma" w:cs="Tahoma"/>
        </w:rPr>
        <w:t xml:space="preserve">Several research studies have been conducted to </w:t>
      </w:r>
      <w:r w:rsidR="000146F7">
        <w:rPr>
          <w:rFonts w:ascii="Tahoma" w:hAnsi="Tahoma" w:cs="Tahoma"/>
        </w:rPr>
        <w:t>measure</w:t>
      </w:r>
      <w:r>
        <w:rPr>
          <w:rFonts w:ascii="Tahoma" w:hAnsi="Tahoma" w:cs="Tahoma"/>
        </w:rPr>
        <w:t xml:space="preserve"> the </w:t>
      </w:r>
      <w:r w:rsidR="000146F7">
        <w:rPr>
          <w:rFonts w:ascii="Tahoma" w:hAnsi="Tahoma" w:cs="Tahoma"/>
        </w:rPr>
        <w:t>impact</w:t>
      </w:r>
      <w:r>
        <w:rPr>
          <w:rFonts w:ascii="Tahoma" w:hAnsi="Tahoma" w:cs="Tahoma"/>
        </w:rPr>
        <w:t xml:space="preserve"> of </w:t>
      </w:r>
      <w:r w:rsidR="00D01224">
        <w:rPr>
          <w:rFonts w:ascii="Tahoma" w:hAnsi="Tahoma" w:cs="Tahoma"/>
        </w:rPr>
        <w:t xml:space="preserve">an </w:t>
      </w:r>
      <w:r>
        <w:rPr>
          <w:rFonts w:ascii="Tahoma" w:hAnsi="Tahoma" w:cs="Tahoma"/>
        </w:rPr>
        <w:t xml:space="preserve">increase </w:t>
      </w:r>
      <w:r w:rsidR="008D481D">
        <w:rPr>
          <w:rFonts w:ascii="Tahoma" w:hAnsi="Tahoma" w:cs="Tahoma"/>
        </w:rPr>
        <w:t>in</w:t>
      </w:r>
      <w:r w:rsidR="000146F7">
        <w:rPr>
          <w:rFonts w:ascii="Tahoma" w:hAnsi="Tahoma" w:cs="Tahoma"/>
        </w:rPr>
        <w:t xml:space="preserve"> </w:t>
      </w:r>
      <w:r>
        <w:rPr>
          <w:rFonts w:ascii="Tahoma" w:hAnsi="Tahoma" w:cs="Tahoma"/>
        </w:rPr>
        <w:t>substrate rigidity on different cell types</w:t>
      </w:r>
      <w:r w:rsidR="0026221A">
        <w:rPr>
          <w:rFonts w:ascii="Tahoma" w:hAnsi="Tahoma" w:cs="Tahoma"/>
        </w:rPr>
        <w:t xml:space="preserve">. Many </w:t>
      </w:r>
      <w:r>
        <w:rPr>
          <w:rFonts w:ascii="Tahoma" w:hAnsi="Tahoma" w:cs="Tahoma"/>
        </w:rPr>
        <w:t>confirm</w:t>
      </w:r>
      <w:r w:rsidR="0026221A">
        <w:rPr>
          <w:rFonts w:ascii="Tahoma" w:hAnsi="Tahoma" w:cs="Tahoma"/>
        </w:rPr>
        <w:t>ed</w:t>
      </w:r>
      <w:r>
        <w:rPr>
          <w:rFonts w:ascii="Tahoma" w:hAnsi="Tahoma" w:cs="Tahoma"/>
        </w:rPr>
        <w:t xml:space="preserve"> a decreas</w:t>
      </w:r>
      <w:r w:rsidR="00AA6D43">
        <w:rPr>
          <w:rFonts w:ascii="Tahoma" w:hAnsi="Tahoma" w:cs="Tahoma"/>
        </w:rPr>
        <w:t>e</w:t>
      </w:r>
      <w:r>
        <w:rPr>
          <w:rFonts w:ascii="Tahoma" w:hAnsi="Tahoma" w:cs="Tahoma"/>
        </w:rPr>
        <w:t xml:space="preserve"> of neurite branching, longest process and </w:t>
      </w:r>
      <w:r w:rsidR="000146F7">
        <w:rPr>
          <w:rFonts w:ascii="Tahoma" w:hAnsi="Tahoma" w:cs="Tahoma"/>
        </w:rPr>
        <w:t xml:space="preserve">an </w:t>
      </w:r>
      <w:r>
        <w:rPr>
          <w:rFonts w:ascii="Tahoma" w:hAnsi="Tahoma" w:cs="Tahoma"/>
        </w:rPr>
        <w:t>increas</w:t>
      </w:r>
      <w:r w:rsidR="00AA6D43">
        <w:rPr>
          <w:rFonts w:ascii="Tahoma" w:hAnsi="Tahoma" w:cs="Tahoma"/>
        </w:rPr>
        <w:t>e</w:t>
      </w:r>
      <w:r>
        <w:rPr>
          <w:rFonts w:ascii="Tahoma" w:hAnsi="Tahoma" w:cs="Tahoma"/>
        </w:rPr>
        <w:t xml:space="preserve"> of cell density, spread area and proliferation (</w:t>
      </w:r>
      <w:r w:rsidRPr="002D381C">
        <w:rPr>
          <w:rFonts w:ascii="Tahoma" w:hAnsi="Tahoma" w:cs="Tahoma"/>
          <w:b/>
          <w:bCs/>
        </w:rPr>
        <w:t>Table 3</w:t>
      </w:r>
      <w:r>
        <w:rPr>
          <w:rFonts w:ascii="Tahoma" w:hAnsi="Tahoma" w:cs="Tahoma"/>
        </w:rPr>
        <w:t>)</w:t>
      </w:r>
      <w:r w:rsidR="009359F7">
        <w:rPr>
          <w:rFonts w:ascii="Tahoma" w:hAnsi="Tahoma" w:cs="Tahoma"/>
        </w:rPr>
        <w:t xml:space="preserve">. </w:t>
      </w:r>
      <w:proofErr w:type="spellStart"/>
      <w:r w:rsidR="009359F7">
        <w:rPr>
          <w:rFonts w:ascii="Tahoma" w:hAnsi="Tahoma" w:cs="Tahoma"/>
        </w:rPr>
        <w:t>Sundararaghavan</w:t>
      </w:r>
      <w:proofErr w:type="spellEnd"/>
      <w:r w:rsidR="009359F7">
        <w:rPr>
          <w:rFonts w:ascii="Tahoma" w:hAnsi="Tahoma" w:cs="Tahoma"/>
        </w:rPr>
        <w:t xml:space="preserve"> et al. used a novel “H-shaped” microfluidic device to direct neurites with a gradual stiffness gradient</w:t>
      </w:r>
      <w:r w:rsidR="00133871">
        <w:rPr>
          <w:rFonts w:ascii="Tahoma" w:hAnsi="Tahoma" w:cs="Tahoma"/>
        </w:rPr>
        <w:t xml:space="preserve"> (75</w:t>
      </w:r>
      <w:r w:rsidR="00133871">
        <w:rPr>
          <w:rFonts w:ascii="Tahoma" w:hAnsi="Tahoma" w:cs="Tahoma"/>
        </w:rPr>
        <w:sym w:font="Symbol" w:char="F0B1"/>
      </w:r>
      <w:r w:rsidR="00133871">
        <w:rPr>
          <w:rFonts w:ascii="Tahoma" w:hAnsi="Tahoma" w:cs="Tahoma"/>
        </w:rPr>
        <w:t>3 Pa untreated collagen, 797</w:t>
      </w:r>
      <w:r w:rsidR="00133871">
        <w:rPr>
          <w:rFonts w:ascii="Tahoma" w:hAnsi="Tahoma" w:cs="Tahoma"/>
        </w:rPr>
        <w:sym w:font="Symbol" w:char="F0B1"/>
      </w:r>
      <w:r w:rsidR="00133871">
        <w:rPr>
          <w:rFonts w:ascii="Tahoma" w:hAnsi="Tahoma" w:cs="Tahoma"/>
        </w:rPr>
        <w:t xml:space="preserve">50 Pa for 10mM </w:t>
      </w:r>
      <w:proofErr w:type="spellStart"/>
      <w:r w:rsidR="00133871">
        <w:rPr>
          <w:rFonts w:ascii="Tahoma" w:hAnsi="Tahoma" w:cs="Tahoma"/>
        </w:rPr>
        <w:t>genipin</w:t>
      </w:r>
      <w:proofErr w:type="spellEnd"/>
      <w:r w:rsidR="00133871">
        <w:rPr>
          <w:rFonts w:ascii="Tahoma" w:hAnsi="Tahoma" w:cs="Tahoma"/>
        </w:rPr>
        <w:t>)</w:t>
      </w:r>
      <w:r w:rsidR="009359F7">
        <w:rPr>
          <w:rFonts w:ascii="Tahoma" w:hAnsi="Tahoma" w:cs="Tahoma"/>
        </w:rPr>
        <w:t>.</w:t>
      </w:r>
      <w:r w:rsidR="00B824CC">
        <w:rPr>
          <w:rFonts w:ascii="Tahoma" w:hAnsi="Tahoma" w:cs="Tahoma"/>
        </w:rPr>
        <w:t xml:space="preserve"> Combining scaffold mechanic properties with stem cell cultures or chemotactic cues is a </w:t>
      </w:r>
      <w:r w:rsidR="00EA25B8">
        <w:rPr>
          <w:rFonts w:ascii="Tahoma" w:hAnsi="Tahoma" w:cs="Tahoma"/>
        </w:rPr>
        <w:t>promising</w:t>
      </w:r>
      <w:r w:rsidR="00B824CC">
        <w:rPr>
          <w:rFonts w:ascii="Tahoma" w:hAnsi="Tahoma" w:cs="Tahoma"/>
        </w:rPr>
        <w:t xml:space="preserve"> future research work for inducing specific cell differentiation.</w:t>
      </w:r>
      <w:r w:rsidR="000262A1">
        <w:rPr>
          <w:rFonts w:ascii="Tahoma" w:hAnsi="Tahoma" w:cs="Tahoma"/>
        </w:rPr>
        <w:t xml:space="preserve"> </w:t>
      </w:r>
      <w:r w:rsidR="00E3798D">
        <w:rPr>
          <w:rFonts w:ascii="Tahoma" w:hAnsi="Tahoma" w:cs="Tahoma"/>
        </w:rPr>
        <w:t>Topographical gradients can change neurite orientation and growth</w:t>
      </w:r>
      <w:r w:rsidR="001B2DF8">
        <w:rPr>
          <w:rFonts w:ascii="Tahoma" w:hAnsi="Tahoma" w:cs="Tahoma"/>
        </w:rPr>
        <w:t xml:space="preserve">. </w:t>
      </w:r>
      <w:r w:rsidR="00E3798D">
        <w:rPr>
          <w:rFonts w:ascii="Tahoma" w:hAnsi="Tahoma" w:cs="Tahoma"/>
        </w:rPr>
        <w:t xml:space="preserve">Lee et al. concluded that a zigzag pattern was the most effective for cell adhesion </w:t>
      </w:r>
      <w:r w:rsidR="00AD4D92">
        <w:rPr>
          <w:rFonts w:ascii="Tahoma" w:hAnsi="Tahoma" w:cs="Tahoma"/>
        </w:rPr>
        <w:t xml:space="preserve">and </w:t>
      </w:r>
      <w:proofErr w:type="spellStart"/>
      <w:r w:rsidR="00AD4D92">
        <w:rPr>
          <w:rFonts w:ascii="Tahoma" w:hAnsi="Tahoma" w:cs="Tahoma"/>
        </w:rPr>
        <w:t>Schmalenberg</w:t>
      </w:r>
      <w:proofErr w:type="spellEnd"/>
      <w:r w:rsidR="00E3798D">
        <w:rPr>
          <w:rFonts w:ascii="Tahoma" w:hAnsi="Tahoma" w:cs="Tahoma"/>
        </w:rPr>
        <w:t xml:space="preserve"> and </w:t>
      </w:r>
      <w:proofErr w:type="spellStart"/>
      <w:r w:rsidR="00AD4D92">
        <w:rPr>
          <w:rFonts w:ascii="Tahoma" w:hAnsi="Tahoma" w:cs="Tahoma"/>
        </w:rPr>
        <w:t>Uhrich</w:t>
      </w:r>
      <w:proofErr w:type="spellEnd"/>
      <w:r w:rsidR="00AD4D92">
        <w:rPr>
          <w:rFonts w:ascii="Tahoma" w:hAnsi="Tahoma" w:cs="Tahoma"/>
        </w:rPr>
        <w:t xml:space="preserve"> showed</w:t>
      </w:r>
      <w:r w:rsidR="00E3798D">
        <w:rPr>
          <w:rFonts w:ascii="Tahoma" w:hAnsi="Tahoma" w:cs="Tahoma"/>
        </w:rPr>
        <w:t xml:space="preserve"> </w:t>
      </w:r>
      <w:r w:rsidR="002C30A0">
        <w:rPr>
          <w:rFonts w:ascii="Tahoma" w:hAnsi="Tahoma" w:cs="Tahoma"/>
        </w:rPr>
        <w:t>on patterned surface laminin stripes with in-between graduated PMMA intervals, cells aligned within laminin stripes.</w:t>
      </w:r>
    </w:p>
    <w:p w14:paraId="2205B1E6" w14:textId="60163FE9" w:rsidR="00A93073" w:rsidRPr="008E4FB1" w:rsidRDefault="00130356" w:rsidP="009725B0">
      <w:pPr>
        <w:spacing w:before="120"/>
        <w:rPr>
          <w:rFonts w:ascii="Tahoma" w:hAnsi="Tahoma" w:cs="Tahoma"/>
        </w:rPr>
      </w:pPr>
      <w:r>
        <w:rPr>
          <w:rFonts w:ascii="Tahoma" w:hAnsi="Tahoma" w:cs="Tahoma"/>
        </w:rPr>
        <w:t>Other</w:t>
      </w:r>
      <w:r w:rsidR="005E1A8C">
        <w:rPr>
          <w:rFonts w:ascii="Tahoma" w:hAnsi="Tahoma" w:cs="Tahoma"/>
        </w:rPr>
        <w:t xml:space="preserve"> </w:t>
      </w:r>
      <w:r w:rsidR="002D381C">
        <w:rPr>
          <w:rFonts w:ascii="Tahoma" w:hAnsi="Tahoma" w:cs="Tahoma"/>
        </w:rPr>
        <w:t xml:space="preserve">studies have </w:t>
      </w:r>
      <w:r w:rsidR="00C955F7">
        <w:rPr>
          <w:rFonts w:ascii="Tahoma" w:hAnsi="Tahoma" w:cs="Tahoma"/>
        </w:rPr>
        <w:t>established</w:t>
      </w:r>
      <w:r w:rsidR="002D381C">
        <w:rPr>
          <w:rFonts w:ascii="Tahoma" w:hAnsi="Tahoma" w:cs="Tahoma"/>
        </w:rPr>
        <w:t xml:space="preserve"> that EF</w:t>
      </w:r>
      <w:r w:rsidR="00C955F7">
        <w:rPr>
          <w:rFonts w:ascii="Tahoma" w:hAnsi="Tahoma" w:cs="Tahoma"/>
        </w:rPr>
        <w:t>s</w:t>
      </w:r>
      <w:r w:rsidR="002D381C">
        <w:rPr>
          <w:rFonts w:ascii="Tahoma" w:hAnsi="Tahoma" w:cs="Tahoma"/>
        </w:rPr>
        <w:t xml:space="preserve"> can </w:t>
      </w:r>
      <w:r w:rsidR="00C955F7">
        <w:rPr>
          <w:rFonts w:ascii="Tahoma" w:hAnsi="Tahoma" w:cs="Tahoma"/>
        </w:rPr>
        <w:t>have an effect on neurite growth and cell migration</w:t>
      </w:r>
      <w:r w:rsidR="00E32707">
        <w:rPr>
          <w:rFonts w:ascii="Tahoma" w:hAnsi="Tahoma" w:cs="Tahoma"/>
        </w:rPr>
        <w:t xml:space="preserve"> (</w:t>
      </w:r>
      <w:r w:rsidR="00E32707" w:rsidRPr="00E32707">
        <w:rPr>
          <w:rFonts w:ascii="Tahoma" w:hAnsi="Tahoma" w:cs="Tahoma"/>
          <w:b/>
          <w:bCs/>
        </w:rPr>
        <w:t>Table 4</w:t>
      </w:r>
      <w:r w:rsidR="00E32707">
        <w:rPr>
          <w:rFonts w:ascii="Tahoma" w:hAnsi="Tahoma" w:cs="Tahoma"/>
        </w:rPr>
        <w:t>)</w:t>
      </w:r>
      <w:r w:rsidR="005E1A8C">
        <w:rPr>
          <w:rFonts w:ascii="Tahoma" w:hAnsi="Tahoma" w:cs="Tahoma"/>
        </w:rPr>
        <w:t xml:space="preserve">. This is particularly important as </w:t>
      </w:r>
      <w:proofErr w:type="spellStart"/>
      <w:r w:rsidR="005E1A8C">
        <w:rPr>
          <w:rFonts w:ascii="Tahoma" w:hAnsi="Tahoma" w:cs="Tahoma"/>
        </w:rPr>
        <w:t>electrotaxis</w:t>
      </w:r>
      <w:proofErr w:type="spellEnd"/>
      <w:r w:rsidR="005E1A8C">
        <w:rPr>
          <w:rFonts w:ascii="Tahoma" w:hAnsi="Tahoma" w:cs="Tahoma"/>
        </w:rPr>
        <w:t xml:space="preserve"> is easier to modulate and maintain compared to chemical gradient.</w:t>
      </w:r>
      <w:r w:rsidR="00C53A24">
        <w:rPr>
          <w:rFonts w:ascii="Tahoma" w:hAnsi="Tahoma" w:cs="Tahoma"/>
        </w:rPr>
        <w:t xml:space="preserve"> </w:t>
      </w:r>
      <w:r w:rsidR="004E60F6">
        <w:rPr>
          <w:rFonts w:ascii="Tahoma" w:hAnsi="Tahoma" w:cs="Tahoma"/>
        </w:rPr>
        <w:t xml:space="preserve">Combining EF stimulation with chemotaxis </w:t>
      </w:r>
      <w:r w:rsidR="004E60F6">
        <w:rPr>
          <w:rFonts w:ascii="Tahoma" w:hAnsi="Tahoma" w:cs="Tahoma"/>
        </w:rPr>
        <w:lastRenderedPageBreak/>
        <w:t>also could improve axonal growth and directed migration</w:t>
      </w:r>
      <w:r w:rsidR="00904558">
        <w:rPr>
          <w:rFonts w:ascii="Tahoma" w:hAnsi="Tahoma" w:cs="Tahoma"/>
        </w:rPr>
        <w:t xml:space="preserve"> however the compound effects should be investigated.</w:t>
      </w:r>
    </w:p>
    <w:sectPr w:rsidR="00A93073" w:rsidRPr="008E4FB1"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1F30" w14:textId="77777777" w:rsidR="003B3FC3" w:rsidRDefault="003B3FC3" w:rsidP="002E070F">
      <w:r>
        <w:separator/>
      </w:r>
    </w:p>
  </w:endnote>
  <w:endnote w:type="continuationSeparator" w:id="0">
    <w:p w14:paraId="61C3DA01" w14:textId="77777777" w:rsidR="003B3FC3" w:rsidRDefault="003B3FC3"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6408" w14:textId="77777777" w:rsidR="003B3FC3" w:rsidRDefault="003B3FC3" w:rsidP="002E070F">
      <w:r>
        <w:separator/>
      </w:r>
    </w:p>
  </w:footnote>
  <w:footnote w:type="continuationSeparator" w:id="0">
    <w:p w14:paraId="6CDF45E2" w14:textId="77777777" w:rsidR="003B3FC3" w:rsidRDefault="003B3FC3"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70890"/>
    <w:multiLevelType w:val="hybridMultilevel"/>
    <w:tmpl w:val="76260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5"/>
  </w:num>
  <w:num w:numId="5" w16cid:durableId="619142107">
    <w:abstractNumId w:val="5"/>
  </w:num>
  <w:num w:numId="6" w16cid:durableId="289701588">
    <w:abstractNumId w:val="24"/>
  </w:num>
  <w:num w:numId="7" w16cid:durableId="962152761">
    <w:abstractNumId w:val="17"/>
  </w:num>
  <w:num w:numId="8" w16cid:durableId="1298340162">
    <w:abstractNumId w:val="32"/>
  </w:num>
  <w:num w:numId="9" w16cid:durableId="936712752">
    <w:abstractNumId w:val="22"/>
  </w:num>
  <w:num w:numId="10" w16cid:durableId="1868446986">
    <w:abstractNumId w:val="10"/>
  </w:num>
  <w:num w:numId="11" w16cid:durableId="30302769">
    <w:abstractNumId w:val="12"/>
  </w:num>
  <w:num w:numId="12" w16cid:durableId="1299913665">
    <w:abstractNumId w:val="19"/>
  </w:num>
  <w:num w:numId="13" w16cid:durableId="989332799">
    <w:abstractNumId w:val="33"/>
  </w:num>
  <w:num w:numId="14" w16cid:durableId="567573440">
    <w:abstractNumId w:val="16"/>
  </w:num>
  <w:num w:numId="15" w16cid:durableId="1294555110">
    <w:abstractNumId w:val="0"/>
  </w:num>
  <w:num w:numId="16" w16cid:durableId="1863744528">
    <w:abstractNumId w:val="15"/>
  </w:num>
  <w:num w:numId="17" w16cid:durableId="1811901423">
    <w:abstractNumId w:val="27"/>
  </w:num>
  <w:num w:numId="18" w16cid:durableId="1096560177">
    <w:abstractNumId w:val="20"/>
  </w:num>
  <w:num w:numId="19" w16cid:durableId="1205562634">
    <w:abstractNumId w:val="26"/>
  </w:num>
  <w:num w:numId="20" w16cid:durableId="38819174">
    <w:abstractNumId w:val="28"/>
  </w:num>
  <w:num w:numId="21" w16cid:durableId="1963225767">
    <w:abstractNumId w:val="9"/>
  </w:num>
  <w:num w:numId="22" w16cid:durableId="651720454">
    <w:abstractNumId w:val="31"/>
  </w:num>
  <w:num w:numId="23" w16cid:durableId="332345630">
    <w:abstractNumId w:val="2"/>
  </w:num>
  <w:num w:numId="24" w16cid:durableId="1311599072">
    <w:abstractNumId w:val="36"/>
  </w:num>
  <w:num w:numId="25" w16cid:durableId="1171992100">
    <w:abstractNumId w:val="1"/>
  </w:num>
  <w:num w:numId="26" w16cid:durableId="1701935460">
    <w:abstractNumId w:val="8"/>
  </w:num>
  <w:num w:numId="27" w16cid:durableId="1338574284">
    <w:abstractNumId w:val="34"/>
  </w:num>
  <w:num w:numId="28" w16cid:durableId="1240405908">
    <w:abstractNumId w:val="30"/>
  </w:num>
  <w:num w:numId="29" w16cid:durableId="402022764">
    <w:abstractNumId w:val="7"/>
  </w:num>
  <w:num w:numId="30" w16cid:durableId="1868835599">
    <w:abstractNumId w:val="18"/>
  </w:num>
  <w:num w:numId="31" w16cid:durableId="1214582979">
    <w:abstractNumId w:val="11"/>
  </w:num>
  <w:num w:numId="32" w16cid:durableId="1227256818">
    <w:abstractNumId w:val="29"/>
  </w:num>
  <w:num w:numId="33" w16cid:durableId="814689419">
    <w:abstractNumId w:val="3"/>
  </w:num>
  <w:num w:numId="34" w16cid:durableId="834221272">
    <w:abstractNumId w:val="37"/>
  </w:num>
  <w:num w:numId="35" w16cid:durableId="236743555">
    <w:abstractNumId w:val="35"/>
  </w:num>
  <w:num w:numId="36" w16cid:durableId="219244449">
    <w:abstractNumId w:val="21"/>
  </w:num>
  <w:num w:numId="37" w16cid:durableId="989552538">
    <w:abstractNumId w:val="14"/>
  </w:num>
  <w:num w:numId="38" w16cid:durableId="6484392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65E1A"/>
    <w:rsid w:val="00071AA2"/>
    <w:rsid w:val="0007399A"/>
    <w:rsid w:val="00074F71"/>
    <w:rsid w:val="00075054"/>
    <w:rsid w:val="000768FB"/>
    <w:rsid w:val="00077C65"/>
    <w:rsid w:val="0008220C"/>
    <w:rsid w:val="00082CED"/>
    <w:rsid w:val="000852C6"/>
    <w:rsid w:val="0008659D"/>
    <w:rsid w:val="00086E12"/>
    <w:rsid w:val="00094045"/>
    <w:rsid w:val="000943F5"/>
    <w:rsid w:val="00094CA9"/>
    <w:rsid w:val="000959D7"/>
    <w:rsid w:val="000A3896"/>
    <w:rsid w:val="000A4465"/>
    <w:rsid w:val="000A4A4A"/>
    <w:rsid w:val="000C06F6"/>
    <w:rsid w:val="000C13BC"/>
    <w:rsid w:val="000C476B"/>
    <w:rsid w:val="000C7EBD"/>
    <w:rsid w:val="000E00DE"/>
    <w:rsid w:val="000E0A1F"/>
    <w:rsid w:val="000E11C1"/>
    <w:rsid w:val="000E1514"/>
    <w:rsid w:val="000E45AA"/>
    <w:rsid w:val="000F08CE"/>
    <w:rsid w:val="000F5E33"/>
    <w:rsid w:val="00103108"/>
    <w:rsid w:val="00113460"/>
    <w:rsid w:val="00120768"/>
    <w:rsid w:val="001216FC"/>
    <w:rsid w:val="00124878"/>
    <w:rsid w:val="00130356"/>
    <w:rsid w:val="00132916"/>
    <w:rsid w:val="00133871"/>
    <w:rsid w:val="00145665"/>
    <w:rsid w:val="001467DC"/>
    <w:rsid w:val="00162A98"/>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B2DF8"/>
    <w:rsid w:val="001C09C4"/>
    <w:rsid w:val="001C2819"/>
    <w:rsid w:val="001D19A9"/>
    <w:rsid w:val="001D2AB5"/>
    <w:rsid w:val="001D4BEB"/>
    <w:rsid w:val="001D4CE5"/>
    <w:rsid w:val="001D63D7"/>
    <w:rsid w:val="001F190C"/>
    <w:rsid w:val="001F462C"/>
    <w:rsid w:val="00213154"/>
    <w:rsid w:val="00224A0F"/>
    <w:rsid w:val="00224B78"/>
    <w:rsid w:val="00234E31"/>
    <w:rsid w:val="002360CB"/>
    <w:rsid w:val="00236DEF"/>
    <w:rsid w:val="0024320C"/>
    <w:rsid w:val="0024332A"/>
    <w:rsid w:val="0024576B"/>
    <w:rsid w:val="002472E2"/>
    <w:rsid w:val="00250728"/>
    <w:rsid w:val="00252666"/>
    <w:rsid w:val="002559CB"/>
    <w:rsid w:val="00255DFE"/>
    <w:rsid w:val="0025644F"/>
    <w:rsid w:val="0026221A"/>
    <w:rsid w:val="00264584"/>
    <w:rsid w:val="00267FE5"/>
    <w:rsid w:val="00272519"/>
    <w:rsid w:val="002730A7"/>
    <w:rsid w:val="002745F9"/>
    <w:rsid w:val="00276F24"/>
    <w:rsid w:val="00283E7F"/>
    <w:rsid w:val="00284473"/>
    <w:rsid w:val="002903D2"/>
    <w:rsid w:val="00291F5B"/>
    <w:rsid w:val="0029639B"/>
    <w:rsid w:val="002A0E23"/>
    <w:rsid w:val="002A22EA"/>
    <w:rsid w:val="002A248C"/>
    <w:rsid w:val="002A3E6C"/>
    <w:rsid w:val="002B2B83"/>
    <w:rsid w:val="002B2C33"/>
    <w:rsid w:val="002B4BA4"/>
    <w:rsid w:val="002C30A0"/>
    <w:rsid w:val="002C374E"/>
    <w:rsid w:val="002D381C"/>
    <w:rsid w:val="002D419A"/>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0EAA"/>
    <w:rsid w:val="00366CE5"/>
    <w:rsid w:val="003677B7"/>
    <w:rsid w:val="003720A6"/>
    <w:rsid w:val="00374200"/>
    <w:rsid w:val="00374CEB"/>
    <w:rsid w:val="003768B4"/>
    <w:rsid w:val="0038442A"/>
    <w:rsid w:val="00390245"/>
    <w:rsid w:val="003A0BAD"/>
    <w:rsid w:val="003B21CD"/>
    <w:rsid w:val="003B3FC3"/>
    <w:rsid w:val="003B780C"/>
    <w:rsid w:val="003C0CC9"/>
    <w:rsid w:val="003C2A5D"/>
    <w:rsid w:val="003C6827"/>
    <w:rsid w:val="003C6BEC"/>
    <w:rsid w:val="003D7E3F"/>
    <w:rsid w:val="003D7F0A"/>
    <w:rsid w:val="003E0400"/>
    <w:rsid w:val="003E1467"/>
    <w:rsid w:val="003E1A01"/>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4D37"/>
    <w:rsid w:val="004452A2"/>
    <w:rsid w:val="00456D81"/>
    <w:rsid w:val="004573B4"/>
    <w:rsid w:val="00457C58"/>
    <w:rsid w:val="004665CE"/>
    <w:rsid w:val="0047139E"/>
    <w:rsid w:val="004756CC"/>
    <w:rsid w:val="004761B1"/>
    <w:rsid w:val="0047709F"/>
    <w:rsid w:val="00480775"/>
    <w:rsid w:val="00481CDD"/>
    <w:rsid w:val="00485623"/>
    <w:rsid w:val="00490B26"/>
    <w:rsid w:val="00493F25"/>
    <w:rsid w:val="004B1BA6"/>
    <w:rsid w:val="004B3251"/>
    <w:rsid w:val="004B45B7"/>
    <w:rsid w:val="004B7319"/>
    <w:rsid w:val="004C24E3"/>
    <w:rsid w:val="004C3DB8"/>
    <w:rsid w:val="004D0207"/>
    <w:rsid w:val="004D0783"/>
    <w:rsid w:val="004E12B2"/>
    <w:rsid w:val="004E60F6"/>
    <w:rsid w:val="004F1EAE"/>
    <w:rsid w:val="004F373F"/>
    <w:rsid w:val="004F3F2E"/>
    <w:rsid w:val="00506551"/>
    <w:rsid w:val="005100B6"/>
    <w:rsid w:val="00513C03"/>
    <w:rsid w:val="00520655"/>
    <w:rsid w:val="00520728"/>
    <w:rsid w:val="00520948"/>
    <w:rsid w:val="005226CD"/>
    <w:rsid w:val="0052314F"/>
    <w:rsid w:val="00532A6A"/>
    <w:rsid w:val="00535653"/>
    <w:rsid w:val="0053759F"/>
    <w:rsid w:val="00540ECF"/>
    <w:rsid w:val="005444D6"/>
    <w:rsid w:val="005508C9"/>
    <w:rsid w:val="00551FFD"/>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1A8C"/>
    <w:rsid w:val="005E5352"/>
    <w:rsid w:val="005F01BF"/>
    <w:rsid w:val="005F113D"/>
    <w:rsid w:val="005F2E92"/>
    <w:rsid w:val="005F3084"/>
    <w:rsid w:val="005F465F"/>
    <w:rsid w:val="00600213"/>
    <w:rsid w:val="006019B2"/>
    <w:rsid w:val="00602D58"/>
    <w:rsid w:val="00607517"/>
    <w:rsid w:val="006153AE"/>
    <w:rsid w:val="00615669"/>
    <w:rsid w:val="0061792F"/>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2036"/>
    <w:rsid w:val="00693C78"/>
    <w:rsid w:val="00697225"/>
    <w:rsid w:val="006A1CCF"/>
    <w:rsid w:val="006A2925"/>
    <w:rsid w:val="006B1AEA"/>
    <w:rsid w:val="006B35B7"/>
    <w:rsid w:val="006B4B85"/>
    <w:rsid w:val="006B5527"/>
    <w:rsid w:val="006C0BF9"/>
    <w:rsid w:val="006C0EEC"/>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70A60"/>
    <w:rsid w:val="00782643"/>
    <w:rsid w:val="007833C4"/>
    <w:rsid w:val="00791017"/>
    <w:rsid w:val="00796F91"/>
    <w:rsid w:val="007977C8"/>
    <w:rsid w:val="007A5512"/>
    <w:rsid w:val="007A5B10"/>
    <w:rsid w:val="007A79DC"/>
    <w:rsid w:val="007B3328"/>
    <w:rsid w:val="007B4ED4"/>
    <w:rsid w:val="007C09BF"/>
    <w:rsid w:val="007D0075"/>
    <w:rsid w:val="007D3436"/>
    <w:rsid w:val="007D3BC3"/>
    <w:rsid w:val="007D5010"/>
    <w:rsid w:val="007D57CD"/>
    <w:rsid w:val="007E4779"/>
    <w:rsid w:val="007E4A90"/>
    <w:rsid w:val="007E4C23"/>
    <w:rsid w:val="007E5DE7"/>
    <w:rsid w:val="007E635F"/>
    <w:rsid w:val="007F369D"/>
    <w:rsid w:val="007F50EE"/>
    <w:rsid w:val="0080304B"/>
    <w:rsid w:val="00810748"/>
    <w:rsid w:val="00813CE4"/>
    <w:rsid w:val="008310FF"/>
    <w:rsid w:val="008364C5"/>
    <w:rsid w:val="00845052"/>
    <w:rsid w:val="00847755"/>
    <w:rsid w:val="00851759"/>
    <w:rsid w:val="00852FC0"/>
    <w:rsid w:val="00857393"/>
    <w:rsid w:val="00862ACE"/>
    <w:rsid w:val="0086429E"/>
    <w:rsid w:val="00870DB8"/>
    <w:rsid w:val="00872985"/>
    <w:rsid w:val="00872F24"/>
    <w:rsid w:val="00874E72"/>
    <w:rsid w:val="0087555E"/>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481D"/>
    <w:rsid w:val="008D76F6"/>
    <w:rsid w:val="008E3800"/>
    <w:rsid w:val="008E4FB1"/>
    <w:rsid w:val="008E6B12"/>
    <w:rsid w:val="008F0EB7"/>
    <w:rsid w:val="008F1617"/>
    <w:rsid w:val="008F4046"/>
    <w:rsid w:val="008F4980"/>
    <w:rsid w:val="008F7908"/>
    <w:rsid w:val="00904558"/>
    <w:rsid w:val="00911C3E"/>
    <w:rsid w:val="00913E6C"/>
    <w:rsid w:val="00916976"/>
    <w:rsid w:val="009169B0"/>
    <w:rsid w:val="00921C3E"/>
    <w:rsid w:val="00927981"/>
    <w:rsid w:val="00931656"/>
    <w:rsid w:val="009353C9"/>
    <w:rsid w:val="009359F7"/>
    <w:rsid w:val="0093764E"/>
    <w:rsid w:val="00937AF0"/>
    <w:rsid w:val="00937E05"/>
    <w:rsid w:val="00940E90"/>
    <w:rsid w:val="00954894"/>
    <w:rsid w:val="00954BC1"/>
    <w:rsid w:val="00955238"/>
    <w:rsid w:val="0095574C"/>
    <w:rsid w:val="00962F6A"/>
    <w:rsid w:val="009654D0"/>
    <w:rsid w:val="00965663"/>
    <w:rsid w:val="009725B0"/>
    <w:rsid w:val="009747BB"/>
    <w:rsid w:val="0099386F"/>
    <w:rsid w:val="009959AD"/>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59C7"/>
    <w:rsid w:val="009F1FBF"/>
    <w:rsid w:val="009F6AC6"/>
    <w:rsid w:val="00A00348"/>
    <w:rsid w:val="00A016D8"/>
    <w:rsid w:val="00A02332"/>
    <w:rsid w:val="00A02F42"/>
    <w:rsid w:val="00A2327F"/>
    <w:rsid w:val="00A31654"/>
    <w:rsid w:val="00A3312F"/>
    <w:rsid w:val="00A43398"/>
    <w:rsid w:val="00A46CD1"/>
    <w:rsid w:val="00A53DCF"/>
    <w:rsid w:val="00A53EF2"/>
    <w:rsid w:val="00A93073"/>
    <w:rsid w:val="00A9649F"/>
    <w:rsid w:val="00AA3202"/>
    <w:rsid w:val="00AA4CE6"/>
    <w:rsid w:val="00AA4E15"/>
    <w:rsid w:val="00AA6155"/>
    <w:rsid w:val="00AA6D43"/>
    <w:rsid w:val="00AB13F4"/>
    <w:rsid w:val="00AB50D4"/>
    <w:rsid w:val="00AB685E"/>
    <w:rsid w:val="00AC15EE"/>
    <w:rsid w:val="00AC57A2"/>
    <w:rsid w:val="00AC6E92"/>
    <w:rsid w:val="00AC7C55"/>
    <w:rsid w:val="00AD4D92"/>
    <w:rsid w:val="00AE2234"/>
    <w:rsid w:val="00AE53A1"/>
    <w:rsid w:val="00AE76B9"/>
    <w:rsid w:val="00AF528D"/>
    <w:rsid w:val="00B07934"/>
    <w:rsid w:val="00B250F1"/>
    <w:rsid w:val="00B33276"/>
    <w:rsid w:val="00B35810"/>
    <w:rsid w:val="00B36B63"/>
    <w:rsid w:val="00B37035"/>
    <w:rsid w:val="00B41BD2"/>
    <w:rsid w:val="00B431F0"/>
    <w:rsid w:val="00B44776"/>
    <w:rsid w:val="00B47675"/>
    <w:rsid w:val="00B50F4B"/>
    <w:rsid w:val="00B54C38"/>
    <w:rsid w:val="00B556BE"/>
    <w:rsid w:val="00B603CD"/>
    <w:rsid w:val="00B605EB"/>
    <w:rsid w:val="00B61FC7"/>
    <w:rsid w:val="00B71F75"/>
    <w:rsid w:val="00B72286"/>
    <w:rsid w:val="00B75C73"/>
    <w:rsid w:val="00B768E3"/>
    <w:rsid w:val="00B82019"/>
    <w:rsid w:val="00B824CC"/>
    <w:rsid w:val="00B851FC"/>
    <w:rsid w:val="00B87240"/>
    <w:rsid w:val="00B875C2"/>
    <w:rsid w:val="00B9318A"/>
    <w:rsid w:val="00B94A92"/>
    <w:rsid w:val="00BA0B8B"/>
    <w:rsid w:val="00BA7004"/>
    <w:rsid w:val="00BB2519"/>
    <w:rsid w:val="00BB6BE5"/>
    <w:rsid w:val="00BD1DCF"/>
    <w:rsid w:val="00BD2107"/>
    <w:rsid w:val="00BD34D7"/>
    <w:rsid w:val="00BD7820"/>
    <w:rsid w:val="00BE0200"/>
    <w:rsid w:val="00BE1CC9"/>
    <w:rsid w:val="00BE5EB4"/>
    <w:rsid w:val="00C02A38"/>
    <w:rsid w:val="00C031A0"/>
    <w:rsid w:val="00C103AA"/>
    <w:rsid w:val="00C1617F"/>
    <w:rsid w:val="00C21687"/>
    <w:rsid w:val="00C22A19"/>
    <w:rsid w:val="00C22DDF"/>
    <w:rsid w:val="00C22F8B"/>
    <w:rsid w:val="00C242BC"/>
    <w:rsid w:val="00C253C7"/>
    <w:rsid w:val="00C27521"/>
    <w:rsid w:val="00C27DC1"/>
    <w:rsid w:val="00C30432"/>
    <w:rsid w:val="00C34317"/>
    <w:rsid w:val="00C364C1"/>
    <w:rsid w:val="00C367E6"/>
    <w:rsid w:val="00C40696"/>
    <w:rsid w:val="00C40BD9"/>
    <w:rsid w:val="00C451BB"/>
    <w:rsid w:val="00C47105"/>
    <w:rsid w:val="00C4797A"/>
    <w:rsid w:val="00C53A24"/>
    <w:rsid w:val="00C612A3"/>
    <w:rsid w:val="00C74A6B"/>
    <w:rsid w:val="00C834A3"/>
    <w:rsid w:val="00C85A9E"/>
    <w:rsid w:val="00C86923"/>
    <w:rsid w:val="00C87976"/>
    <w:rsid w:val="00C91FD7"/>
    <w:rsid w:val="00C9272B"/>
    <w:rsid w:val="00C93FB7"/>
    <w:rsid w:val="00C955F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1224"/>
    <w:rsid w:val="00D0581C"/>
    <w:rsid w:val="00D059A4"/>
    <w:rsid w:val="00D0623C"/>
    <w:rsid w:val="00D068C1"/>
    <w:rsid w:val="00D06B04"/>
    <w:rsid w:val="00D1257F"/>
    <w:rsid w:val="00D13A2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4E91"/>
    <w:rsid w:val="00D92C4E"/>
    <w:rsid w:val="00D92D5A"/>
    <w:rsid w:val="00D94E9B"/>
    <w:rsid w:val="00D95D3D"/>
    <w:rsid w:val="00DA0EED"/>
    <w:rsid w:val="00DA4C2A"/>
    <w:rsid w:val="00DA59FC"/>
    <w:rsid w:val="00DA705E"/>
    <w:rsid w:val="00DA7213"/>
    <w:rsid w:val="00DB3A54"/>
    <w:rsid w:val="00DB51BE"/>
    <w:rsid w:val="00DB70DF"/>
    <w:rsid w:val="00DB74FE"/>
    <w:rsid w:val="00DC3BD4"/>
    <w:rsid w:val="00DC43B7"/>
    <w:rsid w:val="00DC48F3"/>
    <w:rsid w:val="00DC62CA"/>
    <w:rsid w:val="00DE19BF"/>
    <w:rsid w:val="00DF4654"/>
    <w:rsid w:val="00DF6F9D"/>
    <w:rsid w:val="00E03BA9"/>
    <w:rsid w:val="00E06577"/>
    <w:rsid w:val="00E07395"/>
    <w:rsid w:val="00E07B2D"/>
    <w:rsid w:val="00E12447"/>
    <w:rsid w:val="00E12B65"/>
    <w:rsid w:val="00E14E1F"/>
    <w:rsid w:val="00E2400D"/>
    <w:rsid w:val="00E25247"/>
    <w:rsid w:val="00E26E3C"/>
    <w:rsid w:val="00E32707"/>
    <w:rsid w:val="00E3798D"/>
    <w:rsid w:val="00E4316B"/>
    <w:rsid w:val="00E50D3B"/>
    <w:rsid w:val="00E515A8"/>
    <w:rsid w:val="00E540B6"/>
    <w:rsid w:val="00E54B83"/>
    <w:rsid w:val="00E56EE8"/>
    <w:rsid w:val="00E62A6B"/>
    <w:rsid w:val="00E63BA5"/>
    <w:rsid w:val="00E65D76"/>
    <w:rsid w:val="00E672C6"/>
    <w:rsid w:val="00E83DE1"/>
    <w:rsid w:val="00E913DD"/>
    <w:rsid w:val="00E95F31"/>
    <w:rsid w:val="00EA25B8"/>
    <w:rsid w:val="00EA2950"/>
    <w:rsid w:val="00EA2F9C"/>
    <w:rsid w:val="00EB5939"/>
    <w:rsid w:val="00EB779E"/>
    <w:rsid w:val="00EC17A1"/>
    <w:rsid w:val="00EC3BBD"/>
    <w:rsid w:val="00EC3E79"/>
    <w:rsid w:val="00EC4E16"/>
    <w:rsid w:val="00ED2024"/>
    <w:rsid w:val="00ED299C"/>
    <w:rsid w:val="00EE7374"/>
    <w:rsid w:val="00EF017E"/>
    <w:rsid w:val="00F03F63"/>
    <w:rsid w:val="00F07552"/>
    <w:rsid w:val="00F133DC"/>
    <w:rsid w:val="00F14993"/>
    <w:rsid w:val="00F162F1"/>
    <w:rsid w:val="00F20F79"/>
    <w:rsid w:val="00F22FB9"/>
    <w:rsid w:val="00F278DC"/>
    <w:rsid w:val="00F326CA"/>
    <w:rsid w:val="00F34F7E"/>
    <w:rsid w:val="00F3539F"/>
    <w:rsid w:val="00F429D3"/>
    <w:rsid w:val="00F43731"/>
    <w:rsid w:val="00F443F2"/>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D711E"/>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2022-10-15T16:29:00Z</cp:lastPrinted>
  <dcterms:created xsi:type="dcterms:W3CDTF">2022-10-15T16:29:00Z</dcterms:created>
  <dcterms:modified xsi:type="dcterms:W3CDTF">2022-10-18T12:51:00Z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