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EBFBA" w14:textId="149667E2" w:rsidR="00854FB5" w:rsidRDefault="000136F9">
      <w:pPr>
        <w:rPr>
          <w:rFonts w:ascii="Tahoma" w:hAnsi="Tahoma" w:cs="Tahoma"/>
        </w:rPr>
      </w:pPr>
      <w:r>
        <w:rPr>
          <w:rFonts w:ascii="Tahoma" w:hAnsi="Tahoma" w:cs="Tahoma"/>
        </w:rPr>
        <w:t>M</w:t>
      </w:r>
      <w:r w:rsidR="005E545C">
        <w:rPr>
          <w:rFonts w:ascii="Tahoma" w:hAnsi="Tahoma" w:cs="Tahoma"/>
        </w:rPr>
        <w:t xml:space="preserve">echanobiology, </w:t>
      </w:r>
      <w:r w:rsidR="00F8258F">
        <w:rPr>
          <w:rFonts w:ascii="Tahoma" w:hAnsi="Tahoma" w:cs="Tahoma"/>
        </w:rPr>
        <w:t xml:space="preserve">through </w:t>
      </w:r>
      <w:r w:rsidR="005E545C">
        <w:rPr>
          <w:rFonts w:ascii="Tahoma" w:hAnsi="Tahoma" w:cs="Tahoma"/>
        </w:rPr>
        <w:t>the mechanical cues provided by cell-substratum and cell-cell contacts expressed in the form of shear stress, hydrostatic pressure, stiffness, or intercellular tugging</w:t>
      </w:r>
      <w:r>
        <w:rPr>
          <w:rFonts w:ascii="Tahoma" w:hAnsi="Tahoma" w:cs="Tahoma"/>
        </w:rPr>
        <w:t xml:space="preserve">, </w:t>
      </w:r>
      <w:r w:rsidR="005E545C">
        <w:rPr>
          <w:rFonts w:ascii="Tahoma" w:hAnsi="Tahoma" w:cs="Tahoma"/>
        </w:rPr>
        <w:t>affect</w:t>
      </w:r>
      <w:r>
        <w:rPr>
          <w:rFonts w:ascii="Tahoma" w:hAnsi="Tahoma" w:cs="Tahoma"/>
        </w:rPr>
        <w:t>s</w:t>
      </w:r>
      <w:r w:rsidR="005E545C">
        <w:rPr>
          <w:rFonts w:ascii="Tahoma" w:hAnsi="Tahoma" w:cs="Tahoma"/>
        </w:rPr>
        <w:t xml:space="preserve"> cellular proliferation, migration, and stem cell differentiation. </w:t>
      </w:r>
    </w:p>
    <w:p w14:paraId="05E9FA71" w14:textId="2E2E7F27" w:rsidR="000136F9" w:rsidRDefault="000136F9" w:rsidP="000136F9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Microtopographies</w:t>
      </w:r>
      <w:proofErr w:type="spellEnd"/>
      <w:r>
        <w:rPr>
          <w:rFonts w:ascii="Tahoma" w:hAnsi="Tahoma" w:cs="Tahoma"/>
        </w:rPr>
        <w:t xml:space="preserve"> have been used to study</w:t>
      </w:r>
      <w:r w:rsidR="00074F3E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understand </w:t>
      </w:r>
      <w:r w:rsidR="00074F3E">
        <w:rPr>
          <w:rFonts w:ascii="Tahoma" w:hAnsi="Tahoma" w:cs="Tahoma"/>
        </w:rPr>
        <w:t xml:space="preserve">and recreate </w:t>
      </w:r>
      <w:r>
        <w:rPr>
          <w:rFonts w:ascii="Tahoma" w:hAnsi="Tahoma" w:cs="Tahoma"/>
        </w:rPr>
        <w:t>these cues:</w:t>
      </w:r>
    </w:p>
    <w:p w14:paraId="36A76D26" w14:textId="36C67415" w:rsidR="000136F9" w:rsidRPr="000136F9" w:rsidRDefault="000136F9" w:rsidP="000136F9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S</w:t>
      </w:r>
      <w:r w:rsidRPr="000136F9">
        <w:rPr>
          <w:rFonts w:ascii="Tahoma" w:hAnsi="Tahoma" w:cs="Tahoma"/>
        </w:rPr>
        <w:t>tudies have demonstrated that geometries of the microstructures on the substrate like pillars</w:t>
      </w:r>
      <w:r w:rsidR="00460035">
        <w:rPr>
          <w:rFonts w:ascii="Tahoma" w:hAnsi="Tahoma" w:cs="Tahoma"/>
        </w:rPr>
        <w:t xml:space="preserve"> [2]</w:t>
      </w:r>
      <w:r w:rsidRPr="000136F9">
        <w:rPr>
          <w:rFonts w:ascii="Tahoma" w:hAnsi="Tahoma" w:cs="Tahoma"/>
        </w:rPr>
        <w:t>, wells</w:t>
      </w:r>
      <w:r w:rsidR="00460035">
        <w:rPr>
          <w:rFonts w:ascii="Tahoma" w:hAnsi="Tahoma" w:cs="Tahoma"/>
        </w:rPr>
        <w:t xml:space="preserve"> [3]</w:t>
      </w:r>
      <w:r w:rsidRPr="000136F9">
        <w:rPr>
          <w:rFonts w:ascii="Tahoma" w:hAnsi="Tahoma" w:cs="Tahoma"/>
        </w:rPr>
        <w:t>, pit</w:t>
      </w:r>
      <w:r w:rsidR="00460035">
        <w:rPr>
          <w:rFonts w:ascii="Tahoma" w:hAnsi="Tahoma" w:cs="Tahoma"/>
        </w:rPr>
        <w:t>s [4]</w:t>
      </w:r>
      <w:r w:rsidRPr="000136F9">
        <w:rPr>
          <w:rFonts w:ascii="Tahoma" w:hAnsi="Tahoma" w:cs="Tahoma"/>
        </w:rPr>
        <w:t>, pyramidal shapes</w:t>
      </w:r>
      <w:r w:rsidR="00460035">
        <w:rPr>
          <w:rFonts w:ascii="Tahoma" w:hAnsi="Tahoma" w:cs="Tahoma"/>
        </w:rPr>
        <w:t xml:space="preserve"> [5], curved surfaces [6];</w:t>
      </w:r>
      <w:r w:rsidRPr="000136F9">
        <w:rPr>
          <w:rFonts w:ascii="Tahoma" w:hAnsi="Tahoma" w:cs="Tahoma"/>
        </w:rPr>
        <w:t xml:space="preserve"> including height and width can influence cell alignment, their morphologies and polarities</w:t>
      </w:r>
      <w:r w:rsidR="00403E38">
        <w:rPr>
          <w:rFonts w:ascii="Tahoma" w:hAnsi="Tahoma" w:cs="Tahoma"/>
        </w:rPr>
        <w:t xml:space="preserve"> [7]</w:t>
      </w:r>
      <w:r w:rsidRPr="000136F9">
        <w:rPr>
          <w:rFonts w:ascii="Tahoma" w:hAnsi="Tahoma" w:cs="Tahoma"/>
        </w:rPr>
        <w:t>.</w:t>
      </w:r>
    </w:p>
    <w:p w14:paraId="50132B50" w14:textId="2D75CF41" w:rsidR="000136F9" w:rsidRPr="000136F9" w:rsidRDefault="000136F9" w:rsidP="000136F9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0136F9">
        <w:rPr>
          <w:rFonts w:ascii="Tahoma" w:hAnsi="Tahoma" w:cs="Tahoma"/>
        </w:rPr>
        <w:t>Cell migration direction and velocity can be regulated by microscale topographies.</w:t>
      </w:r>
      <w:r w:rsidR="00F673CB">
        <w:rPr>
          <w:rFonts w:ascii="Tahoma" w:hAnsi="Tahoma" w:cs="Tahoma"/>
        </w:rPr>
        <w:t xml:space="preserve"> Average migration speed is higher on </w:t>
      </w:r>
      <w:proofErr w:type="spellStart"/>
      <w:r w:rsidR="00F673CB">
        <w:rPr>
          <w:rFonts w:ascii="Tahoma" w:hAnsi="Tahoma" w:cs="Tahoma"/>
        </w:rPr>
        <w:t>microgrooved</w:t>
      </w:r>
      <w:proofErr w:type="spellEnd"/>
      <w:r w:rsidR="00F673CB">
        <w:rPr>
          <w:rFonts w:ascii="Tahoma" w:hAnsi="Tahoma" w:cs="Tahoma"/>
        </w:rPr>
        <w:t xml:space="preserve"> substrates than on flat surfaces</w:t>
      </w:r>
      <w:r w:rsidR="00431E10">
        <w:rPr>
          <w:rFonts w:ascii="Tahoma" w:hAnsi="Tahoma" w:cs="Tahoma"/>
        </w:rPr>
        <w:t xml:space="preserve"> [8,9,10</w:t>
      </w:r>
      <w:r w:rsidR="0096385D">
        <w:rPr>
          <w:rFonts w:ascii="Tahoma" w:hAnsi="Tahoma" w:cs="Tahoma"/>
        </w:rPr>
        <w:t>,11</w:t>
      </w:r>
      <w:r w:rsidR="00431E10">
        <w:rPr>
          <w:rFonts w:ascii="Tahoma" w:hAnsi="Tahoma" w:cs="Tahoma"/>
        </w:rPr>
        <w:t>]</w:t>
      </w:r>
      <w:r w:rsidR="00F673CB">
        <w:rPr>
          <w:rFonts w:ascii="Tahoma" w:hAnsi="Tahoma" w:cs="Tahoma"/>
        </w:rPr>
        <w:t>. In vitro, stiffness of the substrate can also guide cell migration (</w:t>
      </w:r>
      <w:proofErr w:type="spellStart"/>
      <w:r w:rsidR="00F673CB">
        <w:rPr>
          <w:rFonts w:ascii="Tahoma" w:hAnsi="Tahoma" w:cs="Tahoma"/>
        </w:rPr>
        <w:t>durotaxis</w:t>
      </w:r>
      <w:proofErr w:type="spellEnd"/>
      <w:r w:rsidR="00F673CB">
        <w:rPr>
          <w:rFonts w:ascii="Tahoma" w:hAnsi="Tahoma" w:cs="Tahoma"/>
        </w:rPr>
        <w:t>)</w:t>
      </w:r>
      <w:r w:rsidR="00097A72">
        <w:rPr>
          <w:rFonts w:ascii="Tahoma" w:hAnsi="Tahoma" w:cs="Tahoma"/>
        </w:rPr>
        <w:t xml:space="preserve"> [12]</w:t>
      </w:r>
      <w:r w:rsidR="00F673CB">
        <w:rPr>
          <w:rFonts w:ascii="Tahoma" w:hAnsi="Tahoma" w:cs="Tahoma"/>
        </w:rPr>
        <w:t xml:space="preserve">. </w:t>
      </w:r>
    </w:p>
    <w:p w14:paraId="0A71741B" w14:textId="28E4E912" w:rsidR="000136F9" w:rsidRPr="000136F9" w:rsidRDefault="00A600CB" w:rsidP="000136F9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S</w:t>
      </w:r>
      <w:r w:rsidRPr="000136F9">
        <w:rPr>
          <w:rFonts w:ascii="Tahoma" w:hAnsi="Tahoma" w:cs="Tahoma"/>
        </w:rPr>
        <w:t xml:space="preserve">ubstrates </w:t>
      </w:r>
      <w:r>
        <w:rPr>
          <w:rFonts w:ascii="Tahoma" w:hAnsi="Tahoma" w:cs="Tahoma"/>
        </w:rPr>
        <w:t>with</w:t>
      </w:r>
      <w:r w:rsidR="00F50512">
        <w:rPr>
          <w:rFonts w:ascii="Tahoma" w:hAnsi="Tahoma" w:cs="Tahoma"/>
        </w:rPr>
        <w:t xml:space="preserve"> different</w:t>
      </w:r>
      <w:r w:rsidR="000136F9" w:rsidRPr="000136F9">
        <w:rPr>
          <w:rFonts w:ascii="Tahoma" w:hAnsi="Tahoma" w:cs="Tahoma"/>
        </w:rPr>
        <w:t xml:space="preserve"> patterns </w:t>
      </w:r>
      <w:r w:rsidR="00F50512">
        <w:rPr>
          <w:rFonts w:ascii="Tahoma" w:hAnsi="Tahoma" w:cs="Tahoma"/>
        </w:rPr>
        <w:t xml:space="preserve">have </w:t>
      </w:r>
      <w:r w:rsidR="000136F9" w:rsidRPr="000136F9">
        <w:rPr>
          <w:rFonts w:ascii="Tahoma" w:hAnsi="Tahoma" w:cs="Tahoma"/>
        </w:rPr>
        <w:t>provide</w:t>
      </w:r>
      <w:r w:rsidR="00F50512">
        <w:rPr>
          <w:rFonts w:ascii="Tahoma" w:hAnsi="Tahoma" w:cs="Tahoma"/>
        </w:rPr>
        <w:t>d</w:t>
      </w:r>
      <w:r w:rsidR="000136F9" w:rsidRPr="000136F9">
        <w:rPr>
          <w:rFonts w:ascii="Tahoma" w:hAnsi="Tahoma" w:cs="Tahoma"/>
        </w:rPr>
        <w:t xml:space="preserve"> physical </w:t>
      </w:r>
      <w:r w:rsidR="000136F9">
        <w:rPr>
          <w:rFonts w:ascii="Tahoma" w:hAnsi="Tahoma" w:cs="Tahoma"/>
        </w:rPr>
        <w:t>stimulation</w:t>
      </w:r>
      <w:r w:rsidR="000136F9" w:rsidRPr="000136F9">
        <w:rPr>
          <w:rFonts w:ascii="Tahoma" w:hAnsi="Tahoma" w:cs="Tahoma"/>
        </w:rPr>
        <w:t xml:space="preserve"> for </w:t>
      </w:r>
      <w:r w:rsidR="000136F9">
        <w:rPr>
          <w:rFonts w:ascii="Tahoma" w:hAnsi="Tahoma" w:cs="Tahoma"/>
        </w:rPr>
        <w:t>systematic</w:t>
      </w:r>
      <w:r w:rsidR="000136F9" w:rsidRPr="000136F9">
        <w:rPr>
          <w:rFonts w:ascii="Tahoma" w:hAnsi="Tahoma" w:cs="Tahoma"/>
        </w:rPr>
        <w:t xml:space="preserve"> differentiation of stem cells. </w:t>
      </w:r>
      <w:r w:rsidR="00F673CB">
        <w:rPr>
          <w:rFonts w:ascii="Tahoma" w:hAnsi="Tahoma" w:cs="Tahoma"/>
        </w:rPr>
        <w:t xml:space="preserve">In a study, neural stem cell (NSCs) cultured on </w:t>
      </w:r>
      <w:r w:rsidR="00C151F5">
        <w:rPr>
          <w:rFonts w:ascii="Tahoma" w:hAnsi="Tahoma" w:cs="Tahoma"/>
        </w:rPr>
        <w:t>c</w:t>
      </w:r>
      <w:r w:rsidR="00F673CB">
        <w:rPr>
          <w:rFonts w:ascii="Tahoma" w:hAnsi="Tahoma" w:cs="Tahoma"/>
        </w:rPr>
        <w:t>hitosan films differentiated into astrocytes</w:t>
      </w:r>
      <w:r w:rsidR="004A31B7">
        <w:rPr>
          <w:rFonts w:ascii="Tahoma" w:hAnsi="Tahoma" w:cs="Tahoma"/>
        </w:rPr>
        <w:t xml:space="preserve"> [13]</w:t>
      </w:r>
      <w:r w:rsidR="00E83C86">
        <w:rPr>
          <w:rFonts w:ascii="Tahoma" w:hAnsi="Tahoma" w:cs="Tahoma"/>
        </w:rPr>
        <w:t>.</w:t>
      </w:r>
      <w:r w:rsidR="00F673CB">
        <w:rPr>
          <w:rFonts w:ascii="Tahoma" w:hAnsi="Tahoma" w:cs="Tahoma"/>
        </w:rPr>
        <w:t xml:space="preserve"> </w:t>
      </w:r>
    </w:p>
    <w:p w14:paraId="5F9862A1" w14:textId="13779642" w:rsidR="000136F9" w:rsidRDefault="00107DB0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For neural tissue engineering, combination of </w:t>
      </w:r>
      <w:r w:rsidR="00017C59">
        <w:rPr>
          <w:rFonts w:ascii="Tahoma" w:hAnsi="Tahoma" w:cs="Tahoma"/>
        </w:rPr>
        <w:t>uniquely</w:t>
      </w:r>
      <w:r>
        <w:rPr>
          <w:rFonts w:ascii="Tahoma" w:hAnsi="Tahoma" w:cs="Tahoma"/>
        </w:rPr>
        <w:t xml:space="preserve"> designed micro grooves or pillars with </w:t>
      </w:r>
      <w:r w:rsidR="00B85637">
        <w:rPr>
          <w:rFonts w:ascii="Tahoma" w:hAnsi="Tahoma" w:cs="Tahoma"/>
        </w:rPr>
        <w:t>molecules such as laminin</w:t>
      </w:r>
      <w:r w:rsidR="00460035">
        <w:rPr>
          <w:rFonts w:ascii="Tahoma" w:hAnsi="Tahoma" w:cs="Tahoma"/>
        </w:rPr>
        <w:t xml:space="preserve"> [</w:t>
      </w:r>
      <w:r w:rsidR="00E83C86">
        <w:rPr>
          <w:rFonts w:ascii="Tahoma" w:hAnsi="Tahoma" w:cs="Tahoma"/>
        </w:rPr>
        <w:t>14</w:t>
      </w:r>
      <w:r w:rsidR="00460035">
        <w:rPr>
          <w:rFonts w:ascii="Tahoma" w:hAnsi="Tahoma" w:cs="Tahoma"/>
        </w:rPr>
        <w:t>]</w:t>
      </w:r>
      <w:r w:rsidR="00B85637">
        <w:rPr>
          <w:rFonts w:ascii="Tahoma" w:hAnsi="Tahoma" w:cs="Tahoma"/>
        </w:rPr>
        <w:t xml:space="preserve"> or </w:t>
      </w:r>
      <w:r>
        <w:rPr>
          <w:rFonts w:ascii="Tahoma" w:hAnsi="Tahoma" w:cs="Tahoma"/>
        </w:rPr>
        <w:t>nerve growth factors secreting astrocytes</w:t>
      </w:r>
      <w:r w:rsidR="00460035">
        <w:rPr>
          <w:rFonts w:ascii="Tahoma" w:hAnsi="Tahoma" w:cs="Tahoma"/>
        </w:rPr>
        <w:t xml:space="preserve"> [</w:t>
      </w:r>
      <w:r w:rsidR="00E83C86">
        <w:rPr>
          <w:rFonts w:ascii="Tahoma" w:hAnsi="Tahoma" w:cs="Tahoma"/>
        </w:rPr>
        <w:t>15</w:t>
      </w:r>
      <w:r w:rsidR="00460035">
        <w:rPr>
          <w:rFonts w:ascii="Tahoma" w:hAnsi="Tahoma" w:cs="Tahoma"/>
        </w:rPr>
        <w:t>]</w:t>
      </w:r>
      <w:r>
        <w:rPr>
          <w:rFonts w:ascii="Tahoma" w:hAnsi="Tahoma" w:cs="Tahoma"/>
        </w:rPr>
        <w:t>, or Schwan cells</w:t>
      </w:r>
      <w:r w:rsidR="00460035">
        <w:rPr>
          <w:rFonts w:ascii="Tahoma" w:hAnsi="Tahoma" w:cs="Tahoma"/>
        </w:rPr>
        <w:t xml:space="preserve"> [</w:t>
      </w:r>
      <w:r w:rsidR="00E83C86">
        <w:rPr>
          <w:rFonts w:ascii="Tahoma" w:hAnsi="Tahoma" w:cs="Tahoma"/>
        </w:rPr>
        <w:t>16</w:t>
      </w:r>
      <w:r w:rsidR="00460035">
        <w:rPr>
          <w:rFonts w:ascii="Tahoma" w:hAnsi="Tahoma" w:cs="Tahoma"/>
        </w:rPr>
        <w:t>]</w:t>
      </w:r>
      <w:r w:rsidR="0074051B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have </w:t>
      </w:r>
      <w:r w:rsidR="00585605">
        <w:rPr>
          <w:rFonts w:ascii="Tahoma" w:hAnsi="Tahoma" w:cs="Tahoma"/>
        </w:rPr>
        <w:t>induced</w:t>
      </w:r>
      <w:r>
        <w:rPr>
          <w:rFonts w:ascii="Tahoma" w:hAnsi="Tahoma" w:cs="Tahoma"/>
        </w:rPr>
        <w:t xml:space="preserve"> </w:t>
      </w:r>
      <w:r w:rsidR="00563ABE">
        <w:rPr>
          <w:rFonts w:ascii="Tahoma" w:hAnsi="Tahoma" w:cs="Tahoma"/>
        </w:rPr>
        <w:t>neurite</w:t>
      </w:r>
      <w:r>
        <w:rPr>
          <w:rFonts w:ascii="Tahoma" w:hAnsi="Tahoma" w:cs="Tahoma"/>
        </w:rPr>
        <w:t xml:space="preserve"> alignment, extension, growth and differentiation. </w:t>
      </w:r>
      <w:r w:rsidR="00FD6513">
        <w:rPr>
          <w:rFonts w:ascii="Tahoma" w:hAnsi="Tahoma" w:cs="Tahoma"/>
        </w:rPr>
        <w:t>This research is particularly important for spinal cord injuries (SCIs) therapies to promote nerve regeneration.</w:t>
      </w:r>
      <w:r w:rsidR="006C782A">
        <w:rPr>
          <w:rFonts w:ascii="Tahoma" w:hAnsi="Tahoma" w:cs="Tahoma"/>
        </w:rPr>
        <w:t xml:space="preserve"> Multichannel conduits </w:t>
      </w:r>
      <w:r w:rsidR="00200820">
        <w:rPr>
          <w:rFonts w:ascii="Tahoma" w:hAnsi="Tahoma" w:cs="Tahoma"/>
        </w:rPr>
        <w:t xml:space="preserve">with seeded Schwann cells </w:t>
      </w:r>
      <w:r w:rsidR="006C782A">
        <w:rPr>
          <w:rFonts w:ascii="Tahoma" w:hAnsi="Tahoma" w:cs="Tahoma"/>
        </w:rPr>
        <w:t>have promoted greater nerve regeneration and shorte</w:t>
      </w:r>
      <w:r w:rsidR="00FB0C9B">
        <w:rPr>
          <w:rFonts w:ascii="Tahoma" w:hAnsi="Tahoma" w:cs="Tahoma"/>
        </w:rPr>
        <w:t>ned</w:t>
      </w:r>
      <w:r w:rsidR="006C782A">
        <w:rPr>
          <w:rFonts w:ascii="Tahoma" w:hAnsi="Tahoma" w:cs="Tahoma"/>
        </w:rPr>
        <w:t xml:space="preserve"> </w:t>
      </w:r>
      <w:r w:rsidR="003547DA">
        <w:rPr>
          <w:rFonts w:ascii="Tahoma" w:hAnsi="Tahoma" w:cs="Tahoma"/>
        </w:rPr>
        <w:t xml:space="preserve">the </w:t>
      </w:r>
      <w:r w:rsidR="006C782A">
        <w:rPr>
          <w:rFonts w:ascii="Tahoma" w:hAnsi="Tahoma" w:cs="Tahoma"/>
        </w:rPr>
        <w:t>time for recovery</w:t>
      </w:r>
      <w:r w:rsidR="00200820">
        <w:rPr>
          <w:rFonts w:ascii="Tahoma" w:hAnsi="Tahoma" w:cs="Tahoma"/>
        </w:rPr>
        <w:t xml:space="preserve"> in rats with transected </w:t>
      </w:r>
      <w:r w:rsidR="00D67C65">
        <w:rPr>
          <w:rFonts w:ascii="Tahoma" w:hAnsi="Tahoma" w:cs="Tahoma"/>
        </w:rPr>
        <w:t xml:space="preserve">spinal cord or </w:t>
      </w:r>
      <w:r w:rsidR="00200820">
        <w:rPr>
          <w:rFonts w:ascii="Tahoma" w:hAnsi="Tahoma" w:cs="Tahoma"/>
        </w:rPr>
        <w:t>sciatic nerves</w:t>
      </w:r>
      <w:r w:rsidR="00EB2000">
        <w:rPr>
          <w:rFonts w:ascii="Tahoma" w:hAnsi="Tahoma" w:cs="Tahoma"/>
        </w:rPr>
        <w:t xml:space="preserve"> [17,18]</w:t>
      </w:r>
      <w:r w:rsidR="006C782A">
        <w:rPr>
          <w:rFonts w:ascii="Tahoma" w:hAnsi="Tahoma" w:cs="Tahoma"/>
        </w:rPr>
        <w:t xml:space="preserve">.  </w:t>
      </w:r>
    </w:p>
    <w:p w14:paraId="133477B0" w14:textId="550E6E30" w:rsidR="00200820" w:rsidRDefault="00200820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Engineered </w:t>
      </w:r>
      <w:r w:rsidR="00D9212A">
        <w:rPr>
          <w:rFonts w:ascii="Tahoma" w:hAnsi="Tahoma" w:cs="Tahoma"/>
        </w:rPr>
        <w:t xml:space="preserve">cardiac tissue </w:t>
      </w:r>
      <w:r>
        <w:rPr>
          <w:rFonts w:ascii="Tahoma" w:hAnsi="Tahoma" w:cs="Tahoma"/>
        </w:rPr>
        <w:t>have been able to recreate the anisotropy and mechanical properties of the myocardium</w:t>
      </w:r>
      <w:r w:rsidR="004C3C51">
        <w:rPr>
          <w:rFonts w:ascii="Tahoma" w:hAnsi="Tahoma" w:cs="Tahoma"/>
        </w:rPr>
        <w:t>;</w:t>
      </w:r>
      <w:r>
        <w:rPr>
          <w:rFonts w:ascii="Tahoma" w:hAnsi="Tahoma" w:cs="Tahoma"/>
        </w:rPr>
        <w:t xml:space="preserve"> with </w:t>
      </w:r>
      <w:r w:rsidR="004C3C51">
        <w:rPr>
          <w:rFonts w:ascii="Tahoma" w:hAnsi="Tahoma" w:cs="Tahoma"/>
        </w:rPr>
        <w:t xml:space="preserve">an </w:t>
      </w:r>
      <w:r>
        <w:rPr>
          <w:rFonts w:ascii="Tahoma" w:hAnsi="Tahoma" w:cs="Tahoma"/>
        </w:rPr>
        <w:t>increase on cardiomyocytes systolic intracellular Ca</w:t>
      </w:r>
      <w:r w:rsidRPr="00200820">
        <w:rPr>
          <w:rFonts w:ascii="Tahoma" w:hAnsi="Tahoma" w:cs="Tahoma"/>
          <w:vertAlign w:val="superscript"/>
        </w:rPr>
        <w:t>2+</w:t>
      </w:r>
      <w:r>
        <w:rPr>
          <w:rFonts w:ascii="Tahoma" w:hAnsi="Tahoma" w:cs="Tahoma"/>
        </w:rPr>
        <w:t xml:space="preserve"> and slower diastolic rise in calcium</w:t>
      </w:r>
      <w:r w:rsidR="00AE0E67">
        <w:rPr>
          <w:rFonts w:ascii="Tahoma" w:hAnsi="Tahoma" w:cs="Tahoma"/>
        </w:rPr>
        <w:t xml:space="preserve"> [19]</w:t>
      </w:r>
      <w:r>
        <w:rPr>
          <w:rFonts w:ascii="Tahoma" w:hAnsi="Tahoma" w:cs="Tahoma"/>
        </w:rPr>
        <w:t>.</w:t>
      </w:r>
    </w:p>
    <w:p w14:paraId="07385AF9" w14:textId="2151A355" w:rsidR="007215FB" w:rsidRDefault="002B02EF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In bone and cartilage tissue engineering, significant progresses have been made. </w:t>
      </w:r>
      <w:proofErr w:type="spellStart"/>
      <w:r>
        <w:rPr>
          <w:rFonts w:ascii="Tahoma" w:hAnsi="Tahoma" w:cs="Tahoma"/>
        </w:rPr>
        <w:t>Kirmizidis</w:t>
      </w:r>
      <w:proofErr w:type="spellEnd"/>
      <w:r>
        <w:rPr>
          <w:rFonts w:ascii="Tahoma" w:hAnsi="Tahoma" w:cs="Tahoma"/>
        </w:rPr>
        <w:t xml:space="preserve"> et al.</w:t>
      </w:r>
      <w:r w:rsidR="00271557">
        <w:rPr>
          <w:rFonts w:ascii="Tahoma" w:hAnsi="Tahoma" w:cs="Tahoma"/>
        </w:rPr>
        <w:t xml:space="preserve"> [</w:t>
      </w:r>
      <w:r w:rsidR="00AE0E67">
        <w:rPr>
          <w:rFonts w:ascii="Tahoma" w:hAnsi="Tahoma" w:cs="Tahoma"/>
        </w:rPr>
        <w:t>20</w:t>
      </w:r>
      <w:r w:rsidR="00271557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, were able to align osteoblasts by varying the width of the grooves. </w:t>
      </w:r>
      <w:r w:rsidR="00B75D2A">
        <w:rPr>
          <w:rFonts w:ascii="Tahoma" w:hAnsi="Tahoma" w:cs="Tahoma"/>
        </w:rPr>
        <w:t>C</w:t>
      </w:r>
      <w:r w:rsidR="00F5646F">
        <w:rPr>
          <w:rFonts w:ascii="Tahoma" w:hAnsi="Tahoma" w:cs="Tahoma"/>
        </w:rPr>
        <w:t>ritical for cartilage repair</w:t>
      </w:r>
      <w:r w:rsidR="00F5646F"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Moutos</w:t>
      </w:r>
      <w:proofErr w:type="spellEnd"/>
      <w:r>
        <w:rPr>
          <w:rFonts w:ascii="Tahoma" w:hAnsi="Tahoma" w:cs="Tahoma"/>
        </w:rPr>
        <w:t xml:space="preserve"> et al.</w:t>
      </w:r>
      <w:r w:rsidR="00271557">
        <w:rPr>
          <w:rFonts w:ascii="Tahoma" w:hAnsi="Tahoma" w:cs="Tahoma"/>
        </w:rPr>
        <w:t xml:space="preserve"> [</w:t>
      </w:r>
      <w:r w:rsidR="00EB2000">
        <w:rPr>
          <w:rFonts w:ascii="Tahoma" w:hAnsi="Tahoma" w:cs="Tahoma"/>
        </w:rPr>
        <w:t>2</w:t>
      </w:r>
      <w:r w:rsidR="00AE0E67">
        <w:rPr>
          <w:rFonts w:ascii="Tahoma" w:hAnsi="Tahoma" w:cs="Tahoma"/>
        </w:rPr>
        <w:t>1</w:t>
      </w:r>
      <w:r w:rsidR="00271557">
        <w:rPr>
          <w:rFonts w:ascii="Tahoma" w:hAnsi="Tahoma" w:cs="Tahoma"/>
        </w:rPr>
        <w:t>]</w:t>
      </w:r>
      <w:r>
        <w:rPr>
          <w:rFonts w:ascii="Tahoma" w:hAnsi="Tahoma" w:cs="Tahoma"/>
        </w:rPr>
        <w:t>, induced uniform spreading of chondrocytes with rounded morphologies.</w:t>
      </w:r>
    </w:p>
    <w:p w14:paraId="5A4DAEC0" w14:textId="7135F0DC" w:rsidR="00403E38" w:rsidRDefault="00403E38">
      <w:pPr>
        <w:rPr>
          <w:rFonts w:ascii="Tahoma" w:hAnsi="Tahoma" w:cs="Tahoma"/>
        </w:rPr>
      </w:pPr>
    </w:p>
    <w:p w14:paraId="3BEDB377" w14:textId="66584F18" w:rsidR="00403E38" w:rsidRDefault="00403E38" w:rsidP="00403E38">
      <w:pPr>
        <w:rPr>
          <w:rFonts w:ascii="Tahoma" w:hAnsi="Tahoma" w:cs="Tahoma"/>
        </w:rPr>
      </w:pPr>
    </w:p>
    <w:sectPr w:rsidR="00403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62BC3"/>
    <w:multiLevelType w:val="hybridMultilevel"/>
    <w:tmpl w:val="E45E7A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3000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58"/>
    <w:rsid w:val="000136F9"/>
    <w:rsid w:val="00017C59"/>
    <w:rsid w:val="00074F3E"/>
    <w:rsid w:val="00097A72"/>
    <w:rsid w:val="00107DB0"/>
    <w:rsid w:val="001D0023"/>
    <w:rsid w:val="00200820"/>
    <w:rsid w:val="00271557"/>
    <w:rsid w:val="002922B0"/>
    <w:rsid w:val="002B02EF"/>
    <w:rsid w:val="003547DA"/>
    <w:rsid w:val="0038440E"/>
    <w:rsid w:val="00403E38"/>
    <w:rsid w:val="00431E10"/>
    <w:rsid w:val="00460035"/>
    <w:rsid w:val="004A31B7"/>
    <w:rsid w:val="004C3C51"/>
    <w:rsid w:val="004D4A26"/>
    <w:rsid w:val="00563ABE"/>
    <w:rsid w:val="00585605"/>
    <w:rsid w:val="005E545C"/>
    <w:rsid w:val="006C782A"/>
    <w:rsid w:val="007215FB"/>
    <w:rsid w:val="0074051B"/>
    <w:rsid w:val="0078343E"/>
    <w:rsid w:val="008129DC"/>
    <w:rsid w:val="00854FB5"/>
    <w:rsid w:val="0096385D"/>
    <w:rsid w:val="00A600CB"/>
    <w:rsid w:val="00AA6E1C"/>
    <w:rsid w:val="00AE0E67"/>
    <w:rsid w:val="00B75D2A"/>
    <w:rsid w:val="00B85637"/>
    <w:rsid w:val="00BD33DC"/>
    <w:rsid w:val="00C130C2"/>
    <w:rsid w:val="00C151F5"/>
    <w:rsid w:val="00C91A58"/>
    <w:rsid w:val="00D67C65"/>
    <w:rsid w:val="00D9212A"/>
    <w:rsid w:val="00E83C86"/>
    <w:rsid w:val="00EB2000"/>
    <w:rsid w:val="00F50512"/>
    <w:rsid w:val="00F5646F"/>
    <w:rsid w:val="00F673CB"/>
    <w:rsid w:val="00F8258F"/>
    <w:rsid w:val="00FB0C9B"/>
    <w:rsid w:val="00FD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A70BA"/>
  <w15:chartTrackingRefBased/>
  <w15:docId w15:val="{E9CBD134-34E0-C54E-B3AD-E93E03B3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6F9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403E38"/>
    <w:pPr>
      <w:spacing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2022-10-21T18:17:00Z</cp:lastPrinted>
  <dcterms:created xsi:type="dcterms:W3CDTF">2022-10-21T18:17:00Z</dcterms:created>
  <dcterms:modified xsi:type="dcterms:W3CDTF">2022-10-21T18:20:00Z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zotero-version="6.0.15"&gt;&lt;session id="iKFORlXr"/&gt;&lt;style id="http://www.zotero.org/styles/modern-language-association" locale="en-US" hasBibliography="1" bibliographyStyleHasBeenSet="1"/&gt;&lt;prefs&gt;&lt;pref name="fieldType" value="Field"/&gt;&lt;/</vt:lpwstr>
  </property>
  <property fmtid="{D5CDD505-2E9C-101B-9397-08002B2CF9AE}" pid="3" name="ZOTERO_PREF_2">
    <vt:lpwstr>prefs&gt;&lt;/data&gt;</vt:lpwstr>
  </property>
</Properties>
</file>