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77777777"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31392EC0"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2C531163"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C915BE" w:rsidRPr="00773149" w14:paraId="0BB96E44" w14:textId="77777777" w:rsidTr="008267EC">
        <w:trPr>
          <w:trHeight w:val="220"/>
        </w:trPr>
        <w:tc>
          <w:tcPr>
            <w:tcW w:w="1424"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8267EC">
        <w:trPr>
          <w:trHeight w:val="1098"/>
        </w:trPr>
        <w:tc>
          <w:tcPr>
            <w:tcW w:w="1424" w:type="pct"/>
          </w:tcPr>
          <w:p w14:paraId="635AADB9" w14:textId="72E6F0EF" w:rsidR="00C915BE" w:rsidRPr="008A5292" w:rsidRDefault="00DB3B67" w:rsidP="00C915BE">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w:t>
            </w:r>
            <w:r w:rsidR="00D13F90">
              <w:rPr>
                <w:sz w:val="20"/>
                <w:szCs w:val="20"/>
                <w:lang w:bidi="en-US"/>
              </w:rPr>
              <w:t>is a</w:t>
            </w:r>
            <w:r w:rsidR="007B1AC9">
              <w:rPr>
                <w:sz w:val="20"/>
                <w:szCs w:val="20"/>
                <w:lang w:bidi="en-US"/>
              </w:rPr>
              <w:t xml:space="preserve">n </w:t>
            </w:r>
            <w:r w:rsidR="005302C2">
              <w:rPr>
                <w:sz w:val="20"/>
                <w:szCs w:val="20"/>
                <w:lang w:bidi="en-US"/>
              </w:rPr>
              <w:t>anti-inflammatory steroid</w:t>
            </w:r>
            <w:r w:rsidR="00D13F90">
              <w:rPr>
                <w:sz w:val="20"/>
                <w:szCs w:val="20"/>
                <w:lang w:bidi="en-US"/>
              </w:rPr>
              <w:t xml:space="preserve">, </w:t>
            </w:r>
            <w:r w:rsidR="007D759E">
              <w:rPr>
                <w:sz w:val="20"/>
                <w:szCs w:val="20"/>
                <w:lang w:bidi="en-US"/>
              </w:rPr>
              <w:t>it</w:t>
            </w:r>
            <w:r w:rsidR="00D13F90">
              <w:rPr>
                <w:sz w:val="20"/>
                <w:szCs w:val="20"/>
                <w:lang w:bidi="en-US"/>
              </w:rPr>
              <w:t xml:space="preserve"> exists </w:t>
            </w:r>
            <w:r w:rsidR="00C70AD3">
              <w:rPr>
                <w:sz w:val="20"/>
                <w:szCs w:val="20"/>
                <w:lang w:bidi="en-US"/>
              </w:rPr>
              <w:t>under different name</w:t>
            </w:r>
            <w:r w:rsidR="00D13F90">
              <w:rPr>
                <w:sz w:val="20"/>
                <w:szCs w:val="20"/>
                <w:lang w:bidi="en-US"/>
              </w:rPr>
              <w:t xml:space="preserve">s. Medrol is </w:t>
            </w:r>
            <w:r w:rsidR="008A5292">
              <w:rPr>
                <w:sz w:val="20"/>
                <w:szCs w:val="20"/>
                <w:lang w:bidi="en-US"/>
              </w:rPr>
              <w:t xml:space="preserve">sold with </w:t>
            </w:r>
            <w:r w:rsidR="008F3B4C">
              <w:rPr>
                <w:sz w:val="20"/>
                <w:szCs w:val="20"/>
                <w:lang w:bidi="en-US"/>
              </w:rPr>
              <w:t xml:space="preserve">a </w:t>
            </w:r>
            <w:r w:rsidR="008A5292">
              <w:rPr>
                <w:sz w:val="20"/>
                <w:szCs w:val="20"/>
                <w:lang w:bidi="en-US"/>
              </w:rPr>
              <w:t>doctor prescription.</w:t>
            </w:r>
          </w:p>
        </w:tc>
        <w:tc>
          <w:tcPr>
            <w:tcW w:w="975" w:type="pct"/>
          </w:tcPr>
          <w:p w14:paraId="7823582C" w14:textId="0B70F9AC" w:rsidR="00535BDB" w:rsidRDefault="00535BDB" w:rsidP="00535BDB">
            <w:pPr>
              <w:pStyle w:val="JHEPBody"/>
              <w:numPr>
                <w:ilvl w:val="0"/>
                <w:numId w:val="23"/>
              </w:numPr>
              <w:rPr>
                <w:bCs/>
                <w:sz w:val="20"/>
                <w:szCs w:val="20"/>
                <w:lang w:bidi="en-US"/>
              </w:rPr>
            </w:pPr>
            <w:r>
              <w:rPr>
                <w:bCs/>
                <w:sz w:val="20"/>
                <w:szCs w:val="20"/>
                <w:lang w:bidi="en-US"/>
              </w:rPr>
              <w:t xml:space="preserve">If administered within 8 hours </w:t>
            </w:r>
            <w:r w:rsidR="007C5135">
              <w:rPr>
                <w:bCs/>
                <w:sz w:val="20"/>
                <w:szCs w:val="20"/>
                <w:lang w:bidi="en-US"/>
              </w:rPr>
              <w:t>o</w:t>
            </w:r>
            <w:r>
              <w:rPr>
                <w:bCs/>
                <w:sz w:val="20"/>
                <w:szCs w:val="20"/>
                <w:lang w:bidi="en-US"/>
              </w:rPr>
              <w:t>f injury, improve</w:t>
            </w:r>
            <w:r w:rsidR="007C5135">
              <w:rPr>
                <w:bCs/>
                <w:sz w:val="20"/>
                <w:szCs w:val="20"/>
                <w:lang w:bidi="en-US"/>
              </w:rPr>
              <w:t>s</w:t>
            </w:r>
            <w:r>
              <w:rPr>
                <w:bCs/>
                <w:sz w:val="20"/>
                <w:szCs w:val="20"/>
                <w:lang w:bidi="en-US"/>
              </w:rPr>
              <w:t xml:space="preserve"> neurological outcome in motor and sensory</w:t>
            </w:r>
          </w:p>
          <w:p w14:paraId="28C77F14" w14:textId="2185D9E3" w:rsidR="00C915BE" w:rsidRPr="00773149" w:rsidRDefault="00535BDB" w:rsidP="00535BD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73B26E3A" w14:textId="19C4BB65" w:rsidR="00C915BE" w:rsidRDefault="00D13F90" w:rsidP="0024277D">
            <w:pPr>
              <w:pStyle w:val="JHEPBody"/>
              <w:numPr>
                <w:ilvl w:val="0"/>
                <w:numId w:val="24"/>
              </w:numPr>
              <w:rPr>
                <w:bCs/>
                <w:sz w:val="20"/>
                <w:szCs w:val="20"/>
                <w:lang w:bidi="en-US"/>
              </w:rPr>
            </w:pPr>
            <w:r>
              <w:rPr>
                <w:bCs/>
                <w:sz w:val="20"/>
                <w:szCs w:val="20"/>
                <w:lang w:bidi="en-US"/>
              </w:rPr>
              <w:t xml:space="preserve">Does not improve </w:t>
            </w:r>
            <w:r w:rsidR="007C5135">
              <w:rPr>
                <w:bCs/>
                <w:sz w:val="20"/>
                <w:szCs w:val="20"/>
                <w:lang w:bidi="en-US"/>
              </w:rPr>
              <w:t xml:space="preserve">long-term neurological </w:t>
            </w:r>
            <w:r>
              <w:rPr>
                <w:bCs/>
                <w:sz w:val="20"/>
                <w:szCs w:val="20"/>
                <w:lang w:bidi="en-US"/>
              </w:rPr>
              <w:t>outcome</w:t>
            </w:r>
          </w:p>
          <w:p w14:paraId="3084DB5C" w14:textId="77777777" w:rsidR="00D13F90" w:rsidRDefault="00D13F90" w:rsidP="0024277D">
            <w:pPr>
              <w:pStyle w:val="JHEPBody"/>
              <w:numPr>
                <w:ilvl w:val="0"/>
                <w:numId w:val="24"/>
              </w:numPr>
              <w:rPr>
                <w:bCs/>
                <w:sz w:val="20"/>
                <w:szCs w:val="20"/>
                <w:lang w:bidi="en-US"/>
              </w:rPr>
            </w:pPr>
            <w:r>
              <w:rPr>
                <w:bCs/>
                <w:sz w:val="20"/>
                <w:szCs w:val="20"/>
                <w:lang w:bidi="en-US"/>
              </w:rPr>
              <w:t xml:space="preserve">Increase complications, including infection, respiratory </w:t>
            </w:r>
            <w:r w:rsidR="00E5132F">
              <w:rPr>
                <w:bCs/>
                <w:sz w:val="20"/>
                <w:szCs w:val="20"/>
                <w:lang w:bidi="en-US"/>
              </w:rPr>
              <w:t>difficulties</w:t>
            </w:r>
            <w:r>
              <w:rPr>
                <w:bCs/>
                <w:sz w:val="20"/>
                <w:szCs w:val="20"/>
                <w:lang w:bidi="en-US"/>
              </w:rPr>
              <w:t>, GI hemorrhage and death</w:t>
            </w:r>
          </w:p>
          <w:p w14:paraId="1FE55AED" w14:textId="77777777" w:rsidR="00E5132F" w:rsidRDefault="00E5132F" w:rsidP="0024277D">
            <w:pPr>
              <w:pStyle w:val="JHEPBody"/>
              <w:numPr>
                <w:ilvl w:val="0"/>
                <w:numId w:val="24"/>
              </w:numPr>
              <w:rPr>
                <w:bCs/>
                <w:sz w:val="20"/>
                <w:szCs w:val="20"/>
                <w:lang w:bidi="en-US"/>
              </w:rPr>
            </w:pPr>
            <w:r>
              <w:rPr>
                <w:bCs/>
                <w:sz w:val="20"/>
                <w:szCs w:val="20"/>
                <w:lang w:bidi="en-US"/>
              </w:rPr>
              <w:t>Risk of hyperglycemia</w:t>
            </w:r>
          </w:p>
          <w:p w14:paraId="0862F930" w14:textId="34117CDC" w:rsidR="0024277D" w:rsidRPr="00773149" w:rsidRDefault="0024277D" w:rsidP="0024277D">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2B5DC9C1" w14:textId="77777777" w:rsidR="00C915BE" w:rsidRDefault="00C70AD3"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8EA2458" w14:textId="77777777" w:rsidR="00C70AD3" w:rsidRDefault="00D13F90"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6644CF5F" w14:textId="77777777" w:rsidR="00E5132F" w:rsidRDefault="00E5132F"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52174B56" w14:textId="2037F2D9" w:rsidR="00E5132F" w:rsidRPr="00773149" w:rsidRDefault="00F55848" w:rsidP="00C915BE">
            <w:pPr>
              <w:pStyle w:val="JHEPBody"/>
              <w:rPr>
                <w:bCs/>
                <w:sz w:val="20"/>
                <w:szCs w:val="20"/>
                <w:lang w:bidi="en-US"/>
              </w:rPr>
            </w:pPr>
            <w:r>
              <w:rPr>
                <w:bCs/>
                <w:sz w:val="20"/>
                <w:szCs w:val="20"/>
                <w:lang w:bidi="en-US"/>
              </w:rPr>
              <w:t>(KAISER)</w:t>
            </w:r>
          </w:p>
        </w:tc>
      </w:tr>
      <w:tr w:rsidR="00C915BE" w:rsidRPr="00773149" w14:paraId="37C54072" w14:textId="77777777" w:rsidTr="008267EC">
        <w:trPr>
          <w:trHeight w:val="1098"/>
        </w:trPr>
        <w:tc>
          <w:tcPr>
            <w:tcW w:w="1424" w:type="pct"/>
          </w:tcPr>
          <w:p w14:paraId="0C2F2C8F" w14:textId="0BD8BF29" w:rsidR="00C915BE" w:rsidRPr="00773149" w:rsidRDefault="005302C2" w:rsidP="00C915BE">
            <w:pPr>
              <w:pStyle w:val="JHEPBody"/>
              <w:rPr>
                <w:b/>
                <w:bCs/>
                <w:sz w:val="20"/>
                <w:szCs w:val="20"/>
                <w:lang w:bidi="en-US"/>
              </w:rPr>
            </w:pPr>
            <w:r>
              <w:rPr>
                <w:b/>
                <w:bCs/>
                <w:sz w:val="20"/>
                <w:szCs w:val="20"/>
                <w:lang w:bidi="en-US"/>
              </w:rPr>
              <w:t>Cerebrospinal Fluid (CSF) drainage</w:t>
            </w:r>
            <w:r>
              <w:rPr>
                <w:sz w:val="20"/>
                <w:szCs w:val="20"/>
                <w:lang w:bidi="en-US"/>
              </w:rPr>
              <w:t xml:space="preserve"> </w:t>
            </w:r>
            <w:r w:rsidR="00DE2D2F">
              <w:rPr>
                <w:sz w:val="20"/>
                <w:szCs w:val="20"/>
                <w:lang w:bidi="en-US"/>
              </w:rPr>
              <w:t>maintains perfusion pressure to decrease spinal cord blood flow.</w:t>
            </w:r>
            <w:r>
              <w:rPr>
                <w:b/>
                <w:bCs/>
                <w:sz w:val="20"/>
                <w:szCs w:val="20"/>
                <w:lang w:bidi="en-US"/>
              </w:rPr>
              <w:t xml:space="preserve"> </w:t>
            </w:r>
          </w:p>
        </w:tc>
        <w:tc>
          <w:tcPr>
            <w:tcW w:w="975" w:type="pct"/>
          </w:tcPr>
          <w:p w14:paraId="04177BBE" w14:textId="03EA971C" w:rsidR="00193686" w:rsidRDefault="00193686" w:rsidP="00BD31ED">
            <w:pPr>
              <w:pStyle w:val="JHEPBody"/>
              <w:numPr>
                <w:ilvl w:val="0"/>
                <w:numId w:val="26"/>
              </w:numPr>
              <w:rPr>
                <w:bCs/>
                <w:sz w:val="20"/>
                <w:szCs w:val="20"/>
                <w:lang w:bidi="en-US"/>
              </w:rPr>
            </w:pPr>
            <w:r>
              <w:rPr>
                <w:bCs/>
                <w:sz w:val="20"/>
                <w:szCs w:val="20"/>
                <w:lang w:bidi="en-US"/>
              </w:rPr>
              <w:t>Decrease intrathecal pressure and the amount of tissue damage</w:t>
            </w:r>
          </w:p>
          <w:p w14:paraId="3DE70988" w14:textId="09685F2A" w:rsidR="00C915BE" w:rsidRDefault="00996F07" w:rsidP="00BD31ED">
            <w:pPr>
              <w:pStyle w:val="JHEPBody"/>
              <w:numPr>
                <w:ilvl w:val="0"/>
                <w:numId w:val="26"/>
              </w:numPr>
              <w:rPr>
                <w:bCs/>
                <w:sz w:val="20"/>
                <w:szCs w:val="20"/>
                <w:lang w:bidi="en-US"/>
              </w:rPr>
            </w:pPr>
            <w:r>
              <w:rPr>
                <w:bCs/>
                <w:sz w:val="20"/>
                <w:szCs w:val="20"/>
                <w:lang w:bidi="en-US"/>
              </w:rPr>
              <w:t>Better neurological outcomes</w:t>
            </w:r>
          </w:p>
          <w:p w14:paraId="08CD1B1B" w14:textId="2819D17B" w:rsidR="00996F07" w:rsidRPr="00773149" w:rsidRDefault="00996F07" w:rsidP="00BD31ED">
            <w:pPr>
              <w:pStyle w:val="JHEPBody"/>
              <w:numPr>
                <w:ilvl w:val="0"/>
                <w:numId w:val="26"/>
              </w:numPr>
              <w:rPr>
                <w:bCs/>
                <w:sz w:val="20"/>
                <w:szCs w:val="20"/>
                <w:lang w:bidi="en-US"/>
              </w:rPr>
            </w:pPr>
            <w:r>
              <w:rPr>
                <w:bCs/>
                <w:sz w:val="20"/>
                <w:szCs w:val="20"/>
                <w:lang w:bidi="en-US"/>
              </w:rPr>
              <w:t>Improve</w:t>
            </w:r>
            <w:r w:rsidR="00E85F8C">
              <w:rPr>
                <w:bCs/>
                <w:sz w:val="20"/>
                <w:szCs w:val="20"/>
                <w:lang w:bidi="en-US"/>
              </w:rPr>
              <w:t>s</w:t>
            </w:r>
            <w:r>
              <w:rPr>
                <w:bCs/>
                <w:sz w:val="20"/>
                <w:szCs w:val="20"/>
                <w:lang w:bidi="en-US"/>
              </w:rPr>
              <w:t xml:space="preserve"> bladder and bowel movements</w:t>
            </w:r>
          </w:p>
        </w:tc>
        <w:tc>
          <w:tcPr>
            <w:tcW w:w="1383" w:type="pct"/>
          </w:tcPr>
          <w:p w14:paraId="386EA921" w14:textId="2D19AA70" w:rsidR="00C915BE" w:rsidRDefault="00B027F5" w:rsidP="00B027F5">
            <w:pPr>
              <w:pStyle w:val="JHEPBody"/>
              <w:numPr>
                <w:ilvl w:val="0"/>
                <w:numId w:val="25"/>
              </w:numPr>
              <w:rPr>
                <w:bCs/>
                <w:sz w:val="20"/>
                <w:szCs w:val="20"/>
                <w:lang w:bidi="en-US"/>
              </w:rPr>
            </w:pPr>
            <w:r>
              <w:rPr>
                <w:bCs/>
                <w:sz w:val="20"/>
                <w:szCs w:val="20"/>
                <w:lang w:bidi="en-US"/>
              </w:rPr>
              <w:t>Neural injury</w:t>
            </w:r>
          </w:p>
          <w:p w14:paraId="4EDEC160" w14:textId="01861D1A" w:rsidR="00B027F5" w:rsidRDefault="00B027F5" w:rsidP="00B027F5">
            <w:pPr>
              <w:pStyle w:val="JHEPBody"/>
              <w:numPr>
                <w:ilvl w:val="0"/>
                <w:numId w:val="25"/>
              </w:numPr>
              <w:rPr>
                <w:bCs/>
                <w:sz w:val="20"/>
                <w:szCs w:val="20"/>
                <w:lang w:bidi="en-US"/>
              </w:rPr>
            </w:pPr>
            <w:r>
              <w:rPr>
                <w:bCs/>
                <w:sz w:val="20"/>
                <w:szCs w:val="20"/>
                <w:lang w:bidi="en-US"/>
              </w:rPr>
              <w:t>Increase</w:t>
            </w:r>
            <w:r w:rsidR="00E85F8C">
              <w:rPr>
                <w:bCs/>
                <w:sz w:val="20"/>
                <w:szCs w:val="20"/>
                <w:lang w:bidi="en-US"/>
              </w:rPr>
              <w:t>s</w:t>
            </w:r>
            <w:r>
              <w:rPr>
                <w:bCs/>
                <w:sz w:val="20"/>
                <w:szCs w:val="20"/>
                <w:lang w:bidi="en-US"/>
              </w:rPr>
              <w:t xml:space="preserve"> risks of hematomas</w:t>
            </w:r>
          </w:p>
          <w:p w14:paraId="1EC9867A" w14:textId="77777777" w:rsidR="00B027F5" w:rsidRDefault="00B027F5" w:rsidP="00B027F5">
            <w:pPr>
              <w:pStyle w:val="JHEPBody"/>
              <w:numPr>
                <w:ilvl w:val="0"/>
                <w:numId w:val="25"/>
              </w:numPr>
              <w:rPr>
                <w:bCs/>
                <w:sz w:val="20"/>
                <w:szCs w:val="20"/>
                <w:lang w:bidi="en-US"/>
              </w:rPr>
            </w:pPr>
            <w:r>
              <w:rPr>
                <w:bCs/>
                <w:sz w:val="20"/>
                <w:szCs w:val="20"/>
                <w:lang w:bidi="en-US"/>
              </w:rPr>
              <w:t>Intracranial bleeds</w:t>
            </w:r>
          </w:p>
          <w:p w14:paraId="1A547758" w14:textId="12A6BFC9" w:rsidR="00B027F5" w:rsidRDefault="00E85F8C" w:rsidP="00B027F5">
            <w:pPr>
              <w:pStyle w:val="JHEPBody"/>
              <w:numPr>
                <w:ilvl w:val="0"/>
                <w:numId w:val="25"/>
              </w:numPr>
              <w:rPr>
                <w:bCs/>
                <w:sz w:val="20"/>
                <w:szCs w:val="20"/>
                <w:lang w:bidi="en-US"/>
              </w:rPr>
            </w:pPr>
            <w:r>
              <w:rPr>
                <w:bCs/>
                <w:sz w:val="20"/>
                <w:szCs w:val="20"/>
                <w:lang w:bidi="en-US"/>
              </w:rPr>
              <w:t>Needs r</w:t>
            </w:r>
            <w:r w:rsidR="00B027F5">
              <w:rPr>
                <w:bCs/>
                <w:sz w:val="20"/>
                <w:szCs w:val="20"/>
                <w:lang w:bidi="en-US"/>
              </w:rPr>
              <w:t>eimplantation of critical vessels</w:t>
            </w:r>
          </w:p>
          <w:p w14:paraId="3F959447" w14:textId="68DFF453" w:rsidR="00B027F5" w:rsidRDefault="00B027F5" w:rsidP="00B027F5">
            <w:pPr>
              <w:pStyle w:val="JHEPBody"/>
              <w:numPr>
                <w:ilvl w:val="0"/>
                <w:numId w:val="25"/>
              </w:numPr>
              <w:rPr>
                <w:bCs/>
                <w:sz w:val="20"/>
                <w:szCs w:val="20"/>
                <w:lang w:bidi="en-US"/>
              </w:rPr>
            </w:pPr>
            <w:r>
              <w:rPr>
                <w:bCs/>
                <w:sz w:val="20"/>
                <w:szCs w:val="20"/>
                <w:lang w:bidi="en-US"/>
              </w:rPr>
              <w:t>Infection</w:t>
            </w:r>
          </w:p>
        </w:tc>
        <w:tc>
          <w:tcPr>
            <w:tcW w:w="1218" w:type="pct"/>
          </w:tcPr>
          <w:p w14:paraId="06D88E90" w14:textId="77777777" w:rsidR="00C915BE" w:rsidRDefault="00F90B65"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68664DD8" w14:textId="44320211" w:rsidR="0085081A" w:rsidRPr="00773149" w:rsidRDefault="0085081A"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481092" w:rsidRPr="00773149" w14:paraId="56E8CDBF" w14:textId="77777777" w:rsidTr="008267EC">
        <w:trPr>
          <w:trHeight w:val="1098"/>
        </w:trPr>
        <w:tc>
          <w:tcPr>
            <w:tcW w:w="1424" w:type="pct"/>
          </w:tcPr>
          <w:p w14:paraId="3B733ADD" w14:textId="33DF48AA" w:rsidR="00481092" w:rsidRPr="001742C2" w:rsidRDefault="00236C73" w:rsidP="00481092">
            <w:pPr>
              <w:pStyle w:val="JHEPBody"/>
              <w:rPr>
                <w:sz w:val="20"/>
                <w:szCs w:val="20"/>
                <w:lang w:bidi="en-US"/>
              </w:rPr>
            </w:pPr>
            <w:proofErr w:type="spellStart"/>
            <w:r>
              <w:rPr>
                <w:b/>
                <w:bCs/>
                <w:sz w:val="20"/>
                <w:szCs w:val="20"/>
                <w:lang w:bidi="en-US"/>
              </w:rPr>
              <w:t>NeuroRegen</w:t>
            </w:r>
            <w:r w:rsidR="00CF00C6" w:rsidRPr="00CF00C6">
              <w:rPr>
                <w:b/>
                <w:bCs/>
                <w:sz w:val="20"/>
                <w:szCs w:val="20"/>
                <w:vertAlign w:val="superscript"/>
                <w:lang w:bidi="en-US"/>
              </w:rPr>
              <w:t>TM</w:t>
            </w:r>
            <w:proofErr w:type="spellEnd"/>
            <w:r w:rsidR="001742C2">
              <w:rPr>
                <w:b/>
                <w:bCs/>
                <w:sz w:val="20"/>
                <w:szCs w:val="20"/>
                <w:lang w:bidi="en-US"/>
              </w:rPr>
              <w:t xml:space="preserve"> </w:t>
            </w:r>
            <w:r w:rsidR="001742C2" w:rsidRPr="001742C2">
              <w:rPr>
                <w:sz w:val="20"/>
                <w:szCs w:val="20"/>
                <w:lang w:bidi="en-US"/>
              </w:rPr>
              <w:t xml:space="preserve">is a collagen </w:t>
            </w:r>
            <w:r w:rsidR="001A6A15">
              <w:rPr>
                <w:sz w:val="20"/>
                <w:szCs w:val="20"/>
                <w:lang w:bidi="en-US"/>
              </w:rPr>
              <w:t>scaffold</w:t>
            </w:r>
            <w:r w:rsidR="001742C2">
              <w:rPr>
                <w:sz w:val="20"/>
                <w:szCs w:val="20"/>
                <w:lang w:bidi="en-US"/>
              </w:rPr>
              <w:t xml:space="preserve"> </w:t>
            </w:r>
            <w:r w:rsidR="001A6A15">
              <w:rPr>
                <w:sz w:val="20"/>
                <w:szCs w:val="20"/>
                <w:lang w:bidi="en-US"/>
              </w:rPr>
              <w:t xml:space="preserve">with </w:t>
            </w:r>
            <w:r w:rsidR="00CF00C6">
              <w:rPr>
                <w:sz w:val="20"/>
                <w:szCs w:val="20"/>
                <w:lang w:bidi="en-US"/>
              </w:rPr>
              <w:t>m</w:t>
            </w:r>
            <w:r w:rsidR="001A6A15">
              <w:rPr>
                <w:sz w:val="20"/>
                <w:szCs w:val="20"/>
                <w:lang w:bidi="en-US"/>
              </w:rPr>
              <w:t xml:space="preserve">esenchymal </w:t>
            </w:r>
            <w:r w:rsidR="00CF00C6">
              <w:rPr>
                <w:sz w:val="20"/>
                <w:szCs w:val="20"/>
                <w:lang w:bidi="en-US"/>
              </w:rPr>
              <w:t>s</w:t>
            </w:r>
            <w:r w:rsidR="001A6A15">
              <w:rPr>
                <w:sz w:val="20"/>
                <w:szCs w:val="20"/>
                <w:lang w:bidi="en-US"/>
              </w:rPr>
              <w:t xml:space="preserve">tem </w:t>
            </w:r>
            <w:r w:rsidR="00CF00C6">
              <w:rPr>
                <w:sz w:val="20"/>
                <w:szCs w:val="20"/>
                <w:lang w:bidi="en-US"/>
              </w:rPr>
              <w:t>cells transplantation</w:t>
            </w:r>
            <w:r w:rsidR="001A6A15">
              <w:rPr>
                <w:sz w:val="20"/>
                <w:szCs w:val="20"/>
                <w:lang w:bidi="en-US"/>
              </w:rPr>
              <w:t xml:space="preserve"> in SCI patients.</w:t>
            </w:r>
          </w:p>
        </w:tc>
        <w:tc>
          <w:tcPr>
            <w:tcW w:w="975" w:type="pct"/>
          </w:tcPr>
          <w:p w14:paraId="7D019FFC" w14:textId="64745779" w:rsidR="00E502A5" w:rsidRDefault="00E502A5" w:rsidP="00EA2161">
            <w:pPr>
              <w:pStyle w:val="JHEPBody"/>
              <w:numPr>
                <w:ilvl w:val="0"/>
                <w:numId w:val="27"/>
              </w:numPr>
              <w:rPr>
                <w:bCs/>
                <w:sz w:val="20"/>
                <w:szCs w:val="20"/>
                <w:lang w:bidi="en-US"/>
              </w:rPr>
            </w:pPr>
            <w:r>
              <w:rPr>
                <w:bCs/>
                <w:sz w:val="20"/>
                <w:szCs w:val="20"/>
                <w:lang w:bidi="en-US"/>
              </w:rPr>
              <w:t xml:space="preserve">Resists compression from surrounding tissues </w:t>
            </w:r>
            <w:r w:rsidR="007C5135">
              <w:rPr>
                <w:bCs/>
                <w:sz w:val="20"/>
                <w:szCs w:val="20"/>
                <w:lang w:bidi="en-US"/>
              </w:rPr>
              <w:t xml:space="preserve">thus </w:t>
            </w:r>
            <w:r>
              <w:rPr>
                <w:bCs/>
                <w:sz w:val="20"/>
                <w:szCs w:val="20"/>
                <w:lang w:bidi="en-US"/>
              </w:rPr>
              <w:t>less scar tissue</w:t>
            </w:r>
          </w:p>
          <w:p w14:paraId="78BE7BD2" w14:textId="3EE6A1AC" w:rsidR="00CF00C6" w:rsidRPr="00CF00C6" w:rsidRDefault="00CF00C6" w:rsidP="00CF00C6">
            <w:pPr>
              <w:pStyle w:val="JHEPBody"/>
              <w:numPr>
                <w:ilvl w:val="0"/>
                <w:numId w:val="27"/>
              </w:numPr>
              <w:rPr>
                <w:bCs/>
                <w:sz w:val="20"/>
                <w:szCs w:val="20"/>
                <w:lang w:bidi="en-US"/>
              </w:rPr>
            </w:pPr>
            <w:r>
              <w:rPr>
                <w:bCs/>
                <w:sz w:val="20"/>
                <w:szCs w:val="20"/>
                <w:lang w:bidi="en-US"/>
              </w:rPr>
              <w:t>Could be purified so lower risk of inflammatory response</w:t>
            </w:r>
          </w:p>
          <w:p w14:paraId="5F6E2C62" w14:textId="5A0F63C1" w:rsidR="00E502A5" w:rsidRDefault="00E502A5" w:rsidP="00EA2161">
            <w:pPr>
              <w:pStyle w:val="JHEPBody"/>
              <w:numPr>
                <w:ilvl w:val="0"/>
                <w:numId w:val="27"/>
              </w:numPr>
              <w:rPr>
                <w:bCs/>
                <w:sz w:val="20"/>
                <w:szCs w:val="20"/>
                <w:lang w:bidi="en-US"/>
              </w:rPr>
            </w:pPr>
            <w:r>
              <w:rPr>
                <w:bCs/>
                <w:sz w:val="20"/>
                <w:szCs w:val="20"/>
                <w:lang w:bidi="en-US"/>
              </w:rPr>
              <w:t>Completely resorbed after healing</w:t>
            </w:r>
          </w:p>
          <w:p w14:paraId="4EA5F24C" w14:textId="04BA6000" w:rsidR="00E502A5" w:rsidRPr="00773149" w:rsidRDefault="00E502A5" w:rsidP="00E502A5">
            <w:pPr>
              <w:pStyle w:val="JHEPBody"/>
              <w:rPr>
                <w:bCs/>
                <w:sz w:val="20"/>
                <w:szCs w:val="20"/>
                <w:lang w:bidi="en-US"/>
              </w:rPr>
            </w:pPr>
          </w:p>
        </w:tc>
        <w:tc>
          <w:tcPr>
            <w:tcW w:w="1383" w:type="pct"/>
          </w:tcPr>
          <w:p w14:paraId="60925D5F" w14:textId="44BF1474" w:rsidR="00E502A5" w:rsidRDefault="00E502A5" w:rsidP="00A026F4">
            <w:pPr>
              <w:pStyle w:val="JHEPBody"/>
              <w:numPr>
                <w:ilvl w:val="0"/>
                <w:numId w:val="28"/>
              </w:numPr>
              <w:rPr>
                <w:bCs/>
                <w:sz w:val="20"/>
                <w:szCs w:val="20"/>
                <w:lang w:bidi="en-US"/>
              </w:rPr>
            </w:pPr>
            <w:r>
              <w:rPr>
                <w:bCs/>
                <w:sz w:val="20"/>
                <w:szCs w:val="20"/>
                <w:lang w:bidi="en-US"/>
              </w:rPr>
              <w:t>Source from animals (bovine tendon)</w:t>
            </w:r>
          </w:p>
          <w:p w14:paraId="6A14DE73" w14:textId="6B9D64E8" w:rsidR="00E502A5" w:rsidRDefault="00E502A5" w:rsidP="00A026F4">
            <w:pPr>
              <w:pStyle w:val="JHEPBody"/>
              <w:numPr>
                <w:ilvl w:val="0"/>
                <w:numId w:val="28"/>
              </w:numPr>
              <w:rPr>
                <w:bCs/>
                <w:sz w:val="20"/>
                <w:szCs w:val="20"/>
                <w:lang w:bidi="en-US"/>
              </w:rPr>
            </w:pPr>
            <w:r>
              <w:rPr>
                <w:bCs/>
                <w:sz w:val="20"/>
                <w:szCs w:val="20"/>
                <w:lang w:bidi="en-US"/>
              </w:rPr>
              <w:t>Causes fever in patient (</w:t>
            </w:r>
            <w:r w:rsidR="00E85F8C">
              <w:rPr>
                <w:bCs/>
                <w:sz w:val="20"/>
                <w:szCs w:val="20"/>
                <w:lang w:bidi="en-US"/>
              </w:rPr>
              <w:t xml:space="preserve">caused an </w:t>
            </w:r>
            <w:r>
              <w:rPr>
                <w:bCs/>
                <w:sz w:val="20"/>
                <w:szCs w:val="20"/>
                <w:lang w:bidi="en-US"/>
              </w:rPr>
              <w:t>FDA recall)</w:t>
            </w:r>
          </w:p>
          <w:p w14:paraId="4F4D286C" w14:textId="50BF93B5" w:rsidR="00E502A5" w:rsidRDefault="00E502A5" w:rsidP="00481092">
            <w:pPr>
              <w:pStyle w:val="JHEPBody"/>
              <w:rPr>
                <w:bCs/>
                <w:sz w:val="20"/>
                <w:szCs w:val="20"/>
                <w:lang w:bidi="en-US"/>
              </w:rPr>
            </w:pPr>
          </w:p>
        </w:tc>
        <w:tc>
          <w:tcPr>
            <w:tcW w:w="1218" w:type="pct"/>
          </w:tcPr>
          <w:p w14:paraId="69F1ECAE" w14:textId="356550F0" w:rsidR="00236C73" w:rsidRPr="00CF00C6" w:rsidRDefault="00236C73" w:rsidP="00236C73">
            <w:pPr>
              <w:pStyle w:val="NormalWeb"/>
              <w:rPr>
                <w:rFonts w:ascii="Tahoma" w:hAnsi="Tahoma" w:cs="Tahoma"/>
                <w:sz w:val="20"/>
                <w:szCs w:val="20"/>
              </w:rPr>
            </w:pPr>
            <w:r w:rsidRPr="00236C73">
              <w:rPr>
                <w:rFonts w:ascii="Tahoma" w:hAnsi="Tahoma" w:cs="Tahoma"/>
                <w:bCs/>
                <w:sz w:val="20"/>
                <w:szCs w:val="20"/>
                <w:lang w:bidi="en-US"/>
              </w:rPr>
              <w:t xml:space="preserve">Clinical trial </w:t>
            </w:r>
            <w:r w:rsidRPr="00236C73">
              <w:rPr>
                <w:rFonts w:ascii="Tahoma" w:hAnsi="Tahoma" w:cs="Tahoma"/>
                <w:sz w:val="20"/>
                <w:szCs w:val="20"/>
              </w:rPr>
              <w:t>NCT02352077</w:t>
            </w:r>
            <w:r w:rsidR="00CF00C6">
              <w:rPr>
                <w:rFonts w:ascii="Tahoma" w:hAnsi="Tahoma" w:cs="Tahoma"/>
                <w:sz w:val="20"/>
                <w:szCs w:val="20"/>
              </w:rPr>
              <w:t xml:space="preserve"> and research </w:t>
            </w:r>
            <w:r w:rsidR="00CF00C6">
              <w:rPr>
                <w:rFonts w:ascii="Tahoma" w:hAnsi="Tahoma" w:cs="Tahoma"/>
                <w:sz w:val="20"/>
                <w:szCs w:val="20"/>
              </w:rPr>
              <w:fldChar w:fldCharType="begin"/>
            </w:r>
            <w:r w:rsidR="00CF00C6">
              <w:rPr>
                <w:rFonts w:ascii="Tahoma" w:hAnsi="Tahoma" w:cs="Tahoma"/>
                <w:sz w:val="20"/>
                <w:szCs w:val="20"/>
              </w:rPr>
              <w:instrText xml:space="preserve"> ADDIN ZOTERO_ITEM CSL_CITATION {"citationID":"fQ4WeqO3","properties":{"formattedCitation":"(Li et al.)","plainCitation":"(Li et al.)","noteIndex":0},"citationItems":[{"id":4381,"uris":["http://zotero.org/users/7286058/items/V7CGP5UB"],"itemData":{"id":4381,"type":"article-journal","container-title":"Scientific Reports","DOI":"10.1038/srep43559","ISSN":"2045-2322","issue":"1","journalAbbreviation":"Sci Rep","language":"en","page":"43559","source":"DOI.org (Crossref)","title":"Transplantation of hUC-MSCs seeded collagen scaffolds reduces scar formation and promotes functional recovery in canines with chronic spinal cord injury","URL":"http://www.nature.com/articles/srep43559","volume":"7","author":[{"family":"Li","given":"Xing"},{"family":"Tan","given":"Jun"},{"family":"Xiao","given":"Zhifeng"},{"family":"Zhao","given":"Yannan"},{"family":"Han","given":"Sufang"},{"family":"Liu","given":"Dingyang"},{"family":"Yin","given":"Wen"},{"family":"Li","given":"Jing"},{"family":"Li","given":"Juan"},{"family":"Wanggou","given":"Siyi"},{"family":"Chen","given":"Bing"},{"family":"Ren","given":"Caiping"},{"family":"Jiang","given":"Xingjun"},{"family":"Dai","given":"Jianwu"}],"accessed":{"date-parts":[["2022",10,17]]},"issued":{"date-parts":[["2017",4]]}}}],"schema":"https://github.com/citation-style-language/schema/raw/master/csl-citation.json"} </w:instrText>
            </w:r>
            <w:r w:rsidR="00CF00C6">
              <w:rPr>
                <w:rFonts w:ascii="Tahoma" w:hAnsi="Tahoma" w:cs="Tahoma"/>
                <w:sz w:val="20"/>
                <w:szCs w:val="20"/>
              </w:rPr>
              <w:fldChar w:fldCharType="separate"/>
            </w:r>
            <w:r w:rsidR="00CF00C6">
              <w:rPr>
                <w:rFonts w:ascii="Tahoma" w:hAnsi="Tahoma" w:cs="Tahoma"/>
                <w:noProof/>
                <w:sz w:val="20"/>
                <w:szCs w:val="20"/>
              </w:rPr>
              <w:t>(Li et al.)</w:t>
            </w:r>
            <w:r w:rsidR="00CF00C6">
              <w:rPr>
                <w:rFonts w:ascii="Tahoma" w:hAnsi="Tahoma" w:cs="Tahoma"/>
                <w:sz w:val="20"/>
                <w:szCs w:val="20"/>
              </w:rPr>
              <w:fldChar w:fldCharType="end"/>
            </w:r>
            <w:r w:rsidRPr="00236C73">
              <w:rPr>
                <w:rFonts w:ascii="Tahoma" w:hAnsi="Tahoma" w:cs="Tahoma"/>
                <w:sz w:val="20"/>
                <w:szCs w:val="20"/>
              </w:rPr>
              <w:t xml:space="preserve"> </w:t>
            </w:r>
          </w:p>
          <w:p w14:paraId="5E1496C4" w14:textId="0111B651" w:rsidR="001742C2" w:rsidRPr="00773149" w:rsidRDefault="001742C2" w:rsidP="00481092">
            <w:pPr>
              <w:pStyle w:val="JHEPBody"/>
              <w:rPr>
                <w:bCs/>
                <w:sz w:val="20"/>
                <w:szCs w:val="20"/>
                <w:lang w:bidi="en-US"/>
              </w:rPr>
            </w:pPr>
          </w:p>
        </w:tc>
      </w:tr>
      <w:tr w:rsidR="00481092" w:rsidRPr="00773149" w14:paraId="4598A16A" w14:textId="77777777" w:rsidTr="008267EC">
        <w:trPr>
          <w:trHeight w:val="1098"/>
        </w:trPr>
        <w:tc>
          <w:tcPr>
            <w:tcW w:w="1424" w:type="pct"/>
          </w:tcPr>
          <w:p w14:paraId="21333D1C" w14:textId="3AACAA6A" w:rsidR="00481092" w:rsidRPr="005F6B4B" w:rsidRDefault="005F6B4B" w:rsidP="00481092">
            <w:pPr>
              <w:pStyle w:val="JHEPBody"/>
              <w:rPr>
                <w:sz w:val="20"/>
                <w:szCs w:val="20"/>
                <w:lang w:bidi="en-US"/>
              </w:rPr>
            </w:pPr>
            <w:r>
              <w:rPr>
                <w:b/>
                <w:bCs/>
                <w:sz w:val="20"/>
                <w:szCs w:val="20"/>
                <w:lang w:bidi="en-US"/>
              </w:rPr>
              <w:t xml:space="preserve">Body-weight support </w:t>
            </w:r>
            <w:r w:rsidR="009C70B5">
              <w:rPr>
                <w:b/>
                <w:bCs/>
                <w:sz w:val="20"/>
                <w:szCs w:val="20"/>
                <w:lang w:bidi="en-US"/>
              </w:rPr>
              <w:t>treadmill</w:t>
            </w:r>
            <w:r>
              <w:rPr>
                <w:sz w:val="20"/>
                <w:szCs w:val="20"/>
                <w:lang w:bidi="en-US"/>
              </w:rPr>
              <w:t xml:space="preserve"> is a device to help patient to regain </w:t>
            </w:r>
            <w:r w:rsidR="009C70B5">
              <w:rPr>
                <w:sz w:val="20"/>
                <w:szCs w:val="20"/>
                <w:lang w:bidi="en-US"/>
              </w:rPr>
              <w:t>“functional ambulation”.</w:t>
            </w:r>
          </w:p>
        </w:tc>
        <w:tc>
          <w:tcPr>
            <w:tcW w:w="975" w:type="pct"/>
          </w:tcPr>
          <w:p w14:paraId="56ED4666" w14:textId="77777777" w:rsidR="008267EC" w:rsidRDefault="008267EC" w:rsidP="008267EC">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67B29397" w14:textId="24F67144" w:rsidR="008267EC" w:rsidRDefault="00164AE3" w:rsidP="008267EC">
            <w:pPr>
              <w:pStyle w:val="JHEPBody"/>
              <w:numPr>
                <w:ilvl w:val="0"/>
                <w:numId w:val="30"/>
              </w:numPr>
              <w:rPr>
                <w:bCs/>
                <w:sz w:val="20"/>
                <w:szCs w:val="20"/>
                <w:lang w:bidi="en-US"/>
              </w:rPr>
            </w:pPr>
            <w:r>
              <w:rPr>
                <w:bCs/>
                <w:sz w:val="20"/>
                <w:szCs w:val="20"/>
                <w:lang w:bidi="en-US"/>
              </w:rPr>
              <w:t>Restore</w:t>
            </w:r>
            <w:r w:rsidR="00897D1A">
              <w:rPr>
                <w:bCs/>
                <w:sz w:val="20"/>
                <w:szCs w:val="20"/>
                <w:lang w:bidi="en-US"/>
              </w:rPr>
              <w:t>s</w:t>
            </w:r>
            <w:r>
              <w:rPr>
                <w:bCs/>
                <w:sz w:val="20"/>
                <w:szCs w:val="20"/>
                <w:lang w:bidi="en-US"/>
              </w:rPr>
              <w:t xml:space="preserve"> motor</w:t>
            </w:r>
            <w:r w:rsidR="008267EC">
              <w:rPr>
                <w:bCs/>
                <w:sz w:val="20"/>
                <w:szCs w:val="20"/>
                <w:lang w:bidi="en-US"/>
              </w:rPr>
              <w:t xml:space="preserve"> function</w:t>
            </w:r>
          </w:p>
          <w:p w14:paraId="55602B17" w14:textId="769BED58" w:rsidR="008267EC" w:rsidRDefault="008267EC" w:rsidP="00B0544F">
            <w:pPr>
              <w:pStyle w:val="JHEPBody"/>
              <w:rPr>
                <w:bCs/>
                <w:sz w:val="20"/>
                <w:szCs w:val="20"/>
                <w:lang w:bidi="en-US"/>
              </w:rPr>
            </w:pPr>
            <w:r>
              <w:rPr>
                <w:bCs/>
                <w:sz w:val="20"/>
                <w:szCs w:val="20"/>
                <w:lang w:bidi="en-US"/>
              </w:rPr>
              <w:t xml:space="preserve"> </w:t>
            </w:r>
          </w:p>
          <w:p w14:paraId="45BC134B" w14:textId="7298862E" w:rsidR="00E35265" w:rsidRPr="00773149" w:rsidRDefault="00E35265" w:rsidP="00B0544F">
            <w:pPr>
              <w:pStyle w:val="JHEPBody"/>
              <w:rPr>
                <w:bCs/>
                <w:sz w:val="20"/>
                <w:szCs w:val="20"/>
                <w:lang w:bidi="en-US"/>
              </w:rPr>
            </w:pPr>
          </w:p>
        </w:tc>
        <w:tc>
          <w:tcPr>
            <w:tcW w:w="1383" w:type="pct"/>
          </w:tcPr>
          <w:p w14:paraId="18201C4A" w14:textId="77777777" w:rsidR="00481092" w:rsidRDefault="008267EC" w:rsidP="008267EC">
            <w:pPr>
              <w:pStyle w:val="JHEPBody"/>
              <w:numPr>
                <w:ilvl w:val="0"/>
                <w:numId w:val="30"/>
              </w:numPr>
              <w:rPr>
                <w:bCs/>
                <w:sz w:val="20"/>
                <w:szCs w:val="20"/>
                <w:lang w:bidi="en-US"/>
              </w:rPr>
            </w:pPr>
            <w:r>
              <w:rPr>
                <w:bCs/>
                <w:sz w:val="20"/>
                <w:szCs w:val="20"/>
                <w:lang w:bidi="en-US"/>
              </w:rPr>
              <w:t>Special accommodation like house modifications might be required</w:t>
            </w:r>
          </w:p>
          <w:p w14:paraId="5B3CFFF5" w14:textId="48A8DFDA" w:rsidR="008267EC" w:rsidRDefault="007C5135" w:rsidP="008267EC">
            <w:pPr>
              <w:pStyle w:val="JHEPBody"/>
              <w:numPr>
                <w:ilvl w:val="0"/>
                <w:numId w:val="30"/>
              </w:numPr>
              <w:rPr>
                <w:bCs/>
                <w:sz w:val="20"/>
                <w:szCs w:val="20"/>
                <w:lang w:bidi="en-US"/>
              </w:rPr>
            </w:pPr>
            <w:r>
              <w:rPr>
                <w:bCs/>
                <w:sz w:val="20"/>
                <w:szCs w:val="20"/>
                <w:lang w:bidi="en-US"/>
              </w:rPr>
              <w:t>Requires p</w:t>
            </w:r>
            <w:r w:rsidR="008267EC">
              <w:rPr>
                <w:bCs/>
                <w:sz w:val="20"/>
                <w:szCs w:val="20"/>
                <w:lang w:bidi="en-US"/>
              </w:rPr>
              <w:t>hysical therapy assistance</w:t>
            </w:r>
          </w:p>
        </w:tc>
        <w:tc>
          <w:tcPr>
            <w:tcW w:w="1218" w:type="pct"/>
          </w:tcPr>
          <w:p w14:paraId="4E34406E" w14:textId="7A0FA9EC" w:rsidR="00481092" w:rsidRPr="00773149" w:rsidRDefault="008267EC" w:rsidP="00481092">
            <w:pPr>
              <w:pStyle w:val="JHEPBody"/>
              <w:rPr>
                <w:bCs/>
                <w:sz w:val="20"/>
                <w:szCs w:val="20"/>
                <w:lang w:bidi="en-US"/>
              </w:rPr>
            </w:pPr>
            <w:r w:rsidRPr="008267EC">
              <w:rPr>
                <w:bCs/>
                <w:sz w:val="20"/>
                <w:szCs w:val="20"/>
                <w:lang w:bidi="en-US"/>
              </w:rPr>
              <w:t>https://www.hocoma.com/us/solutions/lokomat/</w:t>
            </w:r>
          </w:p>
        </w:tc>
      </w:tr>
      <w:tr w:rsidR="008267EC" w:rsidRPr="00773149" w14:paraId="448B613B" w14:textId="77777777" w:rsidTr="008267EC">
        <w:trPr>
          <w:trHeight w:val="1098"/>
        </w:trPr>
        <w:tc>
          <w:tcPr>
            <w:tcW w:w="1424" w:type="pct"/>
          </w:tcPr>
          <w:p w14:paraId="0234E0D1" w14:textId="18E7E281" w:rsidR="008267EC" w:rsidRDefault="00EF18F3" w:rsidP="00481092">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is developing a</w:t>
            </w:r>
            <w:r w:rsidR="00335876">
              <w:rPr>
                <w:sz w:val="20"/>
                <w:szCs w:val="20"/>
                <w:lang w:bidi="en-US"/>
              </w:rPr>
              <w:t xml:space="preserve">n autologous mesenchymal stem cell therapy </w:t>
            </w:r>
            <w:r w:rsidR="0031629E">
              <w:rPr>
                <w:sz w:val="20"/>
                <w:szCs w:val="20"/>
                <w:lang w:bidi="en-US"/>
              </w:rPr>
              <w:t>for patients with ASIA-</w:t>
            </w:r>
            <w:r w:rsidR="00335876">
              <w:rPr>
                <w:sz w:val="20"/>
                <w:szCs w:val="20"/>
                <w:lang w:bidi="en-US"/>
              </w:rPr>
              <w:t>B SCI.</w:t>
            </w:r>
          </w:p>
        </w:tc>
        <w:tc>
          <w:tcPr>
            <w:tcW w:w="975" w:type="pct"/>
          </w:tcPr>
          <w:p w14:paraId="51956788" w14:textId="161E8476" w:rsidR="002B7FA5" w:rsidRDefault="002B7FA5" w:rsidP="002A5FD4">
            <w:pPr>
              <w:pStyle w:val="JHEPBody"/>
              <w:numPr>
                <w:ilvl w:val="0"/>
                <w:numId w:val="31"/>
              </w:numPr>
              <w:rPr>
                <w:bCs/>
                <w:sz w:val="20"/>
                <w:szCs w:val="20"/>
                <w:lang w:bidi="en-US"/>
              </w:rPr>
            </w:pPr>
            <w:r>
              <w:rPr>
                <w:bCs/>
                <w:sz w:val="20"/>
                <w:szCs w:val="20"/>
                <w:lang w:bidi="en-US"/>
              </w:rPr>
              <w:t>Remy</w:t>
            </w:r>
            <w:r w:rsidR="002A5FD4">
              <w:rPr>
                <w:bCs/>
                <w:sz w:val="20"/>
                <w:szCs w:val="20"/>
                <w:lang w:bidi="en-US"/>
              </w:rPr>
              <w:t>e</w:t>
            </w:r>
            <w:r>
              <w:rPr>
                <w:bCs/>
                <w:sz w:val="20"/>
                <w:szCs w:val="20"/>
                <w:lang w:bidi="en-US"/>
              </w:rPr>
              <w:t>lination</w:t>
            </w:r>
          </w:p>
          <w:p w14:paraId="555311C6" w14:textId="1D6405DD" w:rsidR="002B7FA5" w:rsidRDefault="002B7FA5" w:rsidP="002A5FD4">
            <w:pPr>
              <w:pStyle w:val="JHEPBody"/>
              <w:numPr>
                <w:ilvl w:val="0"/>
                <w:numId w:val="31"/>
              </w:numPr>
              <w:rPr>
                <w:bCs/>
                <w:sz w:val="20"/>
                <w:szCs w:val="20"/>
                <w:lang w:bidi="en-US"/>
              </w:rPr>
            </w:pPr>
            <w:r>
              <w:rPr>
                <w:bCs/>
                <w:sz w:val="20"/>
                <w:szCs w:val="20"/>
                <w:lang w:bidi="en-US"/>
              </w:rPr>
              <w:t>Decrease</w:t>
            </w:r>
            <w:r w:rsidR="00897D1A">
              <w:rPr>
                <w:bCs/>
                <w:sz w:val="20"/>
                <w:szCs w:val="20"/>
                <w:lang w:bidi="en-US"/>
              </w:rPr>
              <w:t>s</w:t>
            </w:r>
            <w:r>
              <w:rPr>
                <w:bCs/>
                <w:sz w:val="20"/>
                <w:szCs w:val="20"/>
                <w:lang w:bidi="en-US"/>
              </w:rPr>
              <w:t xml:space="preserve"> apoptosis</w:t>
            </w:r>
          </w:p>
          <w:p w14:paraId="40935317" w14:textId="21419FB1" w:rsidR="002B7FA5" w:rsidRDefault="002B7FA5" w:rsidP="002A5FD4">
            <w:pPr>
              <w:pStyle w:val="JHEPBody"/>
              <w:numPr>
                <w:ilvl w:val="0"/>
                <w:numId w:val="31"/>
              </w:numPr>
              <w:rPr>
                <w:bCs/>
                <w:sz w:val="20"/>
                <w:szCs w:val="20"/>
                <w:lang w:bidi="en-US"/>
              </w:rPr>
            </w:pPr>
            <w:r>
              <w:rPr>
                <w:bCs/>
                <w:sz w:val="20"/>
                <w:szCs w:val="20"/>
                <w:lang w:bidi="en-US"/>
              </w:rPr>
              <w:t>Reduce</w:t>
            </w:r>
            <w:r w:rsidR="00897D1A">
              <w:rPr>
                <w:bCs/>
                <w:sz w:val="20"/>
                <w:szCs w:val="20"/>
                <w:lang w:bidi="en-US"/>
              </w:rPr>
              <w:t>s</w:t>
            </w:r>
            <w:r>
              <w:rPr>
                <w:bCs/>
                <w:sz w:val="20"/>
                <w:szCs w:val="20"/>
                <w:lang w:bidi="en-US"/>
              </w:rPr>
              <w:t xml:space="preserve"> glial &amp; trophic factors</w:t>
            </w:r>
          </w:p>
          <w:p w14:paraId="41A1634E" w14:textId="6D9809D0" w:rsidR="008267EC" w:rsidRDefault="001D3822" w:rsidP="001D3822">
            <w:pPr>
              <w:pStyle w:val="JHEPBody"/>
              <w:numPr>
                <w:ilvl w:val="0"/>
                <w:numId w:val="31"/>
              </w:numPr>
              <w:rPr>
                <w:bCs/>
                <w:sz w:val="20"/>
                <w:szCs w:val="20"/>
                <w:lang w:bidi="en-US"/>
              </w:rPr>
            </w:pPr>
            <w:r>
              <w:rPr>
                <w:bCs/>
                <w:sz w:val="20"/>
                <w:szCs w:val="20"/>
                <w:lang w:bidi="en-US"/>
              </w:rPr>
              <w:t>Lower</w:t>
            </w:r>
            <w:r w:rsidR="00897D1A">
              <w:rPr>
                <w:bCs/>
                <w:sz w:val="20"/>
                <w:szCs w:val="20"/>
                <w:lang w:bidi="en-US"/>
              </w:rPr>
              <w:t>s</w:t>
            </w:r>
            <w:r>
              <w:rPr>
                <w:bCs/>
                <w:sz w:val="20"/>
                <w:szCs w:val="20"/>
                <w:lang w:bidi="en-US"/>
              </w:rPr>
              <w:t xml:space="preserve"> immunosuppression</w:t>
            </w:r>
          </w:p>
        </w:tc>
        <w:tc>
          <w:tcPr>
            <w:tcW w:w="1383" w:type="pct"/>
          </w:tcPr>
          <w:p w14:paraId="16C6381C" w14:textId="3A424299" w:rsidR="00633DAE" w:rsidRDefault="002B7FA5" w:rsidP="00173878">
            <w:pPr>
              <w:pStyle w:val="JHEPBody"/>
              <w:numPr>
                <w:ilvl w:val="0"/>
                <w:numId w:val="30"/>
              </w:numPr>
              <w:rPr>
                <w:bCs/>
                <w:sz w:val="20"/>
                <w:szCs w:val="20"/>
                <w:lang w:bidi="en-US"/>
              </w:rPr>
            </w:pPr>
            <w:r>
              <w:rPr>
                <w:bCs/>
                <w:sz w:val="20"/>
                <w:szCs w:val="20"/>
                <w:lang w:bidi="en-US"/>
              </w:rPr>
              <w:t>Increase likelihood of tumor formation as cells migrate away from the site of transplantation.</w:t>
            </w:r>
          </w:p>
          <w:p w14:paraId="28A3A44D" w14:textId="77777777" w:rsidR="002B7FA5" w:rsidRDefault="002B7FA5" w:rsidP="00173878">
            <w:pPr>
              <w:pStyle w:val="JHEPBody"/>
              <w:numPr>
                <w:ilvl w:val="0"/>
                <w:numId w:val="30"/>
              </w:numPr>
              <w:rPr>
                <w:bCs/>
                <w:sz w:val="20"/>
                <w:szCs w:val="20"/>
                <w:lang w:bidi="en-US"/>
              </w:rPr>
            </w:pPr>
            <w:r>
              <w:rPr>
                <w:bCs/>
                <w:sz w:val="20"/>
                <w:szCs w:val="20"/>
                <w:lang w:bidi="en-US"/>
              </w:rPr>
              <w:t>Neuropathic pain</w:t>
            </w:r>
          </w:p>
          <w:p w14:paraId="676B75B6" w14:textId="23027E75" w:rsidR="002B7FA5" w:rsidRDefault="002B7FA5" w:rsidP="00173878">
            <w:pPr>
              <w:pStyle w:val="JHEPBody"/>
              <w:numPr>
                <w:ilvl w:val="0"/>
                <w:numId w:val="30"/>
              </w:numPr>
              <w:rPr>
                <w:bCs/>
                <w:sz w:val="20"/>
                <w:szCs w:val="20"/>
                <w:lang w:bidi="en-US"/>
              </w:rPr>
            </w:pPr>
            <w:r>
              <w:rPr>
                <w:bCs/>
                <w:sz w:val="20"/>
                <w:szCs w:val="20"/>
                <w:lang w:bidi="en-US"/>
              </w:rPr>
              <w:t>Autonomic dysreflexia</w:t>
            </w:r>
          </w:p>
        </w:tc>
        <w:tc>
          <w:tcPr>
            <w:tcW w:w="1218" w:type="pct"/>
          </w:tcPr>
          <w:p w14:paraId="208FB7D0" w14:textId="0D755E81" w:rsidR="008267EC" w:rsidRPr="008267EC" w:rsidRDefault="00335876" w:rsidP="00481092">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3100CFE9" w14:textId="4712D726" w:rsidR="006C1B0D" w:rsidRPr="00483BCD" w:rsidRDefault="00BD2218" w:rsidP="00DA5E05">
      <w:pPr>
        <w:pStyle w:val="JHEPBody"/>
        <w:numPr>
          <w:ilvl w:val="0"/>
          <w:numId w:val="30"/>
        </w:numPr>
        <w:spacing w:line="480" w:lineRule="auto"/>
        <w:rPr>
          <w:bCs/>
          <w:sz w:val="22"/>
        </w:rPr>
      </w:pPr>
      <w:r w:rsidRPr="00483BCD">
        <w:rPr>
          <w:bCs/>
          <w:sz w:val="22"/>
        </w:rPr>
        <w:lastRenderedPageBreak/>
        <w:t xml:space="preserve">Methylprednisolone sodium succinate (MPSS) is a controversial drug </w:t>
      </w:r>
      <w:r w:rsidR="009211D0" w:rsidRPr="00483BCD">
        <w:rPr>
          <w:bCs/>
          <w:sz w:val="22"/>
        </w:rPr>
        <w:t xml:space="preserve">used for many years </w:t>
      </w:r>
      <w:r w:rsidRPr="00483BCD">
        <w:rPr>
          <w:bCs/>
          <w:sz w:val="22"/>
        </w:rPr>
        <w:t xml:space="preserve">to </w:t>
      </w:r>
      <w:r w:rsidR="009211D0" w:rsidRPr="00483BCD">
        <w:rPr>
          <w:bCs/>
          <w:sz w:val="22"/>
        </w:rPr>
        <w:t xml:space="preserve">prevent the loss of spinal cord neurofilaments characterizing the </w:t>
      </w:r>
      <w:r w:rsidRPr="00483BCD">
        <w:rPr>
          <w:bCs/>
          <w:sz w:val="22"/>
        </w:rPr>
        <w:t>second</w:t>
      </w:r>
      <w:r w:rsidR="009A6475" w:rsidRPr="00483BCD">
        <w:rPr>
          <w:bCs/>
          <w:sz w:val="22"/>
        </w:rPr>
        <w:t xml:space="preserve"> i</w:t>
      </w:r>
      <w:r w:rsidRPr="00483BCD">
        <w:rPr>
          <w:bCs/>
          <w:sz w:val="22"/>
        </w:rPr>
        <w:t>njury in SCI</w:t>
      </w:r>
      <w:r w:rsidR="009A6475" w:rsidRPr="00483BCD">
        <w:rPr>
          <w:bCs/>
          <w:sz w:val="22"/>
        </w:rPr>
        <w:t>,</w:t>
      </w:r>
      <w:r w:rsidR="008712CA" w:rsidRPr="00483BCD">
        <w:rPr>
          <w:bCs/>
          <w:sz w:val="22"/>
        </w:rPr>
        <w:t xml:space="preserve"> </w:t>
      </w:r>
      <w:r w:rsidR="00897D1A">
        <w:rPr>
          <w:bCs/>
          <w:sz w:val="22"/>
        </w:rPr>
        <w:t xml:space="preserve">to </w:t>
      </w:r>
      <w:r w:rsidR="008712CA" w:rsidRPr="00483BCD">
        <w:rPr>
          <w:bCs/>
          <w:sz w:val="22"/>
        </w:rPr>
        <w:t>facilitat</w:t>
      </w:r>
      <w:r w:rsidR="00897D1A">
        <w:rPr>
          <w:bCs/>
          <w:sz w:val="22"/>
        </w:rPr>
        <w:t>e</w:t>
      </w:r>
      <w:r w:rsidR="008712CA" w:rsidRPr="00483BCD">
        <w:rPr>
          <w:bCs/>
          <w:sz w:val="22"/>
        </w:rPr>
        <w:t xml:space="preserve"> neuronal conduction,  </w:t>
      </w:r>
      <w:r w:rsidR="00897D1A">
        <w:rPr>
          <w:bCs/>
          <w:sz w:val="22"/>
        </w:rPr>
        <w:t xml:space="preserve">to </w:t>
      </w:r>
      <w:r w:rsidR="009A6475" w:rsidRPr="00483BCD">
        <w:rPr>
          <w:bCs/>
          <w:sz w:val="22"/>
        </w:rPr>
        <w:t>improv</w:t>
      </w:r>
      <w:r w:rsidR="00897D1A">
        <w:rPr>
          <w:bCs/>
          <w:sz w:val="22"/>
        </w:rPr>
        <w:t>e</w:t>
      </w:r>
      <w:r w:rsidR="009A6475" w:rsidRPr="00483BCD">
        <w:rPr>
          <w:bCs/>
          <w:sz w:val="22"/>
        </w:rPr>
        <w:t xml:space="preserve"> vascular perfusion, </w:t>
      </w:r>
      <w:r w:rsidR="00897D1A">
        <w:rPr>
          <w:bCs/>
          <w:sz w:val="22"/>
        </w:rPr>
        <w:t xml:space="preserve">and to </w:t>
      </w:r>
      <w:r w:rsidR="009A6475" w:rsidRPr="00483BCD">
        <w:rPr>
          <w:bCs/>
          <w:sz w:val="22"/>
        </w:rPr>
        <w:t>prevent accumulation of calcium deposits</w:t>
      </w:r>
      <w:r w:rsidR="00DF11B6"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9A6475" w:rsidRPr="00483BCD">
        <w:rPr>
          <w:bCs/>
          <w:sz w:val="22"/>
        </w:rPr>
        <w:t>.</w:t>
      </w:r>
      <w:r w:rsidR="00483BCD">
        <w:rPr>
          <w:bCs/>
          <w:sz w:val="22"/>
        </w:rPr>
        <w:t xml:space="preserve"> </w:t>
      </w:r>
      <w:r w:rsidR="00DF11B6" w:rsidRPr="00483BCD">
        <w:rPr>
          <w:bCs/>
          <w:sz w:val="22"/>
        </w:rPr>
        <w:t>MPSS binds to glucocorticoid receptors, blocks proinflammatory genes, promotes expression of anti-inflammatory genes, and inhibits synthesis of cytokines</w:t>
      </w:r>
      <w:r w:rsidR="00173FC6" w:rsidRPr="00483BCD">
        <w:rPr>
          <w:bCs/>
          <w:sz w:val="22"/>
        </w:rPr>
        <w:t xml:space="preserve"> (</w:t>
      </w:r>
      <w:r w:rsidR="00AF0FD1">
        <w:rPr>
          <w:sz w:val="22"/>
        </w:rPr>
        <w:t>Antonio, O et al.</w:t>
      </w:r>
      <w:r w:rsidR="00173FC6" w:rsidRPr="00483BCD">
        <w:rPr>
          <w:sz w:val="22"/>
        </w:rPr>
        <w:t>)</w:t>
      </w:r>
      <w:r w:rsidR="00DF11B6" w:rsidRPr="00483BCD">
        <w:rPr>
          <w:bCs/>
          <w:sz w:val="22"/>
        </w:rPr>
        <w:t>.</w:t>
      </w:r>
      <w:r w:rsidR="00483BCD">
        <w:rPr>
          <w:bCs/>
          <w:sz w:val="22"/>
        </w:rPr>
        <w:t xml:space="preserve"> </w:t>
      </w:r>
      <w:r w:rsidRPr="00483BCD">
        <w:rPr>
          <w:bCs/>
          <w:sz w:val="22"/>
        </w:rPr>
        <w:t>Despite a variety of studies showing its limited neurologic impact and potential for serious adverse events</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DF11B6" w:rsidRPr="00483BCD">
        <w:rPr>
          <w:bCs/>
          <w:sz w:val="22"/>
        </w:rPr>
        <w:t>;</w:t>
      </w:r>
      <w:r w:rsidR="00523AC0">
        <w:rPr>
          <w:bCs/>
          <w:sz w:val="22"/>
        </w:rPr>
        <w:t xml:space="preserve"> </w:t>
      </w:r>
      <w:r w:rsidRPr="00483BCD">
        <w:rPr>
          <w:bCs/>
          <w:sz w:val="22"/>
        </w:rPr>
        <w:t xml:space="preserve">patients want to use it and recently </w:t>
      </w:r>
      <w:r w:rsidR="00BA5BDE" w:rsidRPr="00483BCD">
        <w:rPr>
          <w:bCs/>
          <w:sz w:val="22"/>
        </w:rPr>
        <w:t>the American Association of Neurological Surgeons suggested a 24-hour infusion of high-dose MPSS within 8 hours of an SCI</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00CE7BF8" w:rsidRPr="00483BCD">
        <w:rPr>
          <w:bCs/>
          <w:sz w:val="22"/>
        </w:rPr>
        <w:fldChar w:fldCharType="separate"/>
      </w:r>
      <w:r w:rsidR="00CE7BF8" w:rsidRPr="00483BCD">
        <w:rPr>
          <w:bCs/>
          <w:noProof/>
          <w:sz w:val="22"/>
        </w:rPr>
        <w:t>(Fehlings et al.)</w:t>
      </w:r>
      <w:r w:rsidR="00CE7BF8" w:rsidRPr="00483BCD">
        <w:rPr>
          <w:bCs/>
          <w:sz w:val="22"/>
        </w:rPr>
        <w:fldChar w:fldCharType="end"/>
      </w:r>
      <w:r w:rsidR="00BA5BDE" w:rsidRPr="00483BCD">
        <w:rPr>
          <w:bCs/>
          <w:sz w:val="22"/>
        </w:rPr>
        <w:t>.</w:t>
      </w:r>
      <w:r w:rsidR="00CE7BF8" w:rsidRPr="00483BCD">
        <w:rPr>
          <w:bCs/>
          <w:sz w:val="22"/>
        </w:rPr>
        <w:t xml:space="preserve"> </w:t>
      </w:r>
    </w:p>
    <w:p w14:paraId="665623E8" w14:textId="56C635A4" w:rsidR="00E5578B" w:rsidRPr="00483BCD" w:rsidRDefault="006B3EA5" w:rsidP="00483BCD">
      <w:pPr>
        <w:pStyle w:val="JHEPBody"/>
        <w:numPr>
          <w:ilvl w:val="0"/>
          <w:numId w:val="29"/>
        </w:numPr>
        <w:spacing w:line="480" w:lineRule="auto"/>
        <w:rPr>
          <w:bCs/>
          <w:sz w:val="22"/>
        </w:rPr>
      </w:pPr>
      <w:r w:rsidRPr="00483BCD">
        <w:rPr>
          <w:bCs/>
          <w:sz w:val="22"/>
        </w:rPr>
        <w:t>Aorta at the thoracic is cross-clamped during SCI surgery</w:t>
      </w:r>
      <w:r w:rsidR="000D10C6" w:rsidRPr="00483BCD">
        <w:rPr>
          <w:bCs/>
          <w:sz w:val="22"/>
        </w:rPr>
        <w:t xml:space="preserve">. </w:t>
      </w:r>
      <w:r w:rsidRPr="00483BCD">
        <w:rPr>
          <w:bCs/>
          <w:sz w:val="22"/>
        </w:rPr>
        <w:t xml:space="preserve"> </w:t>
      </w:r>
      <w:r w:rsidR="000D10C6" w:rsidRPr="00483BCD">
        <w:rPr>
          <w:bCs/>
          <w:sz w:val="22"/>
        </w:rPr>
        <w:t>For this specific surgery; risks of ischemia resulting in paraplegia are increased due to the distal localization of blood supply.</w:t>
      </w:r>
      <w:r w:rsidR="000868E4">
        <w:rPr>
          <w:bCs/>
          <w:sz w:val="22"/>
        </w:rPr>
        <w:t xml:space="preserve"> </w:t>
      </w:r>
      <w:r w:rsidR="00216766" w:rsidRPr="00483BCD">
        <w:rPr>
          <w:bCs/>
          <w:sz w:val="22"/>
        </w:rPr>
        <w:t>In addition, h</w:t>
      </w:r>
      <w:r w:rsidR="007D5CC5" w:rsidRPr="00483BCD">
        <w:rPr>
          <w:bCs/>
          <w:sz w:val="22"/>
        </w:rPr>
        <w:t xml:space="preserve">ypertension induced by aortic cross-clamping results in an increase of </w:t>
      </w:r>
      <w:r w:rsidR="00216766" w:rsidRPr="00483BCD">
        <w:rPr>
          <w:bCs/>
          <w:sz w:val="22"/>
        </w:rPr>
        <w:t>cerebrospinal fluid pressure (</w:t>
      </w:r>
      <w:r w:rsidR="007D5CC5" w:rsidRPr="00483BCD">
        <w:rPr>
          <w:bCs/>
          <w:sz w:val="22"/>
        </w:rPr>
        <w:t>CSFP</w:t>
      </w:r>
      <w:r w:rsidR="00216766" w:rsidRPr="00483BCD">
        <w:rPr>
          <w:bCs/>
          <w:sz w:val="22"/>
        </w:rPr>
        <w:t>)</w:t>
      </w:r>
      <w:r w:rsidR="007D5CC5" w:rsidRPr="00483BCD">
        <w:rPr>
          <w:bCs/>
          <w:sz w:val="22"/>
        </w:rPr>
        <w:t xml:space="preserve">, lowering </w:t>
      </w:r>
      <w:r w:rsidR="004B1671" w:rsidRPr="00483BCD">
        <w:rPr>
          <w:bCs/>
          <w:sz w:val="22"/>
        </w:rPr>
        <w:t>spinal cord perfusion pressure (</w:t>
      </w:r>
      <w:r w:rsidR="007D5CC5" w:rsidRPr="00483BCD">
        <w:rPr>
          <w:bCs/>
          <w:sz w:val="22"/>
        </w:rPr>
        <w:t>SCPP</w:t>
      </w:r>
      <w:r w:rsidR="004B1671" w:rsidRPr="00483BCD">
        <w:rPr>
          <w:bCs/>
          <w:sz w:val="22"/>
        </w:rPr>
        <w:t>)</w:t>
      </w:r>
      <w:r w:rsidR="007D5CC5" w:rsidRPr="00483BCD">
        <w:rPr>
          <w:bCs/>
          <w:sz w:val="22"/>
        </w:rPr>
        <w:t xml:space="preserve"> and diminishing blood supply to the spinal cord.</w:t>
      </w:r>
      <w:r w:rsidR="00216766" w:rsidRPr="00483BCD">
        <w:rPr>
          <w:bCs/>
          <w:sz w:val="22"/>
        </w:rPr>
        <w:t xml:space="preserve"> In addition, </w:t>
      </w:r>
      <w:r w:rsidR="00D61928" w:rsidRPr="00483BCD">
        <w:rPr>
          <w:bCs/>
          <w:sz w:val="22"/>
        </w:rPr>
        <w:t>vein</w:t>
      </w:r>
      <w:r w:rsidR="00E5578B" w:rsidRPr="00483BCD">
        <w:rPr>
          <w:bCs/>
          <w:sz w:val="22"/>
        </w:rPr>
        <w:t>s</w:t>
      </w:r>
      <w:r w:rsidR="00D61928" w:rsidRPr="00483BCD">
        <w:rPr>
          <w:bCs/>
          <w:sz w:val="22"/>
        </w:rPr>
        <w:t xml:space="preserve"> collapse when </w:t>
      </w:r>
      <w:r w:rsidR="00216766" w:rsidRPr="00483BCD">
        <w:rPr>
          <w:bCs/>
          <w:sz w:val="22"/>
        </w:rPr>
        <w:t>CSFP within spinal cord tissue becomes higher than venous pressure</w:t>
      </w:r>
      <w:r w:rsidR="00D61928" w:rsidRPr="00483BCD">
        <w:rPr>
          <w:bCs/>
          <w:sz w:val="22"/>
        </w:rPr>
        <w:t>.</w:t>
      </w:r>
      <w:r w:rsidR="00D867CC" w:rsidRPr="00483BCD">
        <w:rPr>
          <w:bCs/>
          <w:sz w:val="22"/>
        </w:rPr>
        <w:t xml:space="preserve"> Drainage of the CSF </w:t>
      </w:r>
      <w:r w:rsidR="00E5578B" w:rsidRPr="00483BCD">
        <w:rPr>
          <w:bCs/>
          <w:sz w:val="22"/>
        </w:rPr>
        <w:t xml:space="preserve">(CSFD) </w:t>
      </w:r>
      <w:r w:rsidR="00D867CC" w:rsidRPr="00483BCD">
        <w:rPr>
          <w:bCs/>
          <w:sz w:val="22"/>
        </w:rPr>
        <w:t>reduces CSFP, improving SCPP</w:t>
      </w:r>
      <w:r w:rsidR="00754272" w:rsidRPr="00483BCD">
        <w:rPr>
          <w:bCs/>
          <w:sz w:val="22"/>
        </w:rPr>
        <w:t xml:space="preserve"> </w:t>
      </w:r>
      <w:r w:rsidR="00754272" w:rsidRPr="00483BCD">
        <w:rPr>
          <w:bCs/>
          <w:sz w:val="22"/>
        </w:rPr>
        <w:fldChar w:fldCharType="begin"/>
      </w:r>
      <w:r w:rsidR="00754272"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754272" w:rsidRPr="00483BCD">
        <w:rPr>
          <w:bCs/>
          <w:sz w:val="22"/>
        </w:rPr>
        <w:fldChar w:fldCharType="separate"/>
      </w:r>
      <w:r w:rsidR="00754272" w:rsidRPr="00483BCD">
        <w:rPr>
          <w:bCs/>
          <w:noProof/>
          <w:sz w:val="22"/>
        </w:rPr>
        <w:t>(Martirosyan et al.)</w:t>
      </w:r>
      <w:r w:rsidR="00754272" w:rsidRPr="00483BCD">
        <w:rPr>
          <w:bCs/>
          <w:sz w:val="22"/>
        </w:rPr>
        <w:fldChar w:fldCharType="end"/>
      </w:r>
      <w:r w:rsidR="00D867CC" w:rsidRPr="00483BCD">
        <w:rPr>
          <w:bCs/>
          <w:sz w:val="22"/>
        </w:rPr>
        <w:t>.</w:t>
      </w:r>
      <w:r w:rsidR="0015719A" w:rsidRPr="00483BCD">
        <w:rPr>
          <w:bCs/>
          <w:sz w:val="22"/>
        </w:rPr>
        <w:t xml:space="preserve"> Reviews of CSF drainage outcomes have reached contradictory </w:t>
      </w:r>
      <w:r w:rsidR="00E5578B" w:rsidRPr="00483BCD">
        <w:rPr>
          <w:bCs/>
          <w:sz w:val="22"/>
        </w:rPr>
        <w:t>conclusions</w:t>
      </w:r>
      <w:r w:rsidR="0015719A" w:rsidRPr="00483BCD">
        <w:rPr>
          <w:bCs/>
          <w:sz w:val="22"/>
        </w:rPr>
        <w:t xml:space="preserve"> showing that </w:t>
      </w:r>
      <w:r w:rsidR="00897D1A">
        <w:rPr>
          <w:bCs/>
          <w:sz w:val="22"/>
        </w:rPr>
        <w:t xml:space="preserve">in one hand; </w:t>
      </w:r>
      <w:r w:rsidR="0015719A" w:rsidRPr="00483BCD">
        <w:rPr>
          <w:bCs/>
          <w:sz w:val="22"/>
        </w:rPr>
        <w:t>in animal models or patients</w:t>
      </w:r>
      <w:r w:rsidR="00897D1A">
        <w:rPr>
          <w:bCs/>
          <w:sz w:val="22"/>
        </w:rPr>
        <w:t xml:space="preserve">; </w:t>
      </w:r>
      <w:r w:rsidR="0015719A" w:rsidRPr="00483BCD">
        <w:rPr>
          <w:bCs/>
          <w:sz w:val="22"/>
        </w:rPr>
        <w:t xml:space="preserve">incidence of paraplegia decreased from 50% to 8% or even 90% </w:t>
      </w:r>
      <w:r w:rsidR="0015719A" w:rsidRPr="00483BCD">
        <w:rPr>
          <w:bCs/>
          <w:sz w:val="22"/>
        </w:rPr>
        <w:fldChar w:fldCharType="begin"/>
      </w:r>
      <w:r w:rsidR="0015719A"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15719A" w:rsidRPr="00483BCD">
        <w:rPr>
          <w:bCs/>
          <w:sz w:val="22"/>
        </w:rPr>
        <w:fldChar w:fldCharType="separate"/>
      </w:r>
      <w:r w:rsidR="0015719A" w:rsidRPr="00483BCD">
        <w:rPr>
          <w:bCs/>
          <w:noProof/>
          <w:sz w:val="22"/>
        </w:rPr>
        <w:t>(Martirosyan et al.)</w:t>
      </w:r>
      <w:r w:rsidR="0015719A" w:rsidRPr="00483BCD">
        <w:rPr>
          <w:bCs/>
          <w:sz w:val="22"/>
        </w:rPr>
        <w:fldChar w:fldCharType="end"/>
      </w:r>
      <w:r w:rsidR="0015719A" w:rsidRPr="00483BCD">
        <w:rPr>
          <w:bCs/>
          <w:sz w:val="22"/>
        </w:rPr>
        <w:t xml:space="preserve"> </w:t>
      </w:r>
      <w:r w:rsidR="00523AC0">
        <w:rPr>
          <w:bCs/>
          <w:sz w:val="22"/>
        </w:rPr>
        <w:t>and</w:t>
      </w:r>
      <w:r w:rsidR="00E5578B" w:rsidRPr="00483BCD">
        <w:rPr>
          <w:bCs/>
          <w:sz w:val="22"/>
        </w:rPr>
        <w:t xml:space="preserve"> the opposite</w:t>
      </w:r>
      <w:r w:rsidR="00523AC0">
        <w:rPr>
          <w:bCs/>
          <w:sz w:val="22"/>
        </w:rPr>
        <w:t xml:space="preserve">: </w:t>
      </w:r>
      <w:r w:rsidR="00897D1A">
        <w:rPr>
          <w:bCs/>
          <w:sz w:val="22"/>
        </w:rPr>
        <w:t xml:space="preserve">for example, </w:t>
      </w:r>
      <w:r w:rsidR="00523AC0">
        <w:rPr>
          <w:bCs/>
          <w:sz w:val="22"/>
        </w:rPr>
        <w:t>a</w:t>
      </w:r>
      <w:r w:rsidR="00E5578B" w:rsidRPr="00483BCD">
        <w:rPr>
          <w:bCs/>
          <w:sz w:val="22"/>
        </w:rPr>
        <w:t xml:space="preserve"> study</w:t>
      </w:r>
      <w:r w:rsidR="00897D1A">
        <w:rPr>
          <w:bCs/>
          <w:sz w:val="22"/>
        </w:rPr>
        <w:t xml:space="preserve"> </w:t>
      </w:r>
      <w:r w:rsidR="00E5578B" w:rsidRPr="00483BCD">
        <w:rPr>
          <w:bCs/>
          <w:sz w:val="22"/>
        </w:rPr>
        <w:t xml:space="preserve">reviewed the data of 12 hospitals </w:t>
      </w:r>
      <w:r w:rsidR="0015719A" w:rsidRPr="00483BCD">
        <w:rPr>
          <w:bCs/>
          <w:sz w:val="22"/>
        </w:rPr>
        <w:t xml:space="preserve">between 2000 and 2013 </w:t>
      </w:r>
      <w:r w:rsidR="00E5578B" w:rsidRPr="00483BCD">
        <w:rPr>
          <w:bCs/>
          <w:sz w:val="22"/>
        </w:rPr>
        <w:t xml:space="preserve">where </w:t>
      </w:r>
      <w:r w:rsidR="0015719A" w:rsidRPr="00483BCD">
        <w:rPr>
          <w:bCs/>
          <w:sz w:val="22"/>
        </w:rPr>
        <w:t xml:space="preserve">CSFD </w:t>
      </w:r>
      <w:r w:rsidR="00E5578B" w:rsidRPr="00483BCD">
        <w:rPr>
          <w:bCs/>
          <w:sz w:val="22"/>
        </w:rPr>
        <w:t xml:space="preserve">was performed without </w:t>
      </w:r>
      <w:r w:rsidR="00054FDF" w:rsidRPr="00483BCD">
        <w:rPr>
          <w:bCs/>
          <w:sz w:val="22"/>
        </w:rPr>
        <w:t>postoperative motor</w:t>
      </w:r>
      <w:r w:rsidR="00E5578B" w:rsidRPr="00483BCD">
        <w:rPr>
          <w:bCs/>
          <w:sz w:val="22"/>
        </w:rPr>
        <w:t xml:space="preserve"> benefits</w:t>
      </w:r>
      <w:r w:rsidR="00C94AF5" w:rsidRPr="00483BCD">
        <w:rPr>
          <w:bCs/>
          <w:sz w:val="22"/>
        </w:rPr>
        <w:t xml:space="preserve"> </w:t>
      </w:r>
      <w:r w:rsidR="00C94AF5" w:rsidRPr="00483BCD">
        <w:rPr>
          <w:bCs/>
          <w:sz w:val="22"/>
        </w:rPr>
        <w:fldChar w:fldCharType="begin"/>
      </w:r>
      <w:r w:rsidR="00C94AF5"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C94AF5" w:rsidRPr="00483BCD">
        <w:rPr>
          <w:bCs/>
          <w:sz w:val="22"/>
        </w:rPr>
        <w:fldChar w:fldCharType="separate"/>
      </w:r>
      <w:r w:rsidR="00C94AF5" w:rsidRPr="00483BCD">
        <w:rPr>
          <w:bCs/>
          <w:noProof/>
          <w:sz w:val="22"/>
        </w:rPr>
        <w:t>(Yoshitani et al.)</w:t>
      </w:r>
      <w:r w:rsidR="00C94AF5" w:rsidRPr="00483BCD">
        <w:rPr>
          <w:bCs/>
          <w:sz w:val="22"/>
        </w:rPr>
        <w:fldChar w:fldCharType="end"/>
      </w:r>
      <w:r w:rsidR="00E5578B" w:rsidRPr="00483BCD">
        <w:rPr>
          <w:bCs/>
          <w:sz w:val="22"/>
        </w:rPr>
        <w:t>.</w:t>
      </w:r>
    </w:p>
    <w:p w14:paraId="268AD133" w14:textId="77777777" w:rsidR="00594570" w:rsidRDefault="00A11B58" w:rsidP="00594570">
      <w:pPr>
        <w:pStyle w:val="JHEPBody"/>
        <w:numPr>
          <w:ilvl w:val="0"/>
          <w:numId w:val="29"/>
        </w:numPr>
        <w:spacing w:line="480" w:lineRule="auto"/>
        <w:rPr>
          <w:bCs/>
          <w:sz w:val="22"/>
        </w:rPr>
      </w:pPr>
      <w:r w:rsidRPr="00483BCD">
        <w:rPr>
          <w:bCs/>
          <w:sz w:val="22"/>
        </w:rPr>
        <w:t xml:space="preserve">Collagen is abundant in the central nervous system, and connective </w:t>
      </w:r>
      <w:r w:rsidR="004C559F" w:rsidRPr="00483BCD">
        <w:rPr>
          <w:bCs/>
          <w:sz w:val="22"/>
        </w:rPr>
        <w:t xml:space="preserve">tissue. Implanted collagen hydrogels could promote the migrations </w:t>
      </w:r>
      <w:r w:rsidR="00594570">
        <w:rPr>
          <w:bCs/>
          <w:sz w:val="22"/>
        </w:rPr>
        <w:t xml:space="preserve">of </w:t>
      </w:r>
      <w:r w:rsidR="004C559F" w:rsidRPr="00483BCD">
        <w:rPr>
          <w:bCs/>
          <w:sz w:val="22"/>
        </w:rPr>
        <w:t xml:space="preserve">neurons, the growth and regeneration of nerve </w:t>
      </w:r>
      <w:r w:rsidR="0055598D" w:rsidRPr="00483BCD">
        <w:rPr>
          <w:bCs/>
          <w:sz w:val="22"/>
        </w:rPr>
        <w:t xml:space="preserve">axons, </w:t>
      </w:r>
      <w:r w:rsidRPr="00483BCD">
        <w:rPr>
          <w:bCs/>
          <w:sz w:val="22"/>
        </w:rPr>
        <w:t>a</w:t>
      </w:r>
      <w:r w:rsidR="004C559F" w:rsidRPr="00483BCD">
        <w:rPr>
          <w:bCs/>
          <w:sz w:val="22"/>
        </w:rPr>
        <w:t>n</w:t>
      </w:r>
      <w:r w:rsidRPr="00483BCD">
        <w:rPr>
          <w:bCs/>
          <w:sz w:val="22"/>
        </w:rPr>
        <w:t xml:space="preserve">d </w:t>
      </w:r>
      <w:r w:rsidR="0055598D" w:rsidRPr="00483BCD">
        <w:rPr>
          <w:bCs/>
          <w:sz w:val="22"/>
        </w:rPr>
        <w:t xml:space="preserve">the </w:t>
      </w:r>
      <w:r w:rsidRPr="00483BCD">
        <w:rPr>
          <w:bCs/>
          <w:sz w:val="22"/>
        </w:rPr>
        <w:t>inhibit</w:t>
      </w:r>
      <w:r w:rsidR="0055598D" w:rsidRPr="00483BCD">
        <w:rPr>
          <w:bCs/>
          <w:sz w:val="22"/>
        </w:rPr>
        <w:t>ion</w:t>
      </w:r>
      <w:r w:rsidRPr="00483BCD">
        <w:rPr>
          <w:bCs/>
          <w:sz w:val="22"/>
        </w:rPr>
        <w:t xml:space="preserve"> </w:t>
      </w:r>
      <w:r w:rsidR="0055598D" w:rsidRPr="00483BCD">
        <w:rPr>
          <w:bCs/>
          <w:sz w:val="22"/>
        </w:rPr>
        <w:t xml:space="preserve">of </w:t>
      </w:r>
      <w:r w:rsidRPr="00483BCD">
        <w:rPr>
          <w:bCs/>
          <w:sz w:val="22"/>
        </w:rPr>
        <w:t>hypertrophy of glial cell (gliosis).</w:t>
      </w:r>
      <w:r w:rsidR="00605B5C" w:rsidRPr="00483BCD">
        <w:rPr>
          <w:bCs/>
          <w:sz w:val="22"/>
        </w:rPr>
        <w:t xml:space="preserve"> </w:t>
      </w:r>
      <w:r w:rsidR="00605B5C" w:rsidRPr="00594570">
        <w:rPr>
          <w:bCs/>
          <w:sz w:val="22"/>
        </w:rPr>
        <w:t xml:space="preserve">Collagen is difficult to harvest and requires expensive thorough purification protocols to </w:t>
      </w:r>
      <w:r w:rsidR="00532B45" w:rsidRPr="00594570">
        <w:rPr>
          <w:bCs/>
          <w:sz w:val="22"/>
        </w:rPr>
        <w:t>suppress</w:t>
      </w:r>
      <w:r w:rsidR="00605B5C" w:rsidRPr="00594570">
        <w:rPr>
          <w:bCs/>
          <w:sz w:val="22"/>
        </w:rPr>
        <w:t xml:space="preserve"> </w:t>
      </w:r>
      <w:r w:rsidR="00532B45" w:rsidRPr="00594570">
        <w:rPr>
          <w:bCs/>
          <w:sz w:val="22"/>
        </w:rPr>
        <w:t xml:space="preserve">the </w:t>
      </w:r>
      <w:r w:rsidR="00605B5C" w:rsidRPr="00594570">
        <w:rPr>
          <w:bCs/>
          <w:sz w:val="22"/>
        </w:rPr>
        <w:t>immun</w:t>
      </w:r>
      <w:r w:rsidR="00532B45" w:rsidRPr="00594570">
        <w:rPr>
          <w:bCs/>
          <w:sz w:val="22"/>
        </w:rPr>
        <w:t>e</w:t>
      </w:r>
      <w:r w:rsidR="00605B5C" w:rsidRPr="00594570">
        <w:rPr>
          <w:bCs/>
          <w:sz w:val="22"/>
        </w:rPr>
        <w:t xml:space="preserve"> response.</w:t>
      </w:r>
      <w:r w:rsidR="006F7A1E" w:rsidRPr="00594570">
        <w:rPr>
          <w:bCs/>
          <w:sz w:val="22"/>
        </w:rPr>
        <w:t xml:space="preserve"> </w:t>
      </w:r>
      <w:r w:rsidR="00236C73" w:rsidRPr="00594570">
        <w:rPr>
          <w:bCs/>
          <w:sz w:val="22"/>
        </w:rPr>
        <w:t xml:space="preserve">Despite two clinical </w:t>
      </w:r>
    </w:p>
    <w:p w14:paraId="28C2BB63" w14:textId="77777777" w:rsidR="00594570" w:rsidRDefault="00594570" w:rsidP="00594570">
      <w:pPr>
        <w:pStyle w:val="JHEPBody"/>
        <w:spacing w:line="480" w:lineRule="auto"/>
        <w:rPr>
          <w:bCs/>
          <w:sz w:val="22"/>
        </w:rPr>
      </w:pPr>
    </w:p>
    <w:p w14:paraId="730BD13E" w14:textId="13C85673" w:rsidR="00236C73" w:rsidRDefault="00236C73" w:rsidP="00594570">
      <w:pPr>
        <w:pStyle w:val="JHEPBody"/>
        <w:spacing w:line="480" w:lineRule="auto"/>
        <w:ind w:left="360"/>
        <w:rPr>
          <w:bCs/>
          <w:sz w:val="22"/>
        </w:rPr>
      </w:pPr>
      <w:r w:rsidRPr="00594570">
        <w:rPr>
          <w:bCs/>
          <w:sz w:val="22"/>
        </w:rPr>
        <w:lastRenderedPageBreak/>
        <w:t xml:space="preserve">trials, with encouraging results, including motor and </w:t>
      </w:r>
      <w:r w:rsidRPr="00483BCD">
        <w:rPr>
          <w:bCs/>
          <w:sz w:val="22"/>
        </w:rPr>
        <w:t xml:space="preserve">sensory rehabilitation for 8 </w:t>
      </w:r>
      <w:r w:rsidR="00AE4E75" w:rsidRPr="00483BCD">
        <w:rPr>
          <w:bCs/>
          <w:sz w:val="22"/>
        </w:rPr>
        <w:t xml:space="preserve">patients, </w:t>
      </w:r>
      <w:proofErr w:type="spellStart"/>
      <w:r w:rsidR="00AE4E75" w:rsidRPr="00483BCD">
        <w:rPr>
          <w:bCs/>
          <w:sz w:val="22"/>
        </w:rPr>
        <w:t>NeuroRegen</w:t>
      </w:r>
      <w:r w:rsidR="00AE4E75" w:rsidRPr="00663DC6">
        <w:rPr>
          <w:bCs/>
          <w:sz w:val="22"/>
          <w:vertAlign w:val="superscript"/>
        </w:rPr>
        <w:t>T</w:t>
      </w:r>
      <w:r w:rsidR="00AE4E75" w:rsidRPr="00AE4E75">
        <w:rPr>
          <w:bCs/>
          <w:sz w:val="22"/>
          <w:vertAlign w:val="superscript"/>
        </w:rPr>
        <w:t>M</w:t>
      </w:r>
      <w:proofErr w:type="spellEnd"/>
      <w:r w:rsidRPr="00483BCD">
        <w:rPr>
          <w:bCs/>
          <w:sz w:val="22"/>
        </w:rPr>
        <w:t xml:space="preserve"> scaffolds have never been commercialized</w:t>
      </w:r>
      <w:r w:rsidR="00663DC6">
        <w:rPr>
          <w:bCs/>
          <w:sz w:val="22"/>
        </w:rPr>
        <w:t>.</w:t>
      </w:r>
      <w:r w:rsidR="0021696B">
        <w:rPr>
          <w:bCs/>
          <w:sz w:val="22"/>
        </w:rPr>
        <w:t xml:space="preserve"> From </w:t>
      </w:r>
      <w:r w:rsidR="0021696B">
        <w:rPr>
          <w:bCs/>
          <w:sz w:val="22"/>
        </w:rPr>
        <w:fldChar w:fldCharType="begin"/>
      </w:r>
      <w:r w:rsidR="0021696B">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21696B">
        <w:rPr>
          <w:bCs/>
          <w:sz w:val="22"/>
        </w:rPr>
        <w:fldChar w:fldCharType="separate"/>
      </w:r>
      <w:r w:rsidR="0021696B">
        <w:rPr>
          <w:bCs/>
          <w:noProof/>
          <w:sz w:val="22"/>
        </w:rPr>
        <w:t>(Qu et al.)</w:t>
      </w:r>
      <w:r w:rsidR="0021696B">
        <w:rPr>
          <w:bCs/>
          <w:sz w:val="22"/>
        </w:rPr>
        <w:fldChar w:fldCharType="end"/>
      </w:r>
      <w:r w:rsidR="0021696B">
        <w:rPr>
          <w:bCs/>
          <w:sz w:val="22"/>
        </w:rPr>
        <w:t xml:space="preserve"> currently (as of 2020), there are no approved treatments for restoring mobility and sensation after SCI.</w:t>
      </w:r>
    </w:p>
    <w:p w14:paraId="4538E91F" w14:textId="7063D624" w:rsidR="00663DC6" w:rsidRDefault="00E35265" w:rsidP="00DA5E05">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w:t>
      </w:r>
      <w:r w:rsidR="00DA5E05">
        <w:rPr>
          <w:bCs/>
          <w:sz w:val="22"/>
        </w:rPr>
        <w:t xml:space="preserve"> </w:t>
      </w:r>
      <w:r>
        <w:rPr>
          <w:bCs/>
          <w:sz w:val="22"/>
        </w:rPr>
        <w:t xml:space="preserve">weight support </w:t>
      </w:r>
      <w:r w:rsidR="00DA5E05">
        <w:rPr>
          <w:bCs/>
          <w:sz w:val="22"/>
        </w:rPr>
        <w:t xml:space="preserve">on a </w:t>
      </w:r>
      <w:r>
        <w:rPr>
          <w:bCs/>
          <w:sz w:val="22"/>
        </w:rPr>
        <w:t>treadmill</w:t>
      </w:r>
      <w:r w:rsidR="008267EC">
        <w:rPr>
          <w:bCs/>
          <w:sz w:val="22"/>
        </w:rPr>
        <w:t xml:space="preserve"> (BWSTT)</w:t>
      </w:r>
      <w:r>
        <w:rPr>
          <w:bCs/>
          <w:sz w:val="22"/>
        </w:rPr>
        <w:t>.</w:t>
      </w:r>
      <w:r w:rsidR="008267EC">
        <w:rPr>
          <w:bCs/>
          <w:sz w:val="22"/>
        </w:rPr>
        <w:t xml:space="preserve"> </w:t>
      </w:r>
      <w:r w:rsidR="00A76AC1">
        <w:rPr>
          <w:bCs/>
          <w:sz w:val="22"/>
        </w:rPr>
        <w:t>Locomotor training can enhance recovery of walking and individuals with severe SCI can still benefit from it on improving cardiovascular,  respiratory, and bowel function; yet quantitative results of its benefits still need to be established</w:t>
      </w:r>
      <w:r w:rsidR="00DA5E05">
        <w:rPr>
          <w:bCs/>
          <w:sz w:val="22"/>
        </w:rPr>
        <w:t xml:space="preserve"> </w:t>
      </w:r>
      <w:r w:rsidR="00DA5E05">
        <w:rPr>
          <w:bCs/>
          <w:sz w:val="22"/>
        </w:rPr>
        <w:fldChar w:fldCharType="begin"/>
      </w:r>
      <w:r w:rsidR="00DA5E05">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00DA5E05">
        <w:rPr>
          <w:bCs/>
          <w:sz w:val="22"/>
        </w:rPr>
        <w:fldChar w:fldCharType="separate"/>
      </w:r>
      <w:r w:rsidR="00DA5E05">
        <w:rPr>
          <w:bCs/>
          <w:noProof/>
          <w:sz w:val="22"/>
        </w:rPr>
        <w:t>(Dobkin et al.)</w:t>
      </w:r>
      <w:r w:rsidR="00DA5E05">
        <w:rPr>
          <w:bCs/>
          <w:sz w:val="22"/>
        </w:rPr>
        <w:fldChar w:fldCharType="end"/>
      </w:r>
      <w:r w:rsidR="007C54B2">
        <w:rPr>
          <w:bCs/>
          <w:sz w:val="22"/>
        </w:rPr>
        <w:t>.</w:t>
      </w:r>
      <w:r w:rsidR="00A76AC1">
        <w:rPr>
          <w:bCs/>
          <w:sz w:val="22"/>
        </w:rPr>
        <w:t xml:space="preserve"> </w:t>
      </w:r>
    </w:p>
    <w:p w14:paraId="666578B1" w14:textId="77777777" w:rsidR="007146E7" w:rsidRDefault="00AA3564" w:rsidP="007146E7">
      <w:pPr>
        <w:pStyle w:val="JHEPBody"/>
        <w:numPr>
          <w:ilvl w:val="0"/>
          <w:numId w:val="29"/>
        </w:numPr>
        <w:spacing w:line="480" w:lineRule="auto"/>
        <w:rPr>
          <w:bCs/>
          <w:sz w:val="22"/>
        </w:rPr>
        <w:sectPr w:rsidR="007146E7" w:rsidSect="007146E7">
          <w:pgSz w:w="12240" w:h="15840"/>
          <w:pgMar w:top="1728" w:right="1080" w:bottom="720" w:left="1080" w:header="720" w:footer="720" w:gutter="0"/>
          <w:cols w:space="720"/>
          <w:docGrid w:linePitch="360"/>
        </w:sectPr>
      </w:pPr>
      <w:r w:rsidRPr="00B721B3">
        <w:rPr>
          <w:bCs/>
          <w:sz w:val="22"/>
        </w:rPr>
        <w:t xml:space="preserve">A variety of stem cells of different types have been investigated for SCI (Schwann cells, mesenchymal stromal cells, neural progenitor cells, OPCs). </w:t>
      </w:r>
      <w:r w:rsidR="00686867">
        <w:rPr>
          <w:bCs/>
          <w:sz w:val="22"/>
        </w:rPr>
        <w:t xml:space="preserve">While the use of stem cells may be </w:t>
      </w:r>
      <w:r w:rsidR="00B747B5">
        <w:rPr>
          <w:bCs/>
          <w:sz w:val="22"/>
        </w:rPr>
        <w:t>promising, most</w:t>
      </w:r>
      <w:r w:rsidR="00686867">
        <w:rPr>
          <w:bCs/>
          <w:sz w:val="22"/>
        </w:rPr>
        <w:t xml:space="preserve"> preclinical studies have shown only modest improvements in functional recovery. </w:t>
      </w:r>
      <w:r w:rsidRPr="00B721B3">
        <w:rPr>
          <w:bCs/>
          <w:sz w:val="22"/>
        </w:rPr>
        <w:t xml:space="preserve">To date despite its </w:t>
      </w:r>
      <w:r w:rsidR="00AE7B54" w:rsidRPr="00B721B3">
        <w:rPr>
          <w:bCs/>
          <w:sz w:val="22"/>
        </w:rPr>
        <w:t>promises, there</w:t>
      </w:r>
      <w:r w:rsidRPr="00B721B3">
        <w:rPr>
          <w:bCs/>
          <w:sz w:val="22"/>
        </w:rPr>
        <w:t xml:space="preserve"> is not </w:t>
      </w:r>
      <w:r w:rsidR="00AE7B54" w:rsidRPr="00B721B3">
        <w:rPr>
          <w:bCs/>
          <w:sz w:val="22"/>
        </w:rPr>
        <w:t>one</w:t>
      </w:r>
      <w:r w:rsidRPr="00B721B3">
        <w:rPr>
          <w:bCs/>
          <w:sz w:val="22"/>
        </w:rPr>
        <w:t xml:space="preserve"> stem cell therapy approved by the FDA</w:t>
      </w:r>
      <w:r w:rsidR="00B07540">
        <w:rPr>
          <w:bCs/>
          <w:sz w:val="22"/>
        </w:rPr>
        <w:t xml:space="preserve"> for SCI</w:t>
      </w:r>
      <w:r w:rsidR="00EF18F3" w:rsidRPr="00B721B3">
        <w:rPr>
          <w:bCs/>
          <w:sz w:val="22"/>
        </w:rPr>
        <w:t xml:space="preserve"> </w:t>
      </w:r>
      <w:r w:rsidR="00EF18F3" w:rsidRPr="00B721B3">
        <w:rPr>
          <w:bCs/>
          <w:sz w:val="22"/>
        </w:rPr>
        <w:fldChar w:fldCharType="begin"/>
      </w:r>
      <w:r w:rsidR="00EF18F3"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00EF18F3" w:rsidRPr="00B721B3">
        <w:rPr>
          <w:bCs/>
          <w:sz w:val="22"/>
        </w:rPr>
        <w:fldChar w:fldCharType="separate"/>
      </w:r>
      <w:r w:rsidR="00EF18F3" w:rsidRPr="00B721B3">
        <w:rPr>
          <w:bCs/>
          <w:noProof/>
          <w:sz w:val="22"/>
        </w:rPr>
        <w:t>(Badner et al.)</w:t>
      </w:r>
      <w:r w:rsidR="00EF18F3" w:rsidRPr="00B721B3">
        <w:rPr>
          <w:bCs/>
          <w:sz w:val="22"/>
        </w:rPr>
        <w:fldChar w:fldCharType="end"/>
      </w:r>
      <w:r w:rsidRPr="00B721B3">
        <w:rPr>
          <w:bCs/>
          <w:sz w:val="22"/>
        </w:rPr>
        <w:t xml:space="preserve">. </w:t>
      </w:r>
    </w:p>
    <w:p w14:paraId="3D59AC69" w14:textId="7FF49E2F" w:rsidR="007146E7" w:rsidRPr="007146E7" w:rsidRDefault="007146E7" w:rsidP="007146E7">
      <w:pPr>
        <w:pStyle w:val="JHEPBody"/>
        <w:numPr>
          <w:ilvl w:val="0"/>
          <w:numId w:val="29"/>
        </w:numPr>
        <w:spacing w:line="480" w:lineRule="auto"/>
        <w:rPr>
          <w:bCs/>
        </w:rPr>
      </w:pPr>
    </w:p>
    <w:p w14:paraId="1ED33F37" w14:textId="10EA0FB3" w:rsidR="00274369" w:rsidRDefault="00274369" w:rsidP="00274369">
      <w:pPr>
        <w:pStyle w:val="Heading2"/>
      </w:pPr>
      <w:r>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027200" w:rsidRPr="00773149" w14:paraId="01BD14D1" w14:textId="77777777" w:rsidTr="007146E7">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40"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102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26"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7146E7">
        <w:trPr>
          <w:trHeight w:val="1098"/>
        </w:trPr>
        <w:tc>
          <w:tcPr>
            <w:tcW w:w="2212" w:type="pct"/>
          </w:tcPr>
          <w:p w14:paraId="60DD8AF3" w14:textId="432202F8" w:rsidR="00027200" w:rsidRPr="00E24020" w:rsidRDefault="00E8597E" w:rsidP="00CB51C6">
            <w:pPr>
              <w:pStyle w:val="JHEPBody"/>
              <w:rPr>
                <w:b/>
                <w:bCs/>
                <w:sz w:val="20"/>
                <w:szCs w:val="20"/>
                <w:lang w:bidi="en-US"/>
              </w:rPr>
            </w:pPr>
            <w:r w:rsidRPr="00E24020">
              <w:rPr>
                <w:b/>
                <w:sz w:val="20"/>
                <w:szCs w:val="20"/>
                <w:lang w:bidi="en-US"/>
              </w:rPr>
              <w:t>Mean Arterial Blood Pressure</w:t>
            </w:r>
            <w:r>
              <w:rPr>
                <w:bCs/>
                <w:sz w:val="20"/>
                <w:szCs w:val="20"/>
                <w:lang w:bidi="en-US"/>
              </w:rPr>
              <w:t xml:space="preserve"> (</w:t>
            </w:r>
            <w:r w:rsidRPr="00E8597E">
              <w:rPr>
                <w:b/>
                <w:sz w:val="20"/>
                <w:szCs w:val="20"/>
                <w:lang w:bidi="en-US"/>
              </w:rPr>
              <w:t>MABP</w:t>
            </w:r>
            <w:r>
              <w:rPr>
                <w:bCs/>
                <w:sz w:val="20"/>
                <w:szCs w:val="20"/>
                <w:lang w:bidi="en-US"/>
              </w:rPr>
              <w:t>)</w:t>
            </w:r>
          </w:p>
          <w:p w14:paraId="2E286DE9" w14:textId="6D2F1889" w:rsidR="00027200" w:rsidRPr="00773149" w:rsidRDefault="00E8597E" w:rsidP="00CB51C6">
            <w:pPr>
              <w:pStyle w:val="JHEPBody"/>
              <w:rPr>
                <w:bCs/>
                <w:sz w:val="20"/>
                <w:szCs w:val="20"/>
                <w:lang w:bidi="en-US"/>
              </w:rPr>
            </w:pPr>
            <w:r>
              <w:rPr>
                <w:bCs/>
                <w:sz w:val="20"/>
                <w:szCs w:val="20"/>
                <w:lang w:bidi="en-US"/>
              </w:rPr>
              <w:t>Spinal Cord Blood Flow (SCBF) = MABP/vascular resi</w:t>
            </w:r>
            <w:r w:rsidR="00395DB1">
              <w:rPr>
                <w:bCs/>
                <w:sz w:val="20"/>
                <w:szCs w:val="20"/>
                <w:lang w:bidi="en-US"/>
              </w:rPr>
              <w:t>s</w:t>
            </w:r>
            <w:r>
              <w:rPr>
                <w:bCs/>
                <w:sz w:val="20"/>
                <w:szCs w:val="20"/>
                <w:lang w:bidi="en-US"/>
              </w:rPr>
              <w:t>tance</w:t>
            </w:r>
          </w:p>
        </w:tc>
        <w:tc>
          <w:tcPr>
            <w:tcW w:w="940" w:type="pct"/>
          </w:tcPr>
          <w:p w14:paraId="600D511E" w14:textId="33B0AA8D" w:rsidR="00027200" w:rsidRPr="00773149" w:rsidRDefault="00EA3E7B" w:rsidP="00521A6B">
            <w:pPr>
              <w:pStyle w:val="JHEPBody"/>
              <w:ind w:left="106"/>
              <w:jc w:val="center"/>
              <w:rPr>
                <w:bCs/>
                <w:sz w:val="20"/>
                <w:szCs w:val="20"/>
                <w:lang w:bidi="en-US"/>
              </w:rPr>
            </w:pPr>
            <w:r>
              <w:rPr>
                <w:bCs/>
                <w:sz w:val="20"/>
                <w:szCs w:val="20"/>
                <w:lang w:bidi="en-US"/>
              </w:rPr>
              <w:t>mmHg</w:t>
            </w:r>
          </w:p>
        </w:tc>
        <w:tc>
          <w:tcPr>
            <w:tcW w:w="1022" w:type="pct"/>
          </w:tcPr>
          <w:p w14:paraId="79EDE50E" w14:textId="45A52FFF" w:rsidR="00027200" w:rsidRPr="00773149" w:rsidRDefault="00EA3E7B" w:rsidP="00521A6B">
            <w:pPr>
              <w:pStyle w:val="JHEPBody"/>
              <w:jc w:val="center"/>
              <w:rPr>
                <w:bCs/>
                <w:sz w:val="20"/>
                <w:szCs w:val="20"/>
                <w:lang w:bidi="en-US"/>
              </w:rPr>
            </w:pPr>
            <w:r>
              <w:rPr>
                <w:bCs/>
                <w:sz w:val="20"/>
                <w:szCs w:val="20"/>
                <w:lang w:bidi="en-US"/>
              </w:rPr>
              <w:t>[70, 100]</w:t>
            </w:r>
          </w:p>
        </w:tc>
        <w:tc>
          <w:tcPr>
            <w:tcW w:w="826" w:type="pct"/>
          </w:tcPr>
          <w:p w14:paraId="2C43172A" w14:textId="77777777" w:rsidR="00027200" w:rsidRDefault="00E24020" w:rsidP="005F3322">
            <w:pPr>
              <w:pStyle w:val="JHEPBody"/>
              <w:rPr>
                <w:bCs/>
                <w:sz w:val="20"/>
                <w:szCs w:val="20"/>
                <w:lang w:bidi="en-US"/>
              </w:rPr>
            </w:pPr>
            <w:r>
              <w:rPr>
                <w:bCs/>
                <w:sz w:val="20"/>
                <w:szCs w:val="20"/>
                <w:lang w:bidi="en-US"/>
              </w:rPr>
              <w:t>[MABP]</w:t>
            </w:r>
          </w:p>
          <w:p w14:paraId="647D3D90" w14:textId="43B19C14" w:rsidR="00E24020" w:rsidRPr="00773149" w:rsidRDefault="00E24020" w:rsidP="005F3322">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606C1B" w:rsidRPr="00773149" w14:paraId="38889070" w14:textId="77777777" w:rsidTr="007146E7">
        <w:trPr>
          <w:trHeight w:val="1098"/>
        </w:trPr>
        <w:tc>
          <w:tcPr>
            <w:tcW w:w="2212" w:type="pct"/>
          </w:tcPr>
          <w:p w14:paraId="4928F6B9" w14:textId="6471302E" w:rsidR="0020795D" w:rsidRPr="00221293" w:rsidRDefault="0020795D" w:rsidP="00606C1B">
            <w:pPr>
              <w:pStyle w:val="JHEPBody"/>
              <w:rPr>
                <w:b/>
                <w:sz w:val="20"/>
                <w:szCs w:val="20"/>
                <w:lang w:bidi="en-US"/>
              </w:rPr>
            </w:pPr>
            <w:r w:rsidRPr="00221293">
              <w:rPr>
                <w:b/>
                <w:sz w:val="20"/>
                <w:szCs w:val="20"/>
                <w:lang w:bidi="en-US"/>
              </w:rPr>
              <w:t>C-reactive protein test</w:t>
            </w:r>
            <w:r w:rsidR="00221293" w:rsidRPr="00221293">
              <w:rPr>
                <w:b/>
                <w:sz w:val="20"/>
                <w:szCs w:val="20"/>
                <w:lang w:bidi="en-US"/>
              </w:rPr>
              <w:t xml:space="preserve"> (CRP)</w:t>
            </w:r>
          </w:p>
          <w:p w14:paraId="13C7A845" w14:textId="05CA5246" w:rsidR="00606C1B" w:rsidRPr="00773149" w:rsidRDefault="0020795D" w:rsidP="00606C1B">
            <w:pPr>
              <w:pStyle w:val="JHEPBody"/>
              <w:rPr>
                <w:b/>
                <w:bCs/>
                <w:sz w:val="20"/>
                <w:szCs w:val="20"/>
                <w:lang w:bidi="en-US"/>
              </w:rPr>
            </w:pPr>
            <w:r>
              <w:rPr>
                <w:bCs/>
                <w:sz w:val="20"/>
                <w:szCs w:val="20"/>
                <w:lang w:bidi="en-US"/>
              </w:rPr>
              <w:t>Check for inflammation due to infection</w:t>
            </w:r>
            <w:r w:rsidR="00606C1B">
              <w:rPr>
                <w:bCs/>
                <w:sz w:val="20"/>
                <w:szCs w:val="20"/>
                <w:lang w:bidi="en-US"/>
              </w:rPr>
              <w:t xml:space="preserve"> </w:t>
            </w:r>
          </w:p>
        </w:tc>
        <w:tc>
          <w:tcPr>
            <w:tcW w:w="940" w:type="pct"/>
          </w:tcPr>
          <w:p w14:paraId="6D8F12D7" w14:textId="6DB2C2C0" w:rsidR="00606C1B" w:rsidRPr="00773149" w:rsidRDefault="00D92BBD" w:rsidP="00874EBC">
            <w:pPr>
              <w:pStyle w:val="JHEPBody"/>
              <w:ind w:left="106"/>
              <w:jc w:val="center"/>
              <w:rPr>
                <w:bCs/>
                <w:sz w:val="20"/>
                <w:szCs w:val="20"/>
                <w:lang w:bidi="en-US"/>
              </w:rPr>
            </w:pPr>
            <w:r>
              <w:rPr>
                <w:bCs/>
                <w:sz w:val="20"/>
                <w:szCs w:val="20"/>
                <w:lang w:bidi="en-US"/>
              </w:rPr>
              <w:t>mg/L</w:t>
            </w:r>
          </w:p>
        </w:tc>
        <w:tc>
          <w:tcPr>
            <w:tcW w:w="1022" w:type="pct"/>
          </w:tcPr>
          <w:p w14:paraId="24D2AFA7" w14:textId="2FE3D2E4" w:rsidR="00606C1B" w:rsidRDefault="00874EBC" w:rsidP="00874EBC">
            <w:pPr>
              <w:pStyle w:val="JHEPBody"/>
              <w:jc w:val="center"/>
              <w:rPr>
                <w:bCs/>
                <w:sz w:val="20"/>
                <w:szCs w:val="20"/>
                <w:lang w:bidi="en-US"/>
              </w:rPr>
            </w:pPr>
            <w:r>
              <w:rPr>
                <w:bCs/>
                <w:sz w:val="20"/>
                <w:szCs w:val="20"/>
                <w:lang w:bidi="en-US"/>
              </w:rPr>
              <w:t>[</w:t>
            </w:r>
            <w:r w:rsidR="00A5422A" w:rsidRPr="007038F4">
              <w:rPr>
                <w:sz w:val="22"/>
              </w:rPr>
              <w:t>2.86</w:t>
            </w:r>
            <w:r w:rsidR="00A5422A">
              <w:rPr>
                <w:sz w:val="22"/>
              </w:rPr>
              <w:t xml:space="preserve">, </w:t>
            </w:r>
            <w:r>
              <w:rPr>
                <w:bCs/>
                <w:sz w:val="20"/>
                <w:szCs w:val="20"/>
                <w:lang w:bidi="en-US"/>
              </w:rPr>
              <w:t>3.36]</w:t>
            </w:r>
          </w:p>
        </w:tc>
        <w:tc>
          <w:tcPr>
            <w:tcW w:w="826" w:type="pct"/>
          </w:tcPr>
          <w:p w14:paraId="1A3D30DF" w14:textId="3081A10A" w:rsidR="00606C1B" w:rsidRPr="00495AEB" w:rsidRDefault="00495AEB" w:rsidP="00606C1B">
            <w:pPr>
              <w:pStyle w:val="JHEPBody"/>
              <w:rPr>
                <w:bCs/>
                <w:sz w:val="20"/>
                <w:szCs w:val="20"/>
                <w:lang w:bidi="en-US"/>
              </w:rPr>
            </w:pPr>
            <w:r>
              <w:rPr>
                <w:noProof/>
                <w:sz w:val="20"/>
                <w:szCs w:val="20"/>
              </w:rPr>
              <w:t>(</w:t>
            </w:r>
            <w:r w:rsidRPr="00495AEB">
              <w:rPr>
                <w:noProof/>
                <w:sz w:val="20"/>
                <w:szCs w:val="20"/>
              </w:rPr>
              <w:t>Kwiecien et al.</w:t>
            </w:r>
            <w:r>
              <w:rPr>
                <w:noProof/>
                <w:sz w:val="20"/>
                <w:szCs w:val="20"/>
              </w:rPr>
              <w:t>)</w:t>
            </w:r>
          </w:p>
        </w:tc>
      </w:tr>
      <w:tr w:rsidR="00606C1B" w:rsidRPr="00773149" w14:paraId="674EBE63" w14:textId="77777777" w:rsidTr="007146E7">
        <w:trPr>
          <w:trHeight w:val="1098"/>
        </w:trPr>
        <w:tc>
          <w:tcPr>
            <w:tcW w:w="2212" w:type="pct"/>
          </w:tcPr>
          <w:p w14:paraId="1FC1FB97" w14:textId="69C7619A" w:rsidR="00606C1B" w:rsidRPr="00773149" w:rsidRDefault="00284F4A" w:rsidP="00606C1B">
            <w:pPr>
              <w:pStyle w:val="JHEPBody"/>
              <w:rPr>
                <w:b/>
                <w:bCs/>
                <w:sz w:val="20"/>
                <w:szCs w:val="20"/>
                <w:lang w:bidi="en-US"/>
              </w:rPr>
            </w:pPr>
            <w:r>
              <w:rPr>
                <w:b/>
                <w:bCs/>
                <w:sz w:val="20"/>
                <w:szCs w:val="20"/>
                <w:lang w:bidi="en-US"/>
              </w:rPr>
              <w:t>Biological</w:t>
            </w:r>
            <w:r w:rsidR="007B3980">
              <w:rPr>
                <w:b/>
                <w:bCs/>
                <w:sz w:val="20"/>
                <w:szCs w:val="20"/>
                <w:lang w:bidi="en-US"/>
              </w:rPr>
              <w:t xml:space="preserve"> factors (</w:t>
            </w:r>
            <w:proofErr w:type="spellStart"/>
            <w:r w:rsidR="00523977">
              <w:rPr>
                <w:b/>
                <w:bCs/>
                <w:sz w:val="20"/>
                <w:szCs w:val="20"/>
                <w:lang w:bidi="en-US"/>
              </w:rPr>
              <w:t>c</w:t>
            </w:r>
            <w:r w:rsidR="007B3980">
              <w:rPr>
                <w:b/>
                <w:bCs/>
                <w:sz w:val="20"/>
                <w:szCs w:val="20"/>
                <w:lang w:bidi="en-US"/>
              </w:rPr>
              <w:t>lusterin</w:t>
            </w:r>
            <w:proofErr w:type="spellEnd"/>
            <w:r w:rsidR="007B3980">
              <w:rPr>
                <w:b/>
                <w:bCs/>
                <w:sz w:val="20"/>
                <w:szCs w:val="20"/>
                <w:lang w:bidi="en-US"/>
              </w:rPr>
              <w:t xml:space="preserve">, </w:t>
            </w:r>
            <w:proofErr w:type="spellStart"/>
            <w:r w:rsidR="00B957C9">
              <w:rPr>
                <w:b/>
                <w:bCs/>
                <w:sz w:val="20"/>
                <w:szCs w:val="20"/>
                <w:lang w:bidi="en-US"/>
              </w:rPr>
              <w:t>apo</w:t>
            </w:r>
            <w:r w:rsidR="007B3980">
              <w:rPr>
                <w:b/>
                <w:bCs/>
                <w:sz w:val="20"/>
                <w:szCs w:val="20"/>
                <w:lang w:bidi="en-US"/>
              </w:rPr>
              <w:t>E</w:t>
            </w:r>
            <w:proofErr w:type="spellEnd"/>
            <w:r w:rsidR="00D440FD">
              <w:rPr>
                <w:b/>
                <w:bCs/>
                <w:sz w:val="20"/>
                <w:szCs w:val="20"/>
                <w:lang w:bidi="en-US"/>
              </w:rPr>
              <w:t>, MCP-1</w:t>
            </w:r>
            <w:r w:rsidR="007B3980">
              <w:rPr>
                <w:b/>
                <w:bCs/>
                <w:sz w:val="20"/>
                <w:szCs w:val="20"/>
                <w:lang w:bidi="en-US"/>
              </w:rPr>
              <w:t>)</w:t>
            </w:r>
          </w:p>
          <w:p w14:paraId="6FDD8401" w14:textId="5CB5FEDE" w:rsidR="00606C1B" w:rsidRPr="00773149" w:rsidRDefault="007B3980" w:rsidP="00606C1B">
            <w:pPr>
              <w:pStyle w:val="JHEPBody"/>
              <w:rPr>
                <w:bCs/>
                <w:sz w:val="20"/>
                <w:szCs w:val="20"/>
                <w:lang w:bidi="en-US"/>
              </w:rPr>
            </w:pPr>
            <w:r>
              <w:rPr>
                <w:bCs/>
                <w:sz w:val="20"/>
                <w:szCs w:val="20"/>
                <w:lang w:bidi="en-US"/>
              </w:rPr>
              <w:t>Measure factors which stimulate axonal growth, neural repair</w:t>
            </w:r>
            <w:r w:rsidR="00284F4A">
              <w:rPr>
                <w:bCs/>
                <w:sz w:val="20"/>
                <w:szCs w:val="20"/>
                <w:lang w:bidi="en-US"/>
              </w:rPr>
              <w:t xml:space="preserve">, and myelination (glial differentiation) </w:t>
            </w:r>
          </w:p>
          <w:p w14:paraId="42F0D150" w14:textId="201E0464" w:rsidR="00606C1B" w:rsidRPr="00773149" w:rsidRDefault="00606C1B" w:rsidP="00606C1B">
            <w:pPr>
              <w:pStyle w:val="JHEPBody"/>
              <w:rPr>
                <w:b/>
                <w:bCs/>
                <w:sz w:val="20"/>
                <w:szCs w:val="20"/>
                <w:lang w:bidi="en-US"/>
              </w:rPr>
            </w:pPr>
            <w:r>
              <w:rPr>
                <w:bCs/>
                <w:sz w:val="20"/>
                <w:szCs w:val="20"/>
                <w:lang w:bidi="en-US"/>
              </w:rPr>
              <w:t xml:space="preserve"> </w:t>
            </w:r>
          </w:p>
        </w:tc>
        <w:tc>
          <w:tcPr>
            <w:tcW w:w="940" w:type="pct"/>
          </w:tcPr>
          <w:p w14:paraId="13D708FB" w14:textId="2A2DF1DC" w:rsidR="00606C1B" w:rsidRDefault="00A91261" w:rsidP="00D440FD">
            <w:pPr>
              <w:pStyle w:val="JHEPBody"/>
              <w:rPr>
                <w:bCs/>
                <w:sz w:val="20"/>
                <w:szCs w:val="20"/>
                <w:lang w:bidi="en-US"/>
              </w:rPr>
            </w:pPr>
            <w:proofErr w:type="spellStart"/>
            <w:r>
              <w:rPr>
                <w:bCs/>
                <w:sz w:val="20"/>
                <w:szCs w:val="20"/>
                <w:lang w:bidi="en-US"/>
              </w:rPr>
              <w:t>Clusterin</w:t>
            </w:r>
            <w:proofErr w:type="spellEnd"/>
            <w:r>
              <w:rPr>
                <w:bCs/>
                <w:sz w:val="20"/>
                <w:szCs w:val="20"/>
                <w:lang w:bidi="en-US"/>
              </w:rPr>
              <w:t xml:space="preserve">, </w:t>
            </w:r>
            <w:proofErr w:type="spellStart"/>
            <w:r>
              <w:rPr>
                <w:bCs/>
                <w:sz w:val="20"/>
                <w:szCs w:val="20"/>
                <w:lang w:bidi="en-US"/>
              </w:rPr>
              <w:t>apoE</w:t>
            </w:r>
            <w:proofErr w:type="spellEnd"/>
            <w:r>
              <w:rPr>
                <w:bCs/>
                <w:sz w:val="20"/>
                <w:szCs w:val="20"/>
                <w:lang w:bidi="en-US"/>
              </w:rPr>
              <w:t xml:space="preserve">: </w:t>
            </w:r>
            <w:r w:rsidR="00EC5E50">
              <w:rPr>
                <w:bCs/>
                <w:sz w:val="20"/>
                <w:szCs w:val="20"/>
                <w:lang w:bidi="en-US"/>
              </w:rPr>
              <w:t>m</w:t>
            </w:r>
            <w:r w:rsidR="00B957C9">
              <w:rPr>
                <w:bCs/>
                <w:sz w:val="20"/>
                <w:szCs w:val="20"/>
                <w:lang w:bidi="en-US"/>
              </w:rPr>
              <w:t>g/</w:t>
            </w:r>
            <w:r w:rsidR="00EC5E50">
              <w:rPr>
                <w:bCs/>
                <w:sz w:val="20"/>
                <w:szCs w:val="20"/>
                <w:lang w:bidi="en-US"/>
              </w:rPr>
              <w:t>L</w:t>
            </w:r>
          </w:p>
          <w:p w14:paraId="2B9ACD7E" w14:textId="34EAFBD1" w:rsidR="00A91261" w:rsidRPr="00773149" w:rsidRDefault="00A91261" w:rsidP="00D440FD">
            <w:pPr>
              <w:pStyle w:val="JHEPBody"/>
              <w:rPr>
                <w:bCs/>
                <w:sz w:val="20"/>
                <w:szCs w:val="20"/>
                <w:lang w:bidi="en-US"/>
              </w:rPr>
            </w:pPr>
            <w:r>
              <w:rPr>
                <w:bCs/>
                <w:sz w:val="20"/>
                <w:szCs w:val="20"/>
                <w:lang w:bidi="en-US"/>
              </w:rPr>
              <w:t xml:space="preserve">MCP-1: </w:t>
            </w:r>
            <w:proofErr w:type="spellStart"/>
            <w:r>
              <w:rPr>
                <w:bCs/>
                <w:sz w:val="20"/>
                <w:szCs w:val="20"/>
                <w:lang w:bidi="en-US"/>
              </w:rPr>
              <w:t>pg</w:t>
            </w:r>
            <w:proofErr w:type="spellEnd"/>
            <w:r>
              <w:rPr>
                <w:bCs/>
                <w:sz w:val="20"/>
                <w:szCs w:val="20"/>
                <w:lang w:bidi="en-US"/>
              </w:rPr>
              <w:t>/mL</w:t>
            </w:r>
          </w:p>
        </w:tc>
        <w:tc>
          <w:tcPr>
            <w:tcW w:w="1022" w:type="pct"/>
          </w:tcPr>
          <w:p w14:paraId="614E9295" w14:textId="77777777" w:rsidR="00144B5E" w:rsidRDefault="00144B5E" w:rsidP="00144B5E">
            <w:pPr>
              <w:pStyle w:val="JHEPBody"/>
              <w:numPr>
                <w:ilvl w:val="0"/>
                <w:numId w:val="34"/>
              </w:numPr>
              <w:rPr>
                <w:bCs/>
                <w:sz w:val="20"/>
                <w:szCs w:val="20"/>
                <w:lang w:bidi="en-US"/>
              </w:rPr>
            </w:pPr>
            <w:proofErr w:type="spellStart"/>
            <w:r>
              <w:rPr>
                <w:bCs/>
                <w:sz w:val="20"/>
                <w:szCs w:val="20"/>
                <w:lang w:bidi="en-US"/>
              </w:rPr>
              <w:t>c</w:t>
            </w:r>
            <w:r w:rsidR="00523977">
              <w:rPr>
                <w:bCs/>
                <w:sz w:val="20"/>
                <w:szCs w:val="20"/>
                <w:lang w:bidi="en-US"/>
              </w:rPr>
              <w:t>lusterin</w:t>
            </w:r>
            <w:proofErr w:type="spellEnd"/>
            <w:r w:rsidR="00523977">
              <w:rPr>
                <w:bCs/>
                <w:sz w:val="20"/>
                <w:szCs w:val="20"/>
                <w:lang w:bidi="en-US"/>
              </w:rPr>
              <w:t>: [</w:t>
            </w:r>
            <w:r>
              <w:rPr>
                <w:bCs/>
                <w:sz w:val="20"/>
                <w:szCs w:val="20"/>
                <w:lang w:bidi="en-US"/>
              </w:rPr>
              <w:t>1.87-1.94</w:t>
            </w:r>
            <w:r w:rsidR="00523977">
              <w:rPr>
                <w:bCs/>
                <w:sz w:val="20"/>
                <w:szCs w:val="20"/>
                <w:lang w:bidi="en-US"/>
              </w:rPr>
              <w:t>]</w:t>
            </w:r>
            <w:r w:rsidR="00B957C9">
              <w:rPr>
                <w:bCs/>
                <w:sz w:val="20"/>
                <w:szCs w:val="20"/>
                <w:lang w:bidi="en-US"/>
              </w:rPr>
              <w:t xml:space="preserve"> </w:t>
            </w:r>
          </w:p>
          <w:p w14:paraId="71BE95E3" w14:textId="77777777" w:rsidR="00606C1B" w:rsidRDefault="00523977" w:rsidP="00144B5E">
            <w:pPr>
              <w:pStyle w:val="JHEPBody"/>
              <w:numPr>
                <w:ilvl w:val="0"/>
                <w:numId w:val="34"/>
              </w:numPr>
              <w:rPr>
                <w:bCs/>
                <w:sz w:val="20"/>
                <w:szCs w:val="20"/>
                <w:lang w:bidi="en-US"/>
              </w:rPr>
            </w:pPr>
            <w:proofErr w:type="spellStart"/>
            <w:r>
              <w:rPr>
                <w:bCs/>
                <w:sz w:val="20"/>
                <w:szCs w:val="20"/>
                <w:lang w:bidi="en-US"/>
              </w:rPr>
              <w:t>apoE</w:t>
            </w:r>
            <w:proofErr w:type="spellEnd"/>
            <w:r>
              <w:rPr>
                <w:bCs/>
                <w:sz w:val="20"/>
                <w:szCs w:val="20"/>
                <w:lang w:bidi="en-US"/>
              </w:rPr>
              <w:t xml:space="preserve">: </w:t>
            </w:r>
            <w:r w:rsidR="00B957C9">
              <w:rPr>
                <w:bCs/>
                <w:sz w:val="20"/>
                <w:szCs w:val="20"/>
                <w:lang w:bidi="en-US"/>
              </w:rPr>
              <w:t>[35-49]</w:t>
            </w:r>
            <w:r w:rsidR="00606C1B">
              <w:rPr>
                <w:bCs/>
                <w:sz w:val="20"/>
                <w:szCs w:val="20"/>
                <w:lang w:bidi="en-US"/>
              </w:rPr>
              <w:t xml:space="preserve"> </w:t>
            </w:r>
            <w:r w:rsidR="008B1806">
              <w:rPr>
                <w:bCs/>
                <w:sz w:val="20"/>
                <w:szCs w:val="20"/>
                <w:lang w:bidi="en-US"/>
              </w:rPr>
              <w:t xml:space="preserve"> </w:t>
            </w:r>
          </w:p>
          <w:p w14:paraId="6CCA3609" w14:textId="72A2786A" w:rsidR="005B4CF2" w:rsidRDefault="005B4CF2" w:rsidP="00144B5E">
            <w:pPr>
              <w:pStyle w:val="JHEPBody"/>
              <w:numPr>
                <w:ilvl w:val="0"/>
                <w:numId w:val="34"/>
              </w:numPr>
              <w:rPr>
                <w:bCs/>
                <w:sz w:val="20"/>
                <w:szCs w:val="20"/>
                <w:lang w:bidi="en-US"/>
              </w:rPr>
            </w:pPr>
            <w:r>
              <w:rPr>
                <w:bCs/>
                <w:sz w:val="20"/>
                <w:szCs w:val="20"/>
                <w:lang w:bidi="en-US"/>
              </w:rPr>
              <w:t>MCP-</w:t>
            </w:r>
            <w:proofErr w:type="gramStart"/>
            <w:r>
              <w:rPr>
                <w:bCs/>
                <w:sz w:val="20"/>
                <w:szCs w:val="20"/>
                <w:lang w:bidi="en-US"/>
              </w:rPr>
              <w:t>1</w:t>
            </w:r>
            <w:r w:rsidR="00D440FD">
              <w:rPr>
                <w:bCs/>
                <w:sz w:val="20"/>
                <w:szCs w:val="20"/>
                <w:lang w:bidi="en-US"/>
              </w:rPr>
              <w:t>:[</w:t>
            </w:r>
            <w:proofErr w:type="gramEnd"/>
            <w:r w:rsidR="00D440FD">
              <w:rPr>
                <w:bCs/>
                <w:sz w:val="20"/>
                <w:szCs w:val="20"/>
                <w:lang w:bidi="en-US"/>
              </w:rPr>
              <w:t>69.5-175.2]</w:t>
            </w:r>
          </w:p>
        </w:tc>
        <w:tc>
          <w:tcPr>
            <w:tcW w:w="826" w:type="pct"/>
          </w:tcPr>
          <w:p w14:paraId="374817C1" w14:textId="014BC3DC" w:rsidR="00291652" w:rsidRDefault="00291652" w:rsidP="00606C1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Pr>
                <w:bCs/>
                <w:sz w:val="20"/>
                <w:szCs w:val="20"/>
                <w:lang w:bidi="en-US"/>
              </w:rPr>
              <w:fldChar w:fldCharType="separate"/>
            </w:r>
            <w:r w:rsidRPr="00291652">
              <w:rPr>
                <w:rFonts w:cs="Tahoma"/>
                <w:sz w:val="20"/>
              </w:rPr>
              <w:t>(Wąsik et al.)</w:t>
            </w:r>
            <w:r>
              <w:rPr>
                <w:bCs/>
                <w:sz w:val="20"/>
                <w:szCs w:val="20"/>
                <w:lang w:bidi="en-US"/>
              </w:rPr>
              <w:fldChar w:fldCharType="end"/>
            </w:r>
          </w:p>
          <w:p w14:paraId="362FF9C5" w14:textId="77777777" w:rsidR="00606C1B" w:rsidRDefault="00523977" w:rsidP="00606C1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Pr>
                <w:bCs/>
                <w:sz w:val="20"/>
                <w:szCs w:val="20"/>
                <w:lang w:bidi="en-US"/>
              </w:rPr>
              <w:fldChar w:fldCharType="separate"/>
            </w:r>
            <w:r>
              <w:rPr>
                <w:bCs/>
                <w:noProof/>
                <w:sz w:val="20"/>
                <w:szCs w:val="20"/>
                <w:lang w:bidi="en-US"/>
              </w:rPr>
              <w:t>(Kaneva et al.)</w:t>
            </w:r>
            <w:r>
              <w:rPr>
                <w:bCs/>
                <w:sz w:val="20"/>
                <w:szCs w:val="20"/>
                <w:lang w:bidi="en-US"/>
              </w:rPr>
              <w:fldChar w:fldCharType="end"/>
            </w:r>
          </w:p>
          <w:p w14:paraId="0ACCA125" w14:textId="42C8AB83" w:rsidR="00D440FD" w:rsidRPr="00773149" w:rsidRDefault="00D440FD" w:rsidP="00606C1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Pr>
                <w:bCs/>
                <w:sz w:val="20"/>
                <w:szCs w:val="20"/>
                <w:lang w:bidi="en-US"/>
              </w:rPr>
              <w:fldChar w:fldCharType="separate"/>
            </w:r>
            <w:r w:rsidRPr="00D440FD">
              <w:rPr>
                <w:rFonts w:cs="Tahoma"/>
                <w:sz w:val="20"/>
              </w:rPr>
              <w:t>(Valković et al.)</w:t>
            </w:r>
            <w:r>
              <w:rPr>
                <w:bCs/>
                <w:sz w:val="20"/>
                <w:szCs w:val="20"/>
                <w:lang w:bidi="en-US"/>
              </w:rPr>
              <w:fldChar w:fldCharType="end"/>
            </w:r>
          </w:p>
        </w:tc>
      </w:tr>
      <w:tr w:rsidR="00606C1B" w:rsidRPr="00773149" w14:paraId="31104496" w14:textId="77777777" w:rsidTr="007146E7">
        <w:trPr>
          <w:trHeight w:val="1098"/>
        </w:trPr>
        <w:tc>
          <w:tcPr>
            <w:tcW w:w="2212" w:type="pct"/>
          </w:tcPr>
          <w:p w14:paraId="3815C515" w14:textId="669B30CC" w:rsidR="00606C1B" w:rsidRPr="00773149" w:rsidRDefault="00FB00AB" w:rsidP="00606C1B">
            <w:pPr>
              <w:pStyle w:val="JHEPBody"/>
              <w:rPr>
                <w:b/>
                <w:bCs/>
                <w:sz w:val="20"/>
                <w:szCs w:val="20"/>
                <w:lang w:bidi="en-US"/>
              </w:rPr>
            </w:pPr>
            <w:r>
              <w:rPr>
                <w:b/>
                <w:bCs/>
                <w:sz w:val="20"/>
                <w:szCs w:val="20"/>
                <w:lang w:bidi="en-US"/>
              </w:rPr>
              <w:t>Neurological Level of Injury</w:t>
            </w:r>
            <w:r w:rsidR="001C1BA2">
              <w:rPr>
                <w:b/>
                <w:bCs/>
                <w:sz w:val="20"/>
                <w:szCs w:val="20"/>
                <w:lang w:bidi="en-US"/>
              </w:rPr>
              <w:t xml:space="preserve"> Scores</w:t>
            </w:r>
          </w:p>
          <w:p w14:paraId="363687B4" w14:textId="419A6A72" w:rsidR="00606C1B" w:rsidRPr="00773149" w:rsidRDefault="001C1BA2" w:rsidP="00606C1B">
            <w:pPr>
              <w:pStyle w:val="JHEPBody"/>
              <w:rPr>
                <w:bCs/>
                <w:sz w:val="20"/>
                <w:szCs w:val="20"/>
                <w:lang w:bidi="en-US"/>
              </w:rPr>
            </w:pPr>
            <w:r>
              <w:rPr>
                <w:bCs/>
                <w:sz w:val="20"/>
                <w:szCs w:val="20"/>
                <w:lang w:bidi="en-US"/>
              </w:rPr>
              <w:t>International Standards for Neurological Classification of Spinal Cord Injury (ISNCSCI) scores to assess sensorimotor impairment.</w:t>
            </w:r>
          </w:p>
          <w:p w14:paraId="310DD5E2" w14:textId="6500CC65" w:rsidR="00606C1B" w:rsidRPr="00773149" w:rsidRDefault="00606C1B" w:rsidP="00606C1B">
            <w:pPr>
              <w:pStyle w:val="JHEPBody"/>
              <w:rPr>
                <w:b/>
                <w:bCs/>
                <w:sz w:val="20"/>
                <w:szCs w:val="20"/>
                <w:lang w:bidi="en-US"/>
              </w:rPr>
            </w:pPr>
            <w:r>
              <w:rPr>
                <w:bCs/>
                <w:sz w:val="20"/>
                <w:szCs w:val="20"/>
                <w:lang w:bidi="en-US"/>
              </w:rPr>
              <w:t xml:space="preserve"> </w:t>
            </w:r>
          </w:p>
        </w:tc>
        <w:tc>
          <w:tcPr>
            <w:tcW w:w="940" w:type="pct"/>
          </w:tcPr>
          <w:p w14:paraId="7AD309BA" w14:textId="7A6C4F4C" w:rsidR="00606C1B" w:rsidRPr="00773149" w:rsidRDefault="00C55B3B" w:rsidP="00636326">
            <w:pPr>
              <w:pStyle w:val="JHEPBody"/>
              <w:ind w:left="106"/>
              <w:jc w:val="center"/>
              <w:rPr>
                <w:bCs/>
                <w:sz w:val="20"/>
                <w:szCs w:val="20"/>
                <w:lang w:bidi="en-US"/>
              </w:rPr>
            </w:pPr>
            <w:r>
              <w:rPr>
                <w:bCs/>
                <w:sz w:val="20"/>
                <w:szCs w:val="20"/>
                <w:lang w:bidi="en-US"/>
              </w:rPr>
              <w:t>number</w:t>
            </w:r>
          </w:p>
        </w:tc>
        <w:tc>
          <w:tcPr>
            <w:tcW w:w="1022" w:type="pct"/>
          </w:tcPr>
          <w:p w14:paraId="3D310666" w14:textId="3F58E281" w:rsidR="001C1BA2" w:rsidRDefault="00AD39C5" w:rsidP="00606C1B">
            <w:pPr>
              <w:pStyle w:val="JHEPBody"/>
              <w:rPr>
                <w:bCs/>
                <w:sz w:val="20"/>
                <w:szCs w:val="20"/>
                <w:lang w:bidi="en-US"/>
              </w:rPr>
            </w:pPr>
            <w:r>
              <w:rPr>
                <w:bCs/>
                <w:sz w:val="20"/>
                <w:szCs w:val="20"/>
                <w:lang w:bidi="en-US"/>
              </w:rPr>
              <w:t>Two</w:t>
            </w:r>
            <w:r w:rsidR="001C1BA2">
              <w:rPr>
                <w:bCs/>
                <w:sz w:val="20"/>
                <w:szCs w:val="20"/>
                <w:lang w:bidi="en-US"/>
              </w:rPr>
              <w:t xml:space="preserve"> ranges</w:t>
            </w:r>
            <w:r w:rsidR="00C55B3B">
              <w:rPr>
                <w:bCs/>
                <w:sz w:val="20"/>
                <w:szCs w:val="20"/>
                <w:lang w:bidi="en-US"/>
              </w:rPr>
              <w:t>:</w:t>
            </w:r>
          </w:p>
          <w:p w14:paraId="0D29217B" w14:textId="1744D04C" w:rsidR="00606C1B" w:rsidRDefault="001C1BA2" w:rsidP="00606C1B">
            <w:pPr>
              <w:pStyle w:val="JHEPBody"/>
              <w:rPr>
                <w:bCs/>
                <w:sz w:val="20"/>
                <w:szCs w:val="20"/>
                <w:lang w:bidi="en-US"/>
              </w:rPr>
            </w:pPr>
            <w:r>
              <w:rPr>
                <w:bCs/>
                <w:sz w:val="20"/>
                <w:szCs w:val="20"/>
                <w:lang w:bidi="en-US"/>
              </w:rPr>
              <w:t>[0-100]</w:t>
            </w:r>
            <w:r w:rsidR="00AD39C5">
              <w:rPr>
                <w:bCs/>
                <w:sz w:val="20"/>
                <w:szCs w:val="20"/>
                <w:lang w:bidi="en-US"/>
              </w:rPr>
              <w:t xml:space="preserve"> and </w:t>
            </w:r>
            <w:r>
              <w:rPr>
                <w:bCs/>
                <w:sz w:val="20"/>
                <w:szCs w:val="20"/>
                <w:lang w:bidi="en-US"/>
              </w:rPr>
              <w:t>[0-224],</w:t>
            </w:r>
            <w:r>
              <w:rPr>
                <w:bCs/>
                <w:sz w:val="20"/>
                <w:szCs w:val="20"/>
                <w:lang w:bidi="en-US"/>
              </w:rPr>
              <w:br/>
            </w:r>
          </w:p>
        </w:tc>
        <w:tc>
          <w:tcPr>
            <w:tcW w:w="826" w:type="pct"/>
          </w:tcPr>
          <w:p w14:paraId="64EB4704" w14:textId="283D45B1" w:rsidR="00606C1B" w:rsidRPr="00773149" w:rsidRDefault="001C1BA2" w:rsidP="00606C1B">
            <w:pPr>
              <w:pStyle w:val="JHEPBody"/>
              <w:rPr>
                <w:bCs/>
                <w:sz w:val="20"/>
                <w:szCs w:val="20"/>
                <w:lang w:bidi="en-US"/>
              </w:rPr>
            </w:pPr>
            <w:r>
              <w:rPr>
                <w:bCs/>
                <w:sz w:val="20"/>
                <w:szCs w:val="20"/>
                <w:lang w:bidi="en-US"/>
              </w:rPr>
              <w:t>[ISNCSCI]</w:t>
            </w:r>
          </w:p>
        </w:tc>
      </w:tr>
      <w:tr w:rsidR="00027200" w:rsidRPr="00773149" w14:paraId="2B42369A" w14:textId="77777777" w:rsidTr="007146E7">
        <w:trPr>
          <w:trHeight w:val="1319"/>
        </w:trPr>
        <w:tc>
          <w:tcPr>
            <w:tcW w:w="2212" w:type="pct"/>
          </w:tcPr>
          <w:p w14:paraId="6402ED47" w14:textId="77777777" w:rsidR="00661108" w:rsidRPr="00661108" w:rsidRDefault="00E20803" w:rsidP="00661108">
            <w:pPr>
              <w:pStyle w:val="JHEPBody"/>
              <w:rPr>
                <w:b/>
                <w:sz w:val="20"/>
                <w:szCs w:val="20"/>
                <w:lang w:bidi="en-US"/>
              </w:rPr>
            </w:pPr>
            <w:r w:rsidRPr="00661108">
              <w:rPr>
                <w:b/>
                <w:sz w:val="20"/>
                <w:szCs w:val="20"/>
                <w:lang w:bidi="en-US"/>
              </w:rPr>
              <w:t xml:space="preserve">Adverse Event (AE) </w:t>
            </w:r>
          </w:p>
          <w:p w14:paraId="5B4E01EC" w14:textId="2D4243FB" w:rsidR="00AD39C5" w:rsidRPr="00773149" w:rsidRDefault="00DD7760" w:rsidP="00661108">
            <w:pPr>
              <w:pStyle w:val="JHEPBody"/>
              <w:rPr>
                <w:bCs/>
                <w:sz w:val="20"/>
                <w:szCs w:val="20"/>
                <w:lang w:bidi="en-US"/>
              </w:rPr>
            </w:pPr>
            <w:r>
              <w:rPr>
                <w:bCs/>
                <w:sz w:val="20"/>
                <w:szCs w:val="20"/>
                <w:lang w:bidi="en-US"/>
              </w:rPr>
              <w:t>M</w:t>
            </w:r>
            <w:r w:rsidR="00AD39C5">
              <w:rPr>
                <w:bCs/>
                <w:sz w:val="20"/>
                <w:szCs w:val="20"/>
                <w:lang w:bidi="en-US"/>
              </w:rPr>
              <w:t>onitor the safety of the product</w:t>
            </w:r>
          </w:p>
        </w:tc>
        <w:tc>
          <w:tcPr>
            <w:tcW w:w="940" w:type="pct"/>
          </w:tcPr>
          <w:p w14:paraId="2CCEFA6B" w14:textId="17BAFF73" w:rsidR="00027200" w:rsidRPr="00773149" w:rsidRDefault="00E20803" w:rsidP="00AD39C5">
            <w:pPr>
              <w:pStyle w:val="JHEPBody"/>
              <w:numPr>
                <w:ilvl w:val="0"/>
                <w:numId w:val="20"/>
              </w:numPr>
              <w:jc w:val="center"/>
              <w:rPr>
                <w:bCs/>
                <w:sz w:val="20"/>
                <w:szCs w:val="20"/>
                <w:lang w:bidi="en-US"/>
              </w:rPr>
            </w:pPr>
            <w:r>
              <w:rPr>
                <w:bCs/>
                <w:sz w:val="20"/>
                <w:szCs w:val="20"/>
                <w:lang w:bidi="en-US"/>
              </w:rPr>
              <w:t>number</w:t>
            </w:r>
          </w:p>
        </w:tc>
        <w:tc>
          <w:tcPr>
            <w:tcW w:w="1022" w:type="pct"/>
          </w:tcPr>
          <w:p w14:paraId="1B6995FE" w14:textId="00D85858" w:rsidR="00027200" w:rsidRPr="00773149" w:rsidRDefault="00AD39C5" w:rsidP="00AD39C5">
            <w:pPr>
              <w:pStyle w:val="JHEPBody"/>
              <w:jc w:val="center"/>
              <w:rPr>
                <w:bCs/>
                <w:sz w:val="20"/>
                <w:szCs w:val="20"/>
                <w:lang w:bidi="en-US"/>
              </w:rPr>
            </w:pPr>
            <w:r>
              <w:rPr>
                <w:bCs/>
                <w:sz w:val="20"/>
                <w:szCs w:val="20"/>
                <w:lang w:bidi="en-US"/>
              </w:rPr>
              <w:t>&gt;=0</w:t>
            </w:r>
          </w:p>
        </w:tc>
        <w:tc>
          <w:tcPr>
            <w:tcW w:w="826" w:type="pct"/>
          </w:tcPr>
          <w:p w14:paraId="3CABF0D0" w14:textId="6867FD4C" w:rsidR="00027200" w:rsidRPr="00773149" w:rsidRDefault="007146E7" w:rsidP="00CB51C6">
            <w:pPr>
              <w:pStyle w:val="JHEPBody"/>
              <w:rPr>
                <w:bCs/>
                <w:sz w:val="20"/>
                <w:szCs w:val="20"/>
                <w:lang w:bidi="en-US"/>
              </w:rPr>
            </w:pPr>
            <w:r>
              <w:rPr>
                <w:rFonts w:cs="Tahoma"/>
                <w:color w:val="000000"/>
                <w:sz w:val="22"/>
              </w:rPr>
              <w:t>(Christy L. Skelly et al.)</w:t>
            </w:r>
          </w:p>
        </w:tc>
      </w:tr>
      <w:tr w:rsidR="0010064E" w:rsidRPr="00773149" w14:paraId="593A1AEC" w14:textId="77777777" w:rsidTr="007146E7">
        <w:trPr>
          <w:trHeight w:val="1319"/>
        </w:trPr>
        <w:tc>
          <w:tcPr>
            <w:tcW w:w="2212" w:type="pct"/>
          </w:tcPr>
          <w:p w14:paraId="6CCD3D2F" w14:textId="77777777" w:rsidR="0010064E" w:rsidRDefault="0010064E" w:rsidP="00661108">
            <w:pPr>
              <w:pStyle w:val="JHEPBody"/>
              <w:rPr>
                <w:b/>
                <w:sz w:val="20"/>
                <w:szCs w:val="20"/>
                <w:lang w:bidi="en-US"/>
              </w:rPr>
            </w:pPr>
            <w:r>
              <w:rPr>
                <w:b/>
                <w:sz w:val="20"/>
                <w:szCs w:val="20"/>
                <w:lang w:bidi="en-US"/>
              </w:rPr>
              <w:t>Tumorigenicity</w:t>
            </w:r>
          </w:p>
          <w:p w14:paraId="75273205" w14:textId="74B0D4E8" w:rsidR="0010064E" w:rsidRPr="0010064E" w:rsidRDefault="0010064E" w:rsidP="00661108">
            <w:pPr>
              <w:pStyle w:val="JHEPBody"/>
              <w:rPr>
                <w:bCs/>
                <w:sz w:val="20"/>
                <w:szCs w:val="20"/>
                <w:lang w:bidi="en-US"/>
              </w:rPr>
            </w:pPr>
            <w:r w:rsidRPr="0010064E">
              <w:rPr>
                <w:bCs/>
                <w:sz w:val="20"/>
                <w:szCs w:val="20"/>
                <w:lang w:bidi="en-US"/>
              </w:rPr>
              <w:t xml:space="preserve">Assessment </w:t>
            </w:r>
            <w:r>
              <w:rPr>
                <w:bCs/>
                <w:sz w:val="20"/>
                <w:szCs w:val="20"/>
                <w:lang w:bidi="en-US"/>
              </w:rPr>
              <w:t>for teratomas or ectopic tissues formation within or outside the CNS.</w:t>
            </w:r>
            <w:r w:rsidRPr="0010064E">
              <w:rPr>
                <w:bCs/>
                <w:sz w:val="20"/>
                <w:szCs w:val="20"/>
                <w:lang w:bidi="en-US"/>
              </w:rPr>
              <w:t xml:space="preserve"> </w:t>
            </w:r>
          </w:p>
        </w:tc>
        <w:tc>
          <w:tcPr>
            <w:tcW w:w="940" w:type="pct"/>
          </w:tcPr>
          <w:p w14:paraId="7BB6D0B1" w14:textId="185BA0BF" w:rsidR="0010064E" w:rsidRDefault="00DD7760" w:rsidP="00AD39C5">
            <w:pPr>
              <w:pStyle w:val="JHEPBody"/>
              <w:numPr>
                <w:ilvl w:val="0"/>
                <w:numId w:val="20"/>
              </w:numPr>
              <w:jc w:val="center"/>
              <w:rPr>
                <w:bCs/>
                <w:sz w:val="20"/>
                <w:szCs w:val="20"/>
                <w:lang w:bidi="en-US"/>
              </w:rPr>
            </w:pPr>
            <w:r>
              <w:rPr>
                <w:bCs/>
                <w:sz w:val="20"/>
                <w:szCs w:val="20"/>
                <w:lang w:bidi="en-US"/>
              </w:rPr>
              <w:t>number</w:t>
            </w:r>
          </w:p>
        </w:tc>
        <w:tc>
          <w:tcPr>
            <w:tcW w:w="1022" w:type="pct"/>
          </w:tcPr>
          <w:p w14:paraId="2F70FF47" w14:textId="1E8119F1" w:rsidR="0010064E" w:rsidRDefault="00592B60" w:rsidP="00AD39C5">
            <w:pPr>
              <w:pStyle w:val="JHEPBody"/>
              <w:jc w:val="center"/>
              <w:rPr>
                <w:bCs/>
                <w:sz w:val="20"/>
                <w:szCs w:val="20"/>
                <w:lang w:bidi="en-US"/>
              </w:rPr>
            </w:pPr>
            <w:r>
              <w:rPr>
                <w:bCs/>
                <w:sz w:val="20"/>
                <w:szCs w:val="20"/>
                <w:lang w:bidi="en-US"/>
              </w:rPr>
              <w:t>[2,4]</w:t>
            </w:r>
          </w:p>
        </w:tc>
        <w:tc>
          <w:tcPr>
            <w:tcW w:w="826" w:type="pct"/>
          </w:tcPr>
          <w:p w14:paraId="1CFE0CB4" w14:textId="1B0F0023" w:rsidR="0010064E" w:rsidRDefault="00CA27AD" w:rsidP="00CB51C6">
            <w:pPr>
              <w:pStyle w:val="JHEPBody"/>
              <w:rPr>
                <w:rFonts w:cs="Tahoma"/>
                <w:color w:val="000000"/>
                <w:sz w:val="22"/>
              </w:rPr>
            </w:pPr>
            <w:r>
              <w:rPr>
                <w:rFonts w:cs="Tahoma"/>
                <w:color w:val="000000"/>
                <w:sz w:val="22"/>
              </w:rPr>
              <w:t>(</w:t>
            </w:r>
            <w:proofErr w:type="gramStart"/>
            <w:r>
              <w:rPr>
                <w:rFonts w:cs="Tahoma"/>
                <w:color w:val="000000"/>
                <w:sz w:val="22"/>
              </w:rPr>
              <w:t>biopsy</w:t>
            </w:r>
            <w:proofErr w:type="gramEnd"/>
            <w:r>
              <w:rPr>
                <w:rFonts w:cs="Tahoma"/>
                <w:color w:val="000000"/>
                <w:sz w:val="22"/>
              </w:rPr>
              <w:t xml:space="preserve"> </w:t>
            </w:r>
            <w:proofErr w:type="spellStart"/>
            <w:r>
              <w:rPr>
                <w:rFonts w:cs="Tahoma"/>
                <w:color w:val="000000"/>
                <w:sz w:val="22"/>
              </w:rPr>
              <w:t>sscore</w:t>
            </w:r>
            <w:proofErr w:type="spellEnd"/>
            <w:r>
              <w:rPr>
                <w:rFonts w:cs="Tahoma"/>
                <w:color w:val="000000"/>
                <w:sz w:val="22"/>
              </w:rPr>
              <w:t>)</w:t>
            </w:r>
          </w:p>
        </w:tc>
      </w:tr>
    </w:tbl>
    <w:p w14:paraId="6683FD4D" w14:textId="77777777" w:rsidR="00027200" w:rsidRDefault="00027200" w:rsidP="00274369">
      <w:pPr>
        <w:pStyle w:val="JHEPBody"/>
      </w:pPr>
    </w:p>
    <w:p w14:paraId="2AB7599B" w14:textId="77777777" w:rsidR="007146E7" w:rsidRDefault="007146E7" w:rsidP="00274369">
      <w:pPr>
        <w:pStyle w:val="JHEPBody"/>
      </w:pPr>
    </w:p>
    <w:p w14:paraId="1D76E382" w14:textId="77777777" w:rsidR="007146E7" w:rsidRDefault="007146E7" w:rsidP="00274369">
      <w:pPr>
        <w:pStyle w:val="JHEPBody"/>
      </w:pPr>
    </w:p>
    <w:p w14:paraId="26358006" w14:textId="7502B68F" w:rsidR="007146E7" w:rsidRDefault="007146E7">
      <w:pPr>
        <w:rPr>
          <w:rFonts w:cs="Arial"/>
          <w:szCs w:val="22"/>
        </w:rPr>
      </w:pPr>
      <w:r>
        <w:br w:type="page"/>
      </w:r>
    </w:p>
    <w:p w14:paraId="04227EF8" w14:textId="77777777" w:rsidR="007146E7" w:rsidRDefault="007146E7" w:rsidP="00274369">
      <w:pPr>
        <w:pStyle w:val="JHEPBody"/>
        <w:sectPr w:rsidR="007146E7" w:rsidSect="007146E7">
          <w:pgSz w:w="15840" w:h="12240" w:orient="landscape"/>
          <w:pgMar w:top="1080" w:right="720" w:bottom="1080" w:left="1728" w:header="720" w:footer="720" w:gutter="0"/>
          <w:cols w:space="720"/>
          <w:docGrid w:linePitch="360"/>
        </w:sectPr>
      </w:pPr>
    </w:p>
    <w:p w14:paraId="37711A92" w14:textId="77777777" w:rsidR="00027200" w:rsidRDefault="00027200" w:rsidP="00274369">
      <w:pPr>
        <w:pStyle w:val="JHEPBody"/>
      </w:pPr>
    </w:p>
    <w:p w14:paraId="09B2C495" w14:textId="77777777" w:rsidR="00027200" w:rsidRDefault="00027200" w:rsidP="00274369">
      <w:pPr>
        <w:pStyle w:val="JHEPBody"/>
      </w:pPr>
    </w:p>
    <w:p w14:paraId="7526A8CA" w14:textId="77777777" w:rsidR="00E24020" w:rsidRDefault="00E24020" w:rsidP="00274369">
      <w:pPr>
        <w:pStyle w:val="JHEPBody"/>
      </w:pPr>
    </w:p>
    <w:p w14:paraId="3F3CB620" w14:textId="77777777" w:rsidR="00E24020" w:rsidRDefault="00E24020" w:rsidP="00274369">
      <w:pPr>
        <w:pStyle w:val="JHEPBody"/>
      </w:pPr>
    </w:p>
    <w:p w14:paraId="1269CDA2" w14:textId="7179E92A" w:rsidR="00240673" w:rsidRPr="00A0265E" w:rsidRDefault="00E24020" w:rsidP="00A0265E">
      <w:pPr>
        <w:pStyle w:val="JHEPBody"/>
        <w:numPr>
          <w:ilvl w:val="0"/>
          <w:numId w:val="33"/>
        </w:numPr>
        <w:spacing w:line="480" w:lineRule="auto"/>
        <w:rPr>
          <w:sz w:val="22"/>
        </w:rPr>
      </w:pPr>
      <w:r w:rsidRPr="00A0265E">
        <w:rPr>
          <w:b/>
          <w:bCs/>
          <w:sz w:val="22"/>
        </w:rPr>
        <w:t>M</w:t>
      </w:r>
      <w:r w:rsidR="00521A6B" w:rsidRPr="00A0265E">
        <w:rPr>
          <w:b/>
          <w:bCs/>
          <w:sz w:val="22"/>
        </w:rPr>
        <w:t>ABP</w:t>
      </w:r>
      <w:r w:rsidRPr="00A0265E">
        <w:rPr>
          <w:sz w:val="22"/>
        </w:rPr>
        <w:t>: SCI can be viewed as a two-step trauma. The primary injury results from impact, compression to the spinal cord. The second injury is cellular and biochemical. First concern of the surgeon is to relieve any pressure from the surrounding bone by removing factures or dislocated vertebrae.</w:t>
      </w:r>
      <w:r w:rsidR="009925F9" w:rsidRPr="00A0265E">
        <w:rPr>
          <w:sz w:val="22"/>
        </w:rPr>
        <w:t xml:space="preserve"> In </w:t>
      </w:r>
      <w:r w:rsidRPr="00A0265E">
        <w:rPr>
          <w:sz w:val="22"/>
        </w:rPr>
        <w:t xml:space="preserve">the thoracic </w:t>
      </w:r>
      <w:r w:rsidR="009925F9" w:rsidRPr="00A0265E">
        <w:rPr>
          <w:sz w:val="22"/>
        </w:rPr>
        <w:t>v</w:t>
      </w:r>
      <w:r w:rsidRPr="00A0265E">
        <w:rPr>
          <w:sz w:val="22"/>
        </w:rPr>
        <w:t xml:space="preserve">ascular region, proper </w:t>
      </w:r>
      <w:r w:rsidR="009925F9" w:rsidRPr="00A0265E">
        <w:rPr>
          <w:sz w:val="22"/>
        </w:rPr>
        <w:t xml:space="preserve">spinal cord </w:t>
      </w:r>
      <w:r w:rsidRPr="00A0265E">
        <w:rPr>
          <w:sz w:val="22"/>
        </w:rPr>
        <w:t>blo</w:t>
      </w:r>
      <w:r w:rsidR="009925F9" w:rsidRPr="00A0265E">
        <w:rPr>
          <w:sz w:val="22"/>
        </w:rPr>
        <w:t>o</w:t>
      </w:r>
      <w:r w:rsidRPr="00A0265E">
        <w:rPr>
          <w:sz w:val="22"/>
        </w:rPr>
        <w:t xml:space="preserve">d flow </w:t>
      </w:r>
      <w:r w:rsidR="009925F9" w:rsidRPr="00A0265E">
        <w:rPr>
          <w:sz w:val="22"/>
        </w:rPr>
        <w:t xml:space="preserve">(SBCF) </w:t>
      </w:r>
      <w:r w:rsidRPr="00A0265E">
        <w:rPr>
          <w:sz w:val="22"/>
        </w:rPr>
        <w:t xml:space="preserve">supply is critical to avoid ischemia. </w:t>
      </w:r>
      <w:r w:rsidR="0062799F" w:rsidRPr="00A0265E">
        <w:rPr>
          <w:sz w:val="22"/>
        </w:rPr>
        <w:t xml:space="preserve">However aortic cross-clamping prompts an increase in CFSP and a decrease in spinal cord perfusion </w:t>
      </w:r>
      <w:r w:rsidR="0091074E" w:rsidRPr="00A0265E">
        <w:rPr>
          <w:sz w:val="22"/>
        </w:rPr>
        <w:t xml:space="preserve">pressure </w:t>
      </w:r>
      <w:r w:rsidR="0062799F" w:rsidRPr="00A0265E">
        <w:rPr>
          <w:sz w:val="22"/>
        </w:rPr>
        <w:t>(SCPP) reducing blood supply to the spinal cord</w:t>
      </w:r>
      <w:r w:rsidR="0091074E" w:rsidRPr="00A0265E">
        <w:rPr>
          <w:sz w:val="22"/>
        </w:rPr>
        <w:t xml:space="preserve"> </w:t>
      </w:r>
      <w:r w:rsidR="00EB5BA2" w:rsidRPr="00A0265E">
        <w:rPr>
          <w:sz w:val="22"/>
        </w:rPr>
        <w:t>(</w:t>
      </w:r>
      <w:proofErr w:type="spellStart"/>
      <w:r w:rsidR="00EB5BA2" w:rsidRPr="00A0265E">
        <w:rPr>
          <w:sz w:val="22"/>
        </w:rPr>
        <w:t>Robertazzi</w:t>
      </w:r>
      <w:proofErr w:type="spellEnd"/>
      <w:r w:rsidR="00EB5BA2" w:rsidRPr="00A0265E">
        <w:rPr>
          <w:sz w:val="22"/>
        </w:rPr>
        <w:t xml:space="preserve"> et al.)</w:t>
      </w:r>
      <w:r w:rsidR="0062799F" w:rsidRPr="00A0265E">
        <w:rPr>
          <w:sz w:val="22"/>
        </w:rPr>
        <w:t>. S</w:t>
      </w:r>
      <w:r w:rsidR="009925F9" w:rsidRPr="00A0265E">
        <w:rPr>
          <w:sz w:val="22"/>
        </w:rPr>
        <w:t xml:space="preserve">tudies have </w:t>
      </w:r>
      <w:r w:rsidR="0091074E" w:rsidRPr="00A0265E">
        <w:rPr>
          <w:sz w:val="22"/>
        </w:rPr>
        <w:t xml:space="preserve">also </w:t>
      </w:r>
      <w:r w:rsidR="009925F9" w:rsidRPr="00A0265E">
        <w:rPr>
          <w:sz w:val="22"/>
        </w:rPr>
        <w:t>shown that immediate neurological deficits are the result of minimal SCBF</w:t>
      </w:r>
      <w:r w:rsidR="000E49C6" w:rsidRPr="00A0265E">
        <w:rPr>
          <w:sz w:val="22"/>
        </w:rPr>
        <w:t xml:space="preserve"> (Crawford et al.)</w:t>
      </w:r>
      <w:r w:rsidR="009925F9" w:rsidRPr="00A0265E">
        <w:rPr>
          <w:sz w:val="22"/>
        </w:rPr>
        <w:t>.</w:t>
      </w:r>
      <w:r w:rsidR="00EB5BA2" w:rsidRPr="00A0265E">
        <w:rPr>
          <w:sz w:val="22"/>
        </w:rPr>
        <w:t xml:space="preserve"> MABP immediately spikes and then falls and severe trauma decreases SBF because vascular resistance and MABP increase</w:t>
      </w:r>
      <w:r w:rsidR="00D57E87" w:rsidRPr="00A0265E">
        <w:rPr>
          <w:sz w:val="22"/>
        </w:rPr>
        <w:t xml:space="preserve"> </w:t>
      </w:r>
      <w:r w:rsidR="00D57E87" w:rsidRPr="00A0265E">
        <w:rPr>
          <w:sz w:val="22"/>
        </w:rPr>
        <w:fldChar w:fldCharType="begin"/>
      </w:r>
      <w:r w:rsidR="00D57E87" w:rsidRPr="00A0265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D57E87" w:rsidRPr="00A0265E">
        <w:rPr>
          <w:sz w:val="22"/>
        </w:rPr>
        <w:fldChar w:fldCharType="separate"/>
      </w:r>
      <w:r w:rsidR="00D57E87" w:rsidRPr="00A0265E">
        <w:rPr>
          <w:noProof/>
          <w:sz w:val="22"/>
        </w:rPr>
        <w:t>(Martirosyan et al.)</w:t>
      </w:r>
      <w:r w:rsidR="00D57E87" w:rsidRPr="00A0265E">
        <w:rPr>
          <w:sz w:val="22"/>
        </w:rPr>
        <w:fldChar w:fldCharType="end"/>
      </w:r>
      <w:r w:rsidR="00EB5BA2" w:rsidRPr="00A0265E">
        <w:rPr>
          <w:sz w:val="22"/>
        </w:rPr>
        <w:t xml:space="preserve">. </w:t>
      </w:r>
    </w:p>
    <w:p w14:paraId="04C0BDC9" w14:textId="7BD180F6" w:rsidR="00695F22" w:rsidRPr="00A0265E" w:rsidRDefault="00CC4C75" w:rsidP="00A0265E">
      <w:pPr>
        <w:pStyle w:val="JHEPBody"/>
        <w:numPr>
          <w:ilvl w:val="0"/>
          <w:numId w:val="33"/>
        </w:numPr>
        <w:spacing w:line="480" w:lineRule="auto"/>
        <w:rPr>
          <w:sz w:val="22"/>
        </w:rPr>
      </w:pPr>
      <w:r w:rsidRPr="00A0265E">
        <w:rPr>
          <w:b/>
          <w:bCs/>
          <w:sz w:val="22"/>
        </w:rPr>
        <w:t>CRP</w:t>
      </w:r>
      <w:r w:rsidRPr="00A0265E">
        <w:rPr>
          <w:sz w:val="22"/>
        </w:rPr>
        <w:t>:</w:t>
      </w:r>
      <w:r w:rsidR="00017329" w:rsidRPr="00A0265E">
        <w:rPr>
          <w:sz w:val="22"/>
        </w:rPr>
        <w:t xml:space="preserve"> SCI causes hemorrhage, ischemia, severe inflammation, and cellular necrosi</w:t>
      </w:r>
      <w:r w:rsidR="00161427" w:rsidRPr="00A0265E">
        <w:rPr>
          <w:sz w:val="22"/>
        </w:rPr>
        <w:t>s</w:t>
      </w:r>
      <w:r w:rsidR="00017329" w:rsidRPr="00A0265E">
        <w:rPr>
          <w:sz w:val="22"/>
        </w:rPr>
        <w:t>.</w:t>
      </w:r>
      <w:r w:rsidR="00161427" w:rsidRPr="00A0265E">
        <w:rPr>
          <w:sz w:val="22"/>
        </w:rPr>
        <w:t xml:space="preserve"> </w:t>
      </w:r>
      <w:r w:rsidR="00176318" w:rsidRPr="00A0265E">
        <w:rPr>
          <w:sz w:val="22"/>
        </w:rPr>
        <w:t>After SCI, p</w:t>
      </w:r>
      <w:r w:rsidR="00161427" w:rsidRPr="00A0265E">
        <w:rPr>
          <w:sz w:val="22"/>
        </w:rPr>
        <w:t>ro-inflammatory cytokines such as interleukins 1beta (IL1</w:t>
      </w:r>
      <w:r w:rsidR="0030079B" w:rsidRPr="00A0265E">
        <w:rPr>
          <w:sz w:val="22"/>
        </w:rPr>
        <w:t>-</w:t>
      </w:r>
      <w:r w:rsidR="00161427" w:rsidRPr="00A0265E">
        <w:rPr>
          <w:sz w:val="22"/>
        </w:rPr>
        <w:t>beta)</w:t>
      </w:r>
      <w:r w:rsidR="0030079B" w:rsidRPr="00A0265E">
        <w:rPr>
          <w:sz w:val="22"/>
        </w:rPr>
        <w:t>, 6 (IL-6)</w:t>
      </w:r>
      <w:r w:rsidR="00161427" w:rsidRPr="00A0265E">
        <w:rPr>
          <w:sz w:val="22"/>
        </w:rPr>
        <w:t xml:space="preserve"> as well necrosis factor alpha (TNF-alpha), interferon gamma (IGN-gamma)</w:t>
      </w:r>
      <w:r w:rsidR="00FB251D" w:rsidRPr="00A0265E">
        <w:rPr>
          <w:sz w:val="22"/>
        </w:rPr>
        <w:t>,</w:t>
      </w:r>
      <w:r w:rsidR="00161427" w:rsidRPr="00A0265E">
        <w:rPr>
          <w:sz w:val="22"/>
        </w:rPr>
        <w:t xml:space="preserve"> CC, CXC, and CX3C </w:t>
      </w:r>
      <w:r w:rsidR="0030079B" w:rsidRPr="00A0265E">
        <w:rPr>
          <w:sz w:val="22"/>
        </w:rPr>
        <w:t>chemokines; levels</w:t>
      </w:r>
      <w:r w:rsidR="00161427" w:rsidRPr="00A0265E">
        <w:rPr>
          <w:sz w:val="22"/>
        </w:rPr>
        <w:t xml:space="preserve"> are </w:t>
      </w:r>
      <w:r w:rsidR="00176318" w:rsidRPr="00A0265E">
        <w:rPr>
          <w:sz w:val="22"/>
        </w:rPr>
        <w:t>elevated</w:t>
      </w:r>
      <w:r w:rsidR="0030079B" w:rsidRPr="00A0265E">
        <w:rPr>
          <w:sz w:val="22"/>
        </w:rPr>
        <w:t xml:space="preserve"> </w:t>
      </w:r>
      <w:r w:rsidR="0030079B" w:rsidRPr="00A0265E">
        <w:rPr>
          <w:sz w:val="22"/>
        </w:rPr>
        <w:fldChar w:fldCharType="begin"/>
      </w:r>
      <w:r w:rsidR="0030079B" w:rsidRPr="00A0265E">
        <w:rPr>
          <w:sz w:val="22"/>
        </w:rPr>
        <w:instrText xml:space="preserve"> ADDIN ZOTERO_ITEM CSL_CITATION {"citationID":"t9fygITP","properties":{"formattedCitation":"(Kwiecien et al.)","plainCitation":"(Kwiecien et al.)","noteIndex":0},"citationItems":[{"id":4620,"uris":["http://zotero.org/users/7286058/items/PUQ4NK5F"],"itemData":{"id":4620,"type":"article-journal","container-title":"PLOS ONE","DOI":"10.1371/journal.pone.0226584","ISSN":"1932-6203","issue":"3","journalAbbreviation":"PLoS ONE","language":"en","page":"e0226584","source":"DOI.org (Crossref)","title":"Prolonged inflammation leads to ongoing damage after spinal cord injury","URL":"https://dx.plos.org/10.1371/journal.pone.0226584","volume":"15","author":[{"family":"Kwiecien","given":"Jacek M."},{"family":"Dabrowski","given":"Wojciech"},{"family":"Dąbrowska-Bouta","given":"Beata"},{"family":"Sulkowski","given":"Grzegorz"},{"family":"Oakden","given":"Wendy"},{"family":"Kwiecien-Delaney","given":"Christian J."},{"family":"Yaron","given":"Jordan R."},{"family":"Zhang","given":"Liqiang"},{"family":"Schutz","given":"Lauren"},{"family":"Marzec-Kotarska","given":"Barbara"},{"family":"Stanisz","given":"Greg J."},{"family":"Karis","given":"John P."},{"family":"Struzynska","given":"Lidia"},{"family":"Lucas","given":"Alexandra R."}],"editor":[{"family":"Nógrádi","given":"Antal"}],"accessed":{"date-parts":[["2022",10,23]]},"issued":{"date-parts":[["2020",3,19]]}}}],"schema":"https://github.com/citation-style-language/schema/raw/master/csl-citation.json"} </w:instrText>
      </w:r>
      <w:r w:rsidR="0030079B" w:rsidRPr="00A0265E">
        <w:rPr>
          <w:sz w:val="22"/>
        </w:rPr>
        <w:fldChar w:fldCharType="separate"/>
      </w:r>
      <w:r w:rsidR="0030079B" w:rsidRPr="00A0265E">
        <w:rPr>
          <w:noProof/>
          <w:sz w:val="22"/>
        </w:rPr>
        <w:t>(Kwiecien et al.)</w:t>
      </w:r>
      <w:r w:rsidR="0030079B" w:rsidRPr="00A0265E">
        <w:rPr>
          <w:sz w:val="22"/>
        </w:rPr>
        <w:fldChar w:fldCharType="end"/>
      </w:r>
      <w:r w:rsidR="00176318" w:rsidRPr="00A0265E">
        <w:rPr>
          <w:sz w:val="22"/>
        </w:rPr>
        <w:t>.</w:t>
      </w:r>
      <w:r w:rsidR="00071E26" w:rsidRPr="00A0265E">
        <w:rPr>
          <w:sz w:val="22"/>
        </w:rPr>
        <w:t xml:space="preserve"> </w:t>
      </w:r>
      <w:r w:rsidR="0030079B" w:rsidRPr="00A0265E">
        <w:rPr>
          <w:sz w:val="22"/>
        </w:rPr>
        <w:t xml:space="preserve"> </w:t>
      </w:r>
      <w:r w:rsidR="004C047D" w:rsidRPr="00A0265E">
        <w:rPr>
          <w:rFonts w:cs="Tahoma"/>
          <w:color w:val="212121"/>
          <w:sz w:val="22"/>
          <w:shd w:val="clear" w:color="auto" w:fill="FFFFFF"/>
        </w:rPr>
        <w:t>)</w:t>
      </w:r>
      <w:r w:rsidR="004C047D" w:rsidRPr="00A0265E">
        <w:rPr>
          <w:sz w:val="22"/>
        </w:rPr>
        <w:t xml:space="preserve">. Inflammation could </w:t>
      </w:r>
      <w:r w:rsidR="004C047D" w:rsidRPr="00A0265E">
        <w:rPr>
          <w:sz w:val="22"/>
        </w:rPr>
        <w:t>also</w:t>
      </w:r>
      <w:r w:rsidR="004C047D" w:rsidRPr="00A0265E">
        <w:rPr>
          <w:sz w:val="22"/>
        </w:rPr>
        <w:t xml:space="preserve"> </w:t>
      </w:r>
      <w:r w:rsidR="004C047D" w:rsidRPr="00A0265E">
        <w:rPr>
          <w:sz w:val="22"/>
        </w:rPr>
        <w:t>be caused by</w:t>
      </w:r>
      <w:r w:rsidR="004C047D" w:rsidRPr="00A0265E">
        <w:rPr>
          <w:sz w:val="22"/>
        </w:rPr>
        <w:t xml:space="preserve"> the immune response to the scaffold or the stem cell therapy, or the immunosuppressant used in combination of the stem cell therapy.</w:t>
      </w:r>
      <w:r w:rsidR="00F6590F" w:rsidRPr="00A0265E">
        <w:rPr>
          <w:sz w:val="22"/>
        </w:rPr>
        <w:t xml:space="preserve"> </w:t>
      </w:r>
      <w:r w:rsidR="00071E26" w:rsidRPr="00A0265E">
        <w:rPr>
          <w:sz w:val="22"/>
        </w:rPr>
        <w:t xml:space="preserve">IL1-beta, IL-6, and TNF are reported to induce </w:t>
      </w:r>
      <w:r w:rsidR="00FB251D" w:rsidRPr="00A0265E">
        <w:rPr>
          <w:sz w:val="22"/>
        </w:rPr>
        <w:t>synthesis</w:t>
      </w:r>
      <w:r w:rsidR="00071E26" w:rsidRPr="00A0265E">
        <w:rPr>
          <w:sz w:val="22"/>
        </w:rPr>
        <w:t xml:space="preserve"> by the liver of C-reactive protein </w:t>
      </w:r>
      <w:r w:rsidR="00FB251D" w:rsidRPr="00A0265E">
        <w:rPr>
          <w:sz w:val="22"/>
        </w:rPr>
        <w:t>(</w:t>
      </w:r>
      <w:r w:rsidR="00071E26" w:rsidRPr="00A0265E">
        <w:rPr>
          <w:sz w:val="22"/>
        </w:rPr>
        <w:t>CRP)</w:t>
      </w:r>
      <w:r w:rsidR="00825603" w:rsidRPr="00A0265E">
        <w:rPr>
          <w:sz w:val="22"/>
        </w:rPr>
        <w:t xml:space="preserve"> (</w:t>
      </w:r>
      <w:r w:rsidR="00825603" w:rsidRPr="00A0265E">
        <w:rPr>
          <w:rFonts w:cs="Tahoma"/>
          <w:color w:val="212121"/>
          <w:sz w:val="22"/>
          <w:shd w:val="clear" w:color="auto" w:fill="FFFFFF"/>
        </w:rPr>
        <w:t>Sheldon, J et al)</w:t>
      </w:r>
      <w:r w:rsidR="00071E26" w:rsidRPr="00A0265E">
        <w:rPr>
          <w:sz w:val="22"/>
        </w:rPr>
        <w:t>.</w:t>
      </w:r>
      <w:r w:rsidR="00176318" w:rsidRPr="00A0265E">
        <w:rPr>
          <w:sz w:val="22"/>
        </w:rPr>
        <w:t xml:space="preserve"> </w:t>
      </w:r>
      <w:r w:rsidR="00BF3122" w:rsidRPr="00A0265E">
        <w:rPr>
          <w:sz w:val="22"/>
        </w:rPr>
        <w:t xml:space="preserve">In addition, </w:t>
      </w:r>
      <w:proofErr w:type="spellStart"/>
      <w:proofErr w:type="gramStart"/>
      <w:r w:rsidR="00C40D2B" w:rsidRPr="00A0265E">
        <w:rPr>
          <w:sz w:val="22"/>
        </w:rPr>
        <w:t>hs</w:t>
      </w:r>
      <w:r w:rsidR="00BF3122" w:rsidRPr="00A0265E">
        <w:rPr>
          <w:sz w:val="22"/>
        </w:rPr>
        <w:t>CRP</w:t>
      </w:r>
      <w:proofErr w:type="spellEnd"/>
      <w:r w:rsidR="00C40D2B" w:rsidRPr="00A0265E">
        <w:rPr>
          <w:sz w:val="22"/>
        </w:rPr>
        <w:t>(</w:t>
      </w:r>
      <w:proofErr w:type="gramEnd"/>
      <w:r w:rsidR="00C40D2B" w:rsidRPr="00A0265E">
        <w:rPr>
          <w:sz w:val="22"/>
        </w:rPr>
        <w:t>high-sensitivity CRP)</w:t>
      </w:r>
      <w:r w:rsidR="00BF3122" w:rsidRPr="00A0265E">
        <w:rPr>
          <w:sz w:val="22"/>
        </w:rPr>
        <w:t xml:space="preserve"> levels are higher for people with chronic SCI (chronic SCI:  SCI </w:t>
      </w:r>
      <w:r w:rsidR="00C40D2B" w:rsidRPr="00A0265E">
        <w:rPr>
          <w:sz w:val="22"/>
        </w:rPr>
        <w:t>complications longer than 1 year) with a mean CRP of 3.36 +/- 2.86 mg/L putting these people in high risk of CVD (American Heart Association)</w:t>
      </w:r>
      <w:r w:rsidR="00BD218D" w:rsidRPr="00A0265E">
        <w:rPr>
          <w:sz w:val="22"/>
        </w:rPr>
        <w:t xml:space="preserve"> (</w:t>
      </w:r>
      <w:r w:rsidR="00BD218D" w:rsidRPr="00A0265E">
        <w:rPr>
          <w:rFonts w:cs="Tahoma"/>
          <w:color w:val="212121"/>
          <w:sz w:val="22"/>
          <w:shd w:val="clear" w:color="auto" w:fill="FFFFFF"/>
        </w:rPr>
        <w:t>Gibson, A E et al</w:t>
      </w:r>
      <w:r w:rsidR="00A0265E">
        <w:rPr>
          <w:rFonts w:cs="Tahoma"/>
          <w:color w:val="212121"/>
          <w:sz w:val="22"/>
          <w:shd w:val="clear" w:color="auto" w:fill="FFFFFF"/>
        </w:rPr>
        <w:t>).</w:t>
      </w:r>
    </w:p>
    <w:p w14:paraId="6CF2EBF6" w14:textId="47605D15" w:rsidR="00CC4C75" w:rsidRPr="00A0265E" w:rsidRDefault="00D440FD" w:rsidP="00A0265E">
      <w:pPr>
        <w:pStyle w:val="JHEPBody"/>
        <w:numPr>
          <w:ilvl w:val="0"/>
          <w:numId w:val="33"/>
        </w:numPr>
        <w:spacing w:line="480" w:lineRule="auto"/>
        <w:rPr>
          <w:sz w:val="22"/>
        </w:rPr>
      </w:pPr>
      <w:r w:rsidRPr="00A0265E">
        <w:rPr>
          <w:b/>
          <w:bCs/>
          <w:sz w:val="22"/>
        </w:rPr>
        <w:t>Biological factors</w:t>
      </w:r>
      <w:r w:rsidRPr="00A0265E">
        <w:rPr>
          <w:sz w:val="22"/>
        </w:rPr>
        <w:t xml:space="preserve">: </w:t>
      </w:r>
      <w:proofErr w:type="spellStart"/>
      <w:r w:rsidR="0043561A" w:rsidRPr="00A0265E">
        <w:rPr>
          <w:sz w:val="22"/>
        </w:rPr>
        <w:t>Cluterin</w:t>
      </w:r>
      <w:proofErr w:type="spellEnd"/>
      <w:r w:rsidR="0043561A" w:rsidRPr="00A0265E">
        <w:rPr>
          <w:sz w:val="22"/>
        </w:rPr>
        <w:t xml:space="preserve"> (CLU) promotes cell aggregation, and it has hypothesized that astrocytes and neurons in response to traumatic lesion up-regulate CLU to preserve cell proximity. CLU also acts a chaperone protein to binds toxin or damaged molecules in the ECM</w:t>
      </w:r>
      <w:r w:rsidR="00567D07" w:rsidRPr="00A0265E">
        <w:rPr>
          <w:sz w:val="22"/>
        </w:rPr>
        <w:t xml:space="preserve"> </w:t>
      </w:r>
      <w:r w:rsidR="00567D07" w:rsidRPr="00A0265E">
        <w:rPr>
          <w:sz w:val="22"/>
        </w:rPr>
        <w:fldChar w:fldCharType="begin"/>
      </w:r>
      <w:r w:rsidR="00567D07" w:rsidRPr="00A0265E">
        <w:rPr>
          <w:sz w:val="22"/>
        </w:rPr>
        <w:instrText xml:space="preserve"> ADDIN ZOTERO_ITEM CSL_CITATION {"citationID":"8Dw02I0j","properties":{"formattedCitation":"(Klimaschewski et al.)","plainCitation":"(Klimaschewski et al.)","noteIndex":0},"citationItems":[{"id":4642,"uris":["http://zotero.org/users/7286058/items/IUUQ8CET"],"itemData":{"id":4642,"type":"article-journal","abstract":"We have investigated the localization and regulation of a putative extracellular chaperone, clusterin, in the rat spinal cord after lesion. In control animals, clusterin is expressed in motoneurons, in meningeal and ependymal cells, and in astrocytes mainly located beneath the pial surface. Beginning at day 2 after hemisection at segmental level C6, clusterin levels increase in GFAP-positive astrocytes within the lesioned segment. Three weeks after trauma, clusterin mRNA and protein are elevated in neurons close to the lesion site and in glial elements within scar tissue and within degenerating fiber tracts rostral and caudal to the lesion. This study provides evidence for a role of clusterin in the subacute and late phase of spinal cord injury.","container-title":"Cell and Tissue Research","DOI":"10.1007/s004410100431","ISSN":"0302766X","issue":"2","language":"en","page":"209-216","source":"DOI.org (Crossref)","title":"Regulation of clusterin expression following spinal cord injury","URL":"http://link.springer.com/10.1007/s004410100431","volume":"306","author":[{"family":"Klimaschewski","given":"L."},{"family":"Obermüller","given":"N."},{"family":"Witzgall","given":"R."}],"accessed":{"date-parts":[["2022",10,23]]},"issued":{"date-parts":[["2001",11,1]]}}}],"schema":"https://github.com/citation-style-language/schema/raw/master/csl-citation.json"} </w:instrText>
      </w:r>
      <w:r w:rsidR="00567D07" w:rsidRPr="00A0265E">
        <w:rPr>
          <w:sz w:val="22"/>
        </w:rPr>
        <w:fldChar w:fldCharType="separate"/>
      </w:r>
      <w:r w:rsidR="00567D07" w:rsidRPr="00A0265E">
        <w:rPr>
          <w:noProof/>
          <w:sz w:val="22"/>
        </w:rPr>
        <w:t>(Klimaschewski et al.)</w:t>
      </w:r>
      <w:r w:rsidR="00567D07" w:rsidRPr="00A0265E">
        <w:rPr>
          <w:sz w:val="22"/>
        </w:rPr>
        <w:fldChar w:fldCharType="end"/>
      </w:r>
      <w:r w:rsidR="0043561A" w:rsidRPr="00A0265E">
        <w:rPr>
          <w:sz w:val="22"/>
        </w:rPr>
        <w:t>.</w:t>
      </w:r>
      <w:r w:rsidR="00E04323" w:rsidRPr="00A0265E">
        <w:rPr>
          <w:sz w:val="22"/>
        </w:rPr>
        <w:t xml:space="preserve"> Apolipoprotein E (</w:t>
      </w:r>
      <w:proofErr w:type="spellStart"/>
      <w:r w:rsidR="00E04323" w:rsidRPr="00A0265E">
        <w:rPr>
          <w:sz w:val="22"/>
        </w:rPr>
        <w:t>apoE</w:t>
      </w:r>
      <w:proofErr w:type="spellEnd"/>
      <w:r w:rsidR="00E04323" w:rsidRPr="00A0265E">
        <w:rPr>
          <w:sz w:val="22"/>
        </w:rPr>
        <w:t xml:space="preserve">) </w:t>
      </w:r>
      <w:r w:rsidR="00CA6DE5" w:rsidRPr="00A0265E">
        <w:rPr>
          <w:sz w:val="22"/>
        </w:rPr>
        <w:t xml:space="preserve">is a plasma lipoprotein with an important role in lipid and </w:t>
      </w:r>
      <w:r w:rsidR="00CA6DE5" w:rsidRPr="00A0265E">
        <w:rPr>
          <w:sz w:val="22"/>
        </w:rPr>
        <w:lastRenderedPageBreak/>
        <w:t xml:space="preserve">cholesterol metabolism, </w:t>
      </w:r>
      <w:r w:rsidR="00E04323" w:rsidRPr="00A0265E">
        <w:rPr>
          <w:sz w:val="22"/>
        </w:rPr>
        <w:t xml:space="preserve">and deficiency of </w:t>
      </w:r>
      <w:proofErr w:type="spellStart"/>
      <w:r w:rsidR="00E04323" w:rsidRPr="00A0265E">
        <w:rPr>
          <w:sz w:val="22"/>
        </w:rPr>
        <w:t>apoE</w:t>
      </w:r>
      <w:proofErr w:type="spellEnd"/>
      <w:r w:rsidR="00E04323" w:rsidRPr="00A0265E">
        <w:rPr>
          <w:sz w:val="22"/>
        </w:rPr>
        <w:t xml:space="preserve"> increases inflammation and oxidative stress reducing functional recovery after SCI</w:t>
      </w:r>
      <w:r w:rsidR="00CA6DE5" w:rsidRPr="00A0265E">
        <w:rPr>
          <w:sz w:val="22"/>
        </w:rPr>
        <w:t xml:space="preserve"> </w:t>
      </w:r>
      <w:r w:rsidR="000924E9" w:rsidRPr="00A0265E">
        <w:rPr>
          <w:sz w:val="22"/>
        </w:rPr>
        <w:fldChar w:fldCharType="begin"/>
      </w:r>
      <w:r w:rsidR="000924E9" w:rsidRPr="00A0265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000924E9" w:rsidRPr="00A0265E">
        <w:rPr>
          <w:sz w:val="22"/>
        </w:rPr>
        <w:fldChar w:fldCharType="separate"/>
      </w:r>
      <w:r w:rsidR="000924E9" w:rsidRPr="00A0265E">
        <w:rPr>
          <w:noProof/>
          <w:sz w:val="22"/>
        </w:rPr>
        <w:t>(Cheng et al.)</w:t>
      </w:r>
      <w:r w:rsidR="000924E9" w:rsidRPr="00A0265E">
        <w:rPr>
          <w:sz w:val="22"/>
        </w:rPr>
        <w:fldChar w:fldCharType="end"/>
      </w:r>
      <w:r w:rsidR="00E04323" w:rsidRPr="00A0265E">
        <w:rPr>
          <w:sz w:val="22"/>
        </w:rPr>
        <w:t>.</w:t>
      </w:r>
      <w:r w:rsidR="00737C00" w:rsidRPr="00A0265E">
        <w:rPr>
          <w:sz w:val="22"/>
        </w:rPr>
        <w:t xml:space="preserve"> </w:t>
      </w:r>
      <w:r w:rsidRPr="00A0265E">
        <w:rPr>
          <w:sz w:val="22"/>
        </w:rPr>
        <w:t xml:space="preserve">Monocyte chemoattractant protein-1 </w:t>
      </w:r>
      <w:r w:rsidR="0003722B" w:rsidRPr="00A0265E">
        <w:rPr>
          <w:sz w:val="22"/>
        </w:rPr>
        <w:t xml:space="preserve">(MCP-1 or CCL2) </w:t>
      </w:r>
      <w:r w:rsidR="00DD5EA3" w:rsidRPr="00A0265E">
        <w:rPr>
          <w:sz w:val="22"/>
        </w:rPr>
        <w:t>is a chemokine which recruits monocyte/macrophages to the sites of inflammation.</w:t>
      </w:r>
      <w:r w:rsidR="0003722B" w:rsidRPr="00A0265E">
        <w:rPr>
          <w:sz w:val="22"/>
        </w:rPr>
        <w:t xml:space="preserve"> MCP-1 </w:t>
      </w:r>
      <w:r w:rsidR="00DC4173" w:rsidRPr="00A0265E">
        <w:rPr>
          <w:sz w:val="22"/>
        </w:rPr>
        <w:t xml:space="preserve">is a chemoattractant molecule which </w:t>
      </w:r>
      <w:r w:rsidR="0003722B" w:rsidRPr="00A0265E">
        <w:rPr>
          <w:sz w:val="22"/>
        </w:rPr>
        <w:t xml:space="preserve">plays an important neuroprotective </w:t>
      </w:r>
      <w:r w:rsidR="00CF479E" w:rsidRPr="00A0265E">
        <w:rPr>
          <w:sz w:val="22"/>
        </w:rPr>
        <w:t>and anti-apoptosis role in SCI</w:t>
      </w:r>
      <w:r w:rsidR="00A63BB5" w:rsidRPr="00A0265E">
        <w:rPr>
          <w:sz w:val="22"/>
        </w:rPr>
        <w:t xml:space="preserve"> </w:t>
      </w:r>
      <w:r w:rsidR="00A63BB5" w:rsidRPr="00A0265E">
        <w:rPr>
          <w:sz w:val="22"/>
        </w:rPr>
        <w:fldChar w:fldCharType="begin"/>
      </w:r>
      <w:r w:rsidR="00A63BB5" w:rsidRPr="00A0265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00A63BB5" w:rsidRPr="00A0265E">
        <w:rPr>
          <w:sz w:val="22"/>
        </w:rPr>
        <w:fldChar w:fldCharType="separate"/>
      </w:r>
      <w:r w:rsidR="00A63BB5" w:rsidRPr="00A0265E">
        <w:rPr>
          <w:noProof/>
          <w:sz w:val="22"/>
        </w:rPr>
        <w:t>(Tang et al.)</w:t>
      </w:r>
      <w:r w:rsidR="00A63BB5" w:rsidRPr="00A0265E">
        <w:rPr>
          <w:sz w:val="22"/>
        </w:rPr>
        <w:fldChar w:fldCharType="end"/>
      </w:r>
      <w:r w:rsidR="00CF479E" w:rsidRPr="00A0265E">
        <w:rPr>
          <w:sz w:val="22"/>
        </w:rPr>
        <w:t>.</w:t>
      </w:r>
    </w:p>
    <w:p w14:paraId="56DFCF36" w14:textId="353BEDB7" w:rsidR="00AE4D50" w:rsidRPr="00A0265E" w:rsidRDefault="00AE4D50" w:rsidP="00A0265E">
      <w:pPr>
        <w:pStyle w:val="JHEPBody"/>
        <w:numPr>
          <w:ilvl w:val="0"/>
          <w:numId w:val="33"/>
        </w:numPr>
        <w:spacing w:line="480" w:lineRule="auto"/>
        <w:rPr>
          <w:sz w:val="22"/>
        </w:rPr>
      </w:pPr>
      <w:r w:rsidRPr="00A0265E">
        <w:rPr>
          <w:b/>
          <w:sz w:val="22"/>
          <w:lang w:bidi="en-US"/>
        </w:rPr>
        <w:t>ISNCSCI</w:t>
      </w:r>
      <w:r w:rsidRPr="00A0265E">
        <w:rPr>
          <w:bCs/>
          <w:sz w:val="22"/>
          <w:lang w:bidi="en-US"/>
        </w:rPr>
        <w:t>:</w:t>
      </w:r>
      <w:r w:rsidR="004E6F9B" w:rsidRPr="00A0265E">
        <w:rPr>
          <w:bCs/>
          <w:sz w:val="22"/>
          <w:lang w:bidi="en-US"/>
        </w:rPr>
        <w:t xml:space="preserve"> is an examination to score on the ASIA grade the motor and sensory impairment and severity of </w:t>
      </w:r>
      <w:r w:rsidR="007038F4" w:rsidRPr="00A0265E">
        <w:rPr>
          <w:bCs/>
          <w:sz w:val="22"/>
          <w:lang w:bidi="en-US"/>
        </w:rPr>
        <w:t>SCI based on low level raw scores. Raw scores</w:t>
      </w:r>
      <w:r w:rsidR="004E6F9B" w:rsidRPr="00A0265E">
        <w:rPr>
          <w:bCs/>
          <w:sz w:val="22"/>
          <w:lang w:bidi="en-US"/>
        </w:rPr>
        <w:t xml:space="preserve"> are divided into motor [0,100] and sensor scales [0,224]</w:t>
      </w:r>
      <w:r w:rsidR="002172DA" w:rsidRPr="00A0265E">
        <w:rPr>
          <w:bCs/>
          <w:sz w:val="22"/>
          <w:lang w:bidi="en-US"/>
        </w:rPr>
        <w:t xml:space="preserve"> (ISNCSCI)</w:t>
      </w:r>
      <w:r w:rsidR="004E6F9B" w:rsidRPr="00A0265E">
        <w:rPr>
          <w:bCs/>
          <w:sz w:val="22"/>
          <w:lang w:bidi="en-US"/>
        </w:rPr>
        <w:t>:</w:t>
      </w:r>
    </w:p>
    <w:p w14:paraId="43FCE234" w14:textId="0FC203BB" w:rsidR="007038F4" w:rsidRPr="00A0265E" w:rsidRDefault="00FB00AB" w:rsidP="00A0265E">
      <w:pPr>
        <w:pStyle w:val="NormalWeb"/>
        <w:numPr>
          <w:ilvl w:val="1"/>
          <w:numId w:val="33"/>
        </w:numPr>
        <w:shd w:val="clear" w:color="auto" w:fill="FFFFFF"/>
        <w:spacing w:before="0" w:beforeAutospacing="0" w:after="0" w:afterAutospacing="0" w:line="480" w:lineRule="auto"/>
        <w:rPr>
          <w:rFonts w:ascii="Tahoma" w:hAnsi="Tahoma" w:cs="Tahoma"/>
          <w:color w:val="000000"/>
          <w:sz w:val="22"/>
          <w:szCs w:val="22"/>
        </w:rPr>
      </w:pPr>
      <w:r w:rsidRPr="00A0265E">
        <w:rPr>
          <w:rFonts w:ascii="Tahoma" w:hAnsi="Tahoma" w:cs="Tahoma"/>
          <w:color w:val="000000"/>
          <w:sz w:val="22"/>
          <w:szCs w:val="22"/>
        </w:rPr>
        <w:t xml:space="preserve">Motor scale is divided to subscale of upper extremity </w:t>
      </w:r>
      <w:r w:rsidR="004E6F9B" w:rsidRPr="00A0265E">
        <w:rPr>
          <w:rFonts w:ascii="Tahoma" w:hAnsi="Tahoma" w:cs="Tahoma"/>
          <w:color w:val="000000"/>
          <w:sz w:val="22"/>
          <w:szCs w:val="22"/>
        </w:rPr>
        <w:t>[</w:t>
      </w:r>
      <w:r w:rsidRPr="00A0265E">
        <w:rPr>
          <w:rFonts w:ascii="Tahoma" w:hAnsi="Tahoma" w:cs="Tahoma"/>
          <w:color w:val="000000"/>
          <w:sz w:val="22"/>
          <w:szCs w:val="22"/>
        </w:rPr>
        <w:t>0</w:t>
      </w:r>
      <w:r w:rsidR="004E6F9B" w:rsidRPr="00A0265E">
        <w:rPr>
          <w:rFonts w:ascii="Tahoma" w:hAnsi="Tahoma" w:cs="Tahoma"/>
          <w:color w:val="000000"/>
          <w:sz w:val="22"/>
          <w:szCs w:val="22"/>
        </w:rPr>
        <w:t>,</w:t>
      </w:r>
      <w:r w:rsidRPr="00A0265E">
        <w:rPr>
          <w:rFonts w:ascii="Tahoma" w:hAnsi="Tahoma" w:cs="Tahoma"/>
          <w:color w:val="000000"/>
          <w:sz w:val="22"/>
          <w:szCs w:val="22"/>
        </w:rPr>
        <w:t>50</w:t>
      </w:r>
      <w:r w:rsidR="004E6F9B" w:rsidRPr="00A0265E">
        <w:rPr>
          <w:rFonts w:ascii="Tahoma" w:hAnsi="Tahoma" w:cs="Tahoma"/>
          <w:color w:val="000000"/>
          <w:sz w:val="22"/>
          <w:szCs w:val="22"/>
        </w:rPr>
        <w:t>]</w:t>
      </w:r>
      <w:r w:rsidRPr="00A0265E">
        <w:rPr>
          <w:rFonts w:ascii="Tahoma" w:hAnsi="Tahoma" w:cs="Tahoma"/>
          <w:color w:val="000000"/>
          <w:sz w:val="22"/>
          <w:szCs w:val="22"/>
        </w:rPr>
        <w:t xml:space="preserve"> and lower extremity </w:t>
      </w:r>
      <w:r w:rsidR="004E6F9B" w:rsidRPr="00A0265E">
        <w:rPr>
          <w:rFonts w:ascii="Tahoma" w:hAnsi="Tahoma" w:cs="Tahoma"/>
          <w:color w:val="000000"/>
          <w:sz w:val="22"/>
          <w:szCs w:val="22"/>
        </w:rPr>
        <w:t>[</w:t>
      </w:r>
      <w:r w:rsidRPr="00A0265E">
        <w:rPr>
          <w:rFonts w:ascii="Tahoma" w:hAnsi="Tahoma" w:cs="Tahoma"/>
          <w:color w:val="000000"/>
          <w:sz w:val="22"/>
          <w:szCs w:val="22"/>
        </w:rPr>
        <w:t>0</w:t>
      </w:r>
      <w:r w:rsidR="004E6F9B" w:rsidRPr="00A0265E">
        <w:rPr>
          <w:rFonts w:ascii="Tahoma" w:hAnsi="Tahoma" w:cs="Tahoma"/>
          <w:color w:val="000000"/>
          <w:sz w:val="22"/>
          <w:szCs w:val="22"/>
        </w:rPr>
        <w:t>,</w:t>
      </w:r>
      <w:r w:rsidRPr="00A0265E">
        <w:rPr>
          <w:rFonts w:ascii="Tahoma" w:hAnsi="Tahoma" w:cs="Tahoma"/>
          <w:color w:val="000000"/>
          <w:sz w:val="22"/>
          <w:szCs w:val="22"/>
        </w:rPr>
        <w:t>50</w:t>
      </w:r>
      <w:r w:rsidR="004E6F9B" w:rsidRPr="00A0265E">
        <w:rPr>
          <w:rFonts w:ascii="Tahoma" w:hAnsi="Tahoma" w:cs="Tahoma"/>
          <w:color w:val="000000"/>
          <w:sz w:val="22"/>
          <w:szCs w:val="22"/>
        </w:rPr>
        <w:t>], u</w:t>
      </w:r>
      <w:r w:rsidRPr="00A0265E">
        <w:rPr>
          <w:rFonts w:ascii="Tahoma" w:hAnsi="Tahoma" w:cs="Tahoma"/>
          <w:color w:val="000000"/>
          <w:sz w:val="22"/>
          <w:szCs w:val="22"/>
        </w:rPr>
        <w:t xml:space="preserve">pper and lower of Right </w:t>
      </w:r>
      <w:r w:rsidR="004E6F9B" w:rsidRPr="00A0265E">
        <w:rPr>
          <w:rFonts w:ascii="Tahoma" w:hAnsi="Tahoma" w:cs="Tahoma"/>
          <w:color w:val="000000"/>
          <w:sz w:val="22"/>
          <w:szCs w:val="22"/>
        </w:rPr>
        <w:t>[</w:t>
      </w:r>
      <w:r w:rsidRPr="00A0265E">
        <w:rPr>
          <w:rFonts w:ascii="Tahoma" w:hAnsi="Tahoma" w:cs="Tahoma"/>
          <w:color w:val="000000"/>
          <w:sz w:val="22"/>
          <w:szCs w:val="22"/>
        </w:rPr>
        <w:t>0</w:t>
      </w:r>
      <w:r w:rsidR="004E6F9B" w:rsidRPr="00A0265E">
        <w:rPr>
          <w:rFonts w:ascii="Tahoma" w:hAnsi="Tahoma" w:cs="Tahoma"/>
          <w:color w:val="000000"/>
          <w:sz w:val="22"/>
          <w:szCs w:val="22"/>
        </w:rPr>
        <w:t xml:space="preserve">, </w:t>
      </w:r>
      <w:r w:rsidRPr="00A0265E">
        <w:rPr>
          <w:rFonts w:ascii="Tahoma" w:hAnsi="Tahoma" w:cs="Tahoma"/>
          <w:color w:val="000000"/>
          <w:sz w:val="22"/>
          <w:szCs w:val="22"/>
        </w:rPr>
        <w:t>25</w:t>
      </w:r>
      <w:r w:rsidR="004E6F9B" w:rsidRPr="00A0265E">
        <w:rPr>
          <w:rFonts w:ascii="Tahoma" w:hAnsi="Tahoma" w:cs="Tahoma"/>
          <w:color w:val="000000"/>
          <w:sz w:val="22"/>
          <w:szCs w:val="22"/>
        </w:rPr>
        <w:t>]</w:t>
      </w:r>
      <w:r w:rsidRPr="00A0265E">
        <w:rPr>
          <w:rFonts w:ascii="Tahoma" w:hAnsi="Tahoma" w:cs="Tahoma"/>
          <w:color w:val="000000"/>
          <w:sz w:val="22"/>
          <w:szCs w:val="22"/>
        </w:rPr>
        <w:t xml:space="preserve"> </w:t>
      </w:r>
      <w:r w:rsidR="004E6F9B" w:rsidRPr="00A0265E">
        <w:rPr>
          <w:rFonts w:ascii="Tahoma" w:hAnsi="Tahoma" w:cs="Tahoma"/>
          <w:color w:val="000000"/>
          <w:sz w:val="22"/>
          <w:szCs w:val="22"/>
        </w:rPr>
        <w:t>and</w:t>
      </w:r>
      <w:r w:rsidRPr="00A0265E">
        <w:rPr>
          <w:rFonts w:ascii="Tahoma" w:hAnsi="Tahoma" w:cs="Tahoma"/>
          <w:color w:val="000000"/>
          <w:sz w:val="22"/>
          <w:szCs w:val="22"/>
        </w:rPr>
        <w:t xml:space="preserve"> </w:t>
      </w:r>
      <w:r w:rsidR="004E6F9B" w:rsidRPr="00A0265E">
        <w:rPr>
          <w:rFonts w:ascii="Tahoma" w:hAnsi="Tahoma" w:cs="Tahoma"/>
          <w:color w:val="000000"/>
          <w:sz w:val="22"/>
          <w:szCs w:val="22"/>
        </w:rPr>
        <w:t>l</w:t>
      </w:r>
      <w:r w:rsidRPr="00A0265E">
        <w:rPr>
          <w:rFonts w:ascii="Tahoma" w:hAnsi="Tahoma" w:cs="Tahoma"/>
          <w:color w:val="000000"/>
          <w:sz w:val="22"/>
          <w:szCs w:val="22"/>
        </w:rPr>
        <w:t xml:space="preserve">eft </w:t>
      </w:r>
      <w:r w:rsidR="004E6F9B" w:rsidRPr="00A0265E">
        <w:rPr>
          <w:rFonts w:ascii="Tahoma" w:hAnsi="Tahoma" w:cs="Tahoma"/>
          <w:color w:val="000000"/>
          <w:sz w:val="22"/>
          <w:szCs w:val="22"/>
        </w:rPr>
        <w:t>[0, 25]</w:t>
      </w:r>
      <w:r w:rsidRPr="00A0265E">
        <w:rPr>
          <w:rFonts w:ascii="Tahoma" w:hAnsi="Tahoma" w:cs="Tahoma"/>
          <w:color w:val="000000"/>
          <w:sz w:val="22"/>
          <w:szCs w:val="22"/>
        </w:rPr>
        <w:t>).</w:t>
      </w:r>
      <w:r w:rsidR="004E6F9B" w:rsidRPr="00A0265E">
        <w:rPr>
          <w:rFonts w:ascii="Tahoma" w:hAnsi="Tahoma" w:cs="Tahoma"/>
          <w:color w:val="000000"/>
          <w:sz w:val="22"/>
          <w:szCs w:val="22"/>
        </w:rPr>
        <w:t xml:space="preserve"> </w:t>
      </w:r>
      <w:r w:rsidRPr="00A0265E">
        <w:rPr>
          <w:rFonts w:ascii="Tahoma" w:hAnsi="Tahoma" w:cs="Tahoma"/>
          <w:color w:val="000000"/>
          <w:sz w:val="22"/>
          <w:szCs w:val="22"/>
        </w:rPr>
        <w:t xml:space="preserve">Each upper </w:t>
      </w:r>
      <w:r w:rsidR="004E6F9B" w:rsidRPr="00A0265E">
        <w:rPr>
          <w:rFonts w:ascii="Tahoma" w:hAnsi="Tahoma" w:cs="Tahoma"/>
          <w:color w:val="000000"/>
          <w:sz w:val="22"/>
          <w:szCs w:val="22"/>
        </w:rPr>
        <w:t>and</w:t>
      </w:r>
      <w:r w:rsidRPr="00A0265E">
        <w:rPr>
          <w:rFonts w:ascii="Tahoma" w:hAnsi="Tahoma" w:cs="Tahoma"/>
          <w:color w:val="000000"/>
          <w:sz w:val="22"/>
          <w:szCs w:val="22"/>
        </w:rPr>
        <w:t xml:space="preserve"> lower extremity is divided </w:t>
      </w:r>
      <w:r w:rsidR="004E6F9B" w:rsidRPr="00A0265E">
        <w:rPr>
          <w:rFonts w:ascii="Tahoma" w:hAnsi="Tahoma" w:cs="Tahoma"/>
          <w:color w:val="000000"/>
          <w:sz w:val="22"/>
          <w:szCs w:val="22"/>
        </w:rPr>
        <w:t xml:space="preserve">into </w:t>
      </w:r>
      <w:r w:rsidRPr="00A0265E">
        <w:rPr>
          <w:rFonts w:ascii="Tahoma" w:hAnsi="Tahoma" w:cs="Tahoma"/>
          <w:color w:val="000000"/>
          <w:sz w:val="22"/>
          <w:szCs w:val="22"/>
        </w:rPr>
        <w:t xml:space="preserve">5 motor nerve function </w:t>
      </w:r>
      <w:r w:rsidR="007038F4" w:rsidRPr="00A0265E">
        <w:rPr>
          <w:rFonts w:ascii="Tahoma" w:hAnsi="Tahoma" w:cs="Tahoma"/>
          <w:color w:val="000000"/>
          <w:sz w:val="22"/>
          <w:szCs w:val="22"/>
        </w:rPr>
        <w:t>values in</w:t>
      </w:r>
      <w:r w:rsidR="006E7ED4">
        <w:rPr>
          <w:rFonts w:ascii="Tahoma" w:hAnsi="Tahoma" w:cs="Tahoma"/>
          <w:color w:val="000000"/>
          <w:sz w:val="22"/>
          <w:szCs w:val="22"/>
        </w:rPr>
        <w:t>s</w:t>
      </w:r>
      <w:r w:rsidR="004E6F9B" w:rsidRPr="00A0265E">
        <w:rPr>
          <w:rFonts w:ascii="Tahoma" w:hAnsi="Tahoma" w:cs="Tahoma"/>
          <w:color w:val="000000"/>
          <w:sz w:val="22"/>
          <w:szCs w:val="22"/>
        </w:rPr>
        <w:t xml:space="preserve"> [</w:t>
      </w:r>
      <w:r w:rsidRPr="00A0265E">
        <w:rPr>
          <w:rFonts w:ascii="Tahoma" w:hAnsi="Tahoma" w:cs="Tahoma"/>
          <w:color w:val="000000"/>
          <w:sz w:val="22"/>
          <w:szCs w:val="22"/>
        </w:rPr>
        <w:t>0</w:t>
      </w:r>
      <w:r w:rsidR="004E6F9B" w:rsidRPr="00A0265E">
        <w:rPr>
          <w:rFonts w:ascii="Tahoma" w:hAnsi="Tahoma" w:cs="Tahoma"/>
          <w:color w:val="000000"/>
          <w:sz w:val="22"/>
          <w:szCs w:val="22"/>
        </w:rPr>
        <w:t xml:space="preserve">, </w:t>
      </w:r>
      <w:r w:rsidRPr="00A0265E">
        <w:rPr>
          <w:rFonts w:ascii="Tahoma" w:hAnsi="Tahoma" w:cs="Tahoma"/>
          <w:color w:val="000000"/>
          <w:sz w:val="22"/>
          <w:szCs w:val="22"/>
        </w:rPr>
        <w:t>5</w:t>
      </w:r>
      <w:r w:rsidR="004E6F9B" w:rsidRPr="00A0265E">
        <w:rPr>
          <w:rFonts w:ascii="Tahoma" w:hAnsi="Tahoma" w:cs="Tahoma"/>
          <w:color w:val="000000"/>
          <w:sz w:val="22"/>
          <w:szCs w:val="22"/>
        </w:rPr>
        <w:t>]</w:t>
      </w:r>
      <w:r w:rsidRPr="00A0265E">
        <w:rPr>
          <w:rFonts w:ascii="Tahoma" w:hAnsi="Tahoma" w:cs="Tahoma"/>
          <w:color w:val="000000"/>
          <w:sz w:val="22"/>
          <w:szCs w:val="22"/>
        </w:rPr>
        <w:t>.</w:t>
      </w:r>
    </w:p>
    <w:p w14:paraId="4700B4CF" w14:textId="49FA2935" w:rsidR="00FB00AB" w:rsidRPr="00A0265E" w:rsidRDefault="00FB00AB" w:rsidP="00A0265E">
      <w:pPr>
        <w:pStyle w:val="NormalWeb"/>
        <w:numPr>
          <w:ilvl w:val="1"/>
          <w:numId w:val="33"/>
        </w:numPr>
        <w:shd w:val="clear" w:color="auto" w:fill="FFFFFF"/>
        <w:spacing w:before="0" w:beforeAutospacing="0" w:after="0" w:afterAutospacing="0" w:line="480" w:lineRule="auto"/>
        <w:rPr>
          <w:rFonts w:ascii="Tahoma" w:hAnsi="Tahoma" w:cs="Tahoma"/>
          <w:color w:val="000000"/>
          <w:sz w:val="22"/>
          <w:szCs w:val="22"/>
        </w:rPr>
      </w:pPr>
      <w:r w:rsidRPr="00A0265E">
        <w:rPr>
          <w:rFonts w:ascii="Tahoma" w:hAnsi="Tahoma" w:cs="Tahoma"/>
          <w:color w:val="000000"/>
          <w:sz w:val="22"/>
          <w:szCs w:val="22"/>
        </w:rPr>
        <w:t xml:space="preserve">Sensor scale is divided </w:t>
      </w:r>
      <w:r w:rsidR="004E6F9B" w:rsidRPr="00A0265E">
        <w:rPr>
          <w:rFonts w:ascii="Tahoma" w:hAnsi="Tahoma" w:cs="Tahoma"/>
          <w:color w:val="000000"/>
          <w:sz w:val="22"/>
          <w:szCs w:val="22"/>
        </w:rPr>
        <w:t>into</w:t>
      </w:r>
      <w:r w:rsidRPr="00A0265E">
        <w:rPr>
          <w:rFonts w:ascii="Tahoma" w:hAnsi="Tahoma" w:cs="Tahoma"/>
          <w:color w:val="000000"/>
          <w:sz w:val="22"/>
          <w:szCs w:val="22"/>
        </w:rPr>
        <w:t xml:space="preserve"> light touch </w:t>
      </w:r>
      <w:r w:rsidR="004E6F9B" w:rsidRPr="00A0265E">
        <w:rPr>
          <w:rFonts w:ascii="Tahoma" w:hAnsi="Tahoma" w:cs="Tahoma"/>
          <w:color w:val="000000"/>
          <w:sz w:val="22"/>
          <w:szCs w:val="22"/>
        </w:rPr>
        <w:t>[</w:t>
      </w:r>
      <w:r w:rsidRPr="00A0265E">
        <w:rPr>
          <w:rFonts w:ascii="Tahoma" w:hAnsi="Tahoma" w:cs="Tahoma"/>
          <w:color w:val="000000"/>
          <w:sz w:val="22"/>
          <w:szCs w:val="22"/>
        </w:rPr>
        <w:t>0-112</w:t>
      </w:r>
      <w:r w:rsidR="004E6F9B" w:rsidRPr="00A0265E">
        <w:rPr>
          <w:rFonts w:ascii="Tahoma" w:hAnsi="Tahoma" w:cs="Tahoma"/>
          <w:color w:val="000000"/>
          <w:sz w:val="22"/>
          <w:szCs w:val="22"/>
        </w:rPr>
        <w:t>]</w:t>
      </w:r>
      <w:r w:rsidRPr="00A0265E">
        <w:rPr>
          <w:rFonts w:ascii="Tahoma" w:hAnsi="Tahoma" w:cs="Tahoma"/>
          <w:color w:val="000000"/>
          <w:sz w:val="22"/>
          <w:szCs w:val="22"/>
        </w:rPr>
        <w:t xml:space="preserve"> and pin prick </w:t>
      </w:r>
      <w:r w:rsidR="004E6F9B" w:rsidRPr="00A0265E">
        <w:rPr>
          <w:rFonts w:ascii="Tahoma" w:hAnsi="Tahoma" w:cs="Tahoma"/>
          <w:color w:val="000000"/>
          <w:sz w:val="22"/>
          <w:szCs w:val="22"/>
        </w:rPr>
        <w:t>[</w:t>
      </w:r>
      <w:r w:rsidRPr="00A0265E">
        <w:rPr>
          <w:rFonts w:ascii="Tahoma" w:hAnsi="Tahoma" w:cs="Tahoma"/>
          <w:color w:val="000000"/>
          <w:sz w:val="22"/>
          <w:szCs w:val="22"/>
        </w:rPr>
        <w:t>0</w:t>
      </w:r>
      <w:r w:rsidR="004E6F9B" w:rsidRPr="00A0265E">
        <w:rPr>
          <w:rFonts w:ascii="Tahoma" w:hAnsi="Tahoma" w:cs="Tahoma"/>
          <w:color w:val="000000"/>
          <w:sz w:val="22"/>
          <w:szCs w:val="22"/>
        </w:rPr>
        <w:t>,</w:t>
      </w:r>
      <w:r w:rsidRPr="00A0265E">
        <w:rPr>
          <w:rFonts w:ascii="Tahoma" w:hAnsi="Tahoma" w:cs="Tahoma"/>
          <w:color w:val="000000"/>
          <w:sz w:val="22"/>
          <w:szCs w:val="22"/>
        </w:rPr>
        <w:t>112</w:t>
      </w:r>
      <w:r w:rsidR="004E6F9B" w:rsidRPr="00A0265E">
        <w:rPr>
          <w:rFonts w:ascii="Tahoma" w:hAnsi="Tahoma" w:cs="Tahoma"/>
          <w:color w:val="000000"/>
          <w:sz w:val="22"/>
          <w:szCs w:val="22"/>
        </w:rPr>
        <w:t>]</w:t>
      </w:r>
      <w:r w:rsidRPr="00A0265E">
        <w:rPr>
          <w:rFonts w:ascii="Tahoma" w:hAnsi="Tahoma" w:cs="Tahoma"/>
          <w:color w:val="000000"/>
          <w:sz w:val="22"/>
          <w:szCs w:val="22"/>
        </w:rPr>
        <w:t>.</w:t>
      </w:r>
      <w:r w:rsidR="004E6F9B" w:rsidRPr="00A0265E">
        <w:rPr>
          <w:rFonts w:ascii="Tahoma" w:hAnsi="Tahoma" w:cs="Tahoma"/>
          <w:color w:val="000000"/>
          <w:sz w:val="22"/>
          <w:szCs w:val="22"/>
        </w:rPr>
        <w:t xml:space="preserve"> Light touch and pin pricks are further subdivided</w:t>
      </w:r>
      <w:r w:rsidR="002172DA" w:rsidRPr="00A0265E">
        <w:rPr>
          <w:rFonts w:ascii="Tahoma" w:hAnsi="Tahoma" w:cs="Tahoma"/>
          <w:color w:val="000000"/>
          <w:sz w:val="22"/>
          <w:szCs w:val="22"/>
        </w:rPr>
        <w:t>.</w:t>
      </w:r>
      <w:r w:rsidR="00A530EB" w:rsidRPr="00A0265E">
        <w:rPr>
          <w:rFonts w:ascii="Tahoma" w:hAnsi="Tahoma" w:cs="Tahoma"/>
          <w:color w:val="000000"/>
          <w:sz w:val="22"/>
          <w:szCs w:val="22"/>
        </w:rPr>
        <w:t xml:space="preserve"> The scores need to be measured at different time points to evaluate the trend of the recovery.</w:t>
      </w:r>
      <w:r w:rsidR="00E94693" w:rsidRPr="00A0265E">
        <w:rPr>
          <w:rFonts w:ascii="Tahoma" w:hAnsi="Tahoma" w:cs="Tahoma"/>
          <w:color w:val="000000"/>
          <w:sz w:val="22"/>
          <w:szCs w:val="22"/>
        </w:rPr>
        <w:t xml:space="preserve"> A recent study proposed to compute a single score between two time points </w:t>
      </w:r>
      <w:r w:rsidR="00E94693" w:rsidRPr="00A0265E">
        <w:rPr>
          <w:rFonts w:ascii="Tahoma" w:hAnsi="Tahoma" w:cs="Tahoma"/>
          <w:color w:val="000000"/>
          <w:sz w:val="22"/>
          <w:szCs w:val="22"/>
        </w:rPr>
        <w:fldChar w:fldCharType="begin"/>
      </w:r>
      <w:r w:rsidR="00E94693" w:rsidRPr="00A0265E">
        <w:rPr>
          <w:rFonts w:ascii="Tahoma" w:hAnsi="Tahoma" w:cs="Tahoma"/>
          <w:color w:val="000000"/>
          <w:sz w:val="22"/>
          <w:szCs w:val="22"/>
        </w:rPr>
        <w:instrText xml:space="preserve"> ADDIN ZOTERO_ITEM CSL_CITATION {"citationID":"f3RyBbJR","properties":{"formattedCitation":"(Grassner et al.)","plainCitation":"(Grassner et al.)","noteIndex":0},"citationItems":[{"id":4671,"uris":["http://zotero.org/users/7286058/items/GAKUC62Y"],"itemData":{"id":4671,"type":"article-journal","container-title":"Journal of Neurotrauma","DOI":"10.1089/neu.2021.0368","ISSN":"0897-7151, 1557-9042","issue":"9-10","journalAbbreviation":"Journal of Neurotrauma","language":"en","page":"613-626","source":"DOI.org (Crossref)","title":"A New Score Based on the International Standards for Neurological Classification of Spinal Cord Injury for Integrative Evaluation of Changes in Sensorimotor Functions","URL":"https://www.liebertpub.com/doi/10.1089/neu.2021.0368","volume":"39","author":[{"family":"Grassner","given":"Lukas"},{"family":"Garcia-Ovejero","given":"Daniel"},{"family":"Mach","given":"Orpheus"},{"family":"Lopez-Dolado","given":"Elisa"},{"family":"Vargas-Baquero","given":"Eduardo"},{"family":"Alcobendas-Maestro","given":"Monica"},{"family":"Esclarin","given":"Ana"},{"family":"Sanktjohaneser","given":"Ludwig"},{"family":"Wutte","given":"Christof"},{"family":"Becker","given":"Johannes"},{"family":"Lener","given":"Sara"},{"family":"Hartmann","given":"Sebastian"},{"family":"Girod","given":"Pierre-Pascal"},{"family":"Kögl","given":"Nikolaus"},{"family":"Griessenauer","given":"Christoph J."},{"family":"Papadopoulus","given":"Marios"},{"family":"Geisler","given":"Fred"},{"family":"Thome","given":"Claudius"},{"family":"Molina-Holgado","given":"Eduardo"},{"family":"Vidal","given":"Joan"},{"family":"Curt","given":"Armin"},{"family":"Scivoletto","given":"Giorgio"},{"family":"Guest","given":"James"},{"family":"Maier","given":"Doris"},{"family":"Weidner","given":"Norbert"},{"family":"Rupp","given":"Rüdiger"},{"family":"Kramer","given":"John L.K."},{"family":"Arevalo-Martin","given":"Angel"}],"accessed":{"date-parts":[["2022",10,24]]},"issued":{"date-parts":[["2022",5,1]]}}}],"schema":"https://github.com/citation-style-language/schema/raw/master/csl-citation.json"} </w:instrText>
      </w:r>
      <w:r w:rsidR="00E94693" w:rsidRPr="00A0265E">
        <w:rPr>
          <w:rFonts w:ascii="Tahoma" w:hAnsi="Tahoma" w:cs="Tahoma"/>
          <w:color w:val="000000"/>
          <w:sz w:val="22"/>
          <w:szCs w:val="22"/>
        </w:rPr>
        <w:fldChar w:fldCharType="separate"/>
      </w:r>
      <w:r w:rsidR="00E94693" w:rsidRPr="00A0265E">
        <w:rPr>
          <w:rFonts w:ascii="Tahoma" w:hAnsi="Tahoma" w:cs="Tahoma"/>
          <w:noProof/>
          <w:color w:val="000000"/>
          <w:sz w:val="22"/>
          <w:szCs w:val="22"/>
        </w:rPr>
        <w:t>(Grassner et al.)</w:t>
      </w:r>
      <w:r w:rsidR="00E94693" w:rsidRPr="00A0265E">
        <w:rPr>
          <w:rFonts w:ascii="Tahoma" w:hAnsi="Tahoma" w:cs="Tahoma"/>
          <w:color w:val="000000"/>
          <w:sz w:val="22"/>
          <w:szCs w:val="22"/>
        </w:rPr>
        <w:fldChar w:fldCharType="end"/>
      </w:r>
    </w:p>
    <w:p w14:paraId="7DDAFFEC" w14:textId="77777777" w:rsidR="00A0265E" w:rsidRDefault="00185A64" w:rsidP="00274369">
      <w:pPr>
        <w:pStyle w:val="NormalWeb"/>
        <w:numPr>
          <w:ilvl w:val="0"/>
          <w:numId w:val="33"/>
        </w:numPr>
        <w:shd w:val="clear" w:color="auto" w:fill="FFFFFF"/>
        <w:spacing w:before="0" w:beforeAutospacing="0" w:after="0" w:afterAutospacing="0" w:line="480" w:lineRule="auto"/>
        <w:rPr>
          <w:rFonts w:ascii="Tahoma" w:hAnsi="Tahoma" w:cs="Tahoma"/>
          <w:color w:val="000000"/>
          <w:sz w:val="22"/>
          <w:szCs w:val="22"/>
        </w:rPr>
      </w:pPr>
      <w:r w:rsidRPr="00A0265E">
        <w:rPr>
          <w:rFonts w:ascii="Tahoma" w:hAnsi="Tahoma" w:cs="Tahoma"/>
          <w:b/>
          <w:bCs/>
          <w:color w:val="000000"/>
          <w:sz w:val="22"/>
          <w:szCs w:val="22"/>
        </w:rPr>
        <w:t>AE</w:t>
      </w:r>
      <w:r w:rsidRPr="00A0265E">
        <w:rPr>
          <w:rFonts w:ascii="Tahoma" w:hAnsi="Tahoma" w:cs="Tahoma"/>
          <w:color w:val="000000"/>
          <w:sz w:val="22"/>
          <w:szCs w:val="22"/>
        </w:rPr>
        <w:t>:</w:t>
      </w:r>
      <w:r w:rsidR="00C757E0" w:rsidRPr="00A0265E">
        <w:rPr>
          <w:rFonts w:ascii="Tahoma" w:hAnsi="Tahoma" w:cs="Tahoma"/>
          <w:color w:val="000000"/>
          <w:sz w:val="22"/>
          <w:szCs w:val="22"/>
        </w:rPr>
        <w:t xml:space="preserve"> Safety assessment should be established through the monitoring of the patient for a minimum of a year on a specific schedule. A list of adverse events is established with the medical</w:t>
      </w:r>
      <w:r w:rsidR="00E91DBE" w:rsidRPr="00A0265E">
        <w:rPr>
          <w:rFonts w:ascii="Tahoma" w:hAnsi="Tahoma" w:cs="Tahoma"/>
          <w:color w:val="000000"/>
          <w:sz w:val="22"/>
          <w:szCs w:val="22"/>
        </w:rPr>
        <w:t xml:space="preserve"> staff</w:t>
      </w:r>
      <w:r w:rsidR="00C757E0" w:rsidRPr="00A0265E">
        <w:rPr>
          <w:rFonts w:ascii="Tahoma" w:hAnsi="Tahoma" w:cs="Tahoma"/>
          <w:color w:val="000000"/>
          <w:sz w:val="22"/>
          <w:szCs w:val="22"/>
        </w:rPr>
        <w:t xml:space="preserve">. These events are graded </w:t>
      </w:r>
      <w:r w:rsidR="0014779A" w:rsidRPr="00A0265E">
        <w:rPr>
          <w:rFonts w:ascii="Tahoma" w:hAnsi="Tahoma" w:cs="Tahoma"/>
          <w:color w:val="000000"/>
          <w:sz w:val="22"/>
          <w:szCs w:val="22"/>
        </w:rPr>
        <w:t>on a severity scale of 1 to 5 (1=mild, 5: death) and recorded and counted</w:t>
      </w:r>
      <w:r w:rsidR="00836330" w:rsidRPr="00A0265E">
        <w:rPr>
          <w:rFonts w:ascii="Tahoma" w:hAnsi="Tahoma" w:cs="Tahoma"/>
          <w:color w:val="000000"/>
          <w:sz w:val="22"/>
          <w:szCs w:val="22"/>
        </w:rPr>
        <w:t xml:space="preserve"> (Christy L. Skelly et al.)</w:t>
      </w:r>
      <w:r w:rsidR="0014779A" w:rsidRPr="00A0265E">
        <w:rPr>
          <w:rFonts w:ascii="Tahoma" w:hAnsi="Tahoma" w:cs="Tahoma"/>
          <w:color w:val="000000"/>
          <w:sz w:val="22"/>
          <w:szCs w:val="22"/>
        </w:rPr>
        <w:t>.</w:t>
      </w:r>
    </w:p>
    <w:p w14:paraId="4E7A1A2E" w14:textId="22DC70AA" w:rsidR="00DD7760" w:rsidRPr="00A0265E" w:rsidRDefault="00DD7760" w:rsidP="00274369">
      <w:pPr>
        <w:pStyle w:val="NormalWeb"/>
        <w:numPr>
          <w:ilvl w:val="0"/>
          <w:numId w:val="33"/>
        </w:numPr>
        <w:shd w:val="clear" w:color="auto" w:fill="FFFFFF"/>
        <w:spacing w:before="0" w:beforeAutospacing="0" w:after="0" w:afterAutospacing="0" w:line="480" w:lineRule="auto"/>
        <w:rPr>
          <w:rFonts w:ascii="Tahoma" w:hAnsi="Tahoma" w:cs="Tahoma"/>
          <w:color w:val="000000"/>
          <w:sz w:val="22"/>
          <w:szCs w:val="22"/>
        </w:rPr>
      </w:pPr>
      <w:r w:rsidRPr="00A0265E">
        <w:rPr>
          <w:rFonts w:ascii="Tahoma" w:hAnsi="Tahoma" w:cs="Tahoma"/>
          <w:b/>
          <w:sz w:val="22"/>
          <w:szCs w:val="22"/>
          <w:lang w:bidi="en-US"/>
        </w:rPr>
        <w:t>Tumorigenicity</w:t>
      </w:r>
      <w:r w:rsidRPr="00A0265E">
        <w:rPr>
          <w:rFonts w:ascii="Tahoma" w:hAnsi="Tahoma" w:cs="Tahoma"/>
          <w:b/>
          <w:sz w:val="22"/>
          <w:szCs w:val="22"/>
          <w:lang w:bidi="en-US"/>
        </w:rPr>
        <w:t xml:space="preserve">: </w:t>
      </w:r>
      <w:r w:rsidR="001F60BE" w:rsidRPr="00A0265E">
        <w:rPr>
          <w:rFonts w:ascii="Tahoma" w:hAnsi="Tahoma" w:cs="Tahoma"/>
          <w:bCs/>
          <w:sz w:val="22"/>
          <w:szCs w:val="22"/>
          <w:lang w:bidi="en-US"/>
        </w:rPr>
        <w:t>there are concerns that transplantation of differentiated pluripotent stem cells (PSC) can lead to tumor formation in the patient at the tra</w:t>
      </w:r>
      <w:r w:rsidR="00AA415C" w:rsidRPr="00A0265E">
        <w:rPr>
          <w:rFonts w:ascii="Tahoma" w:hAnsi="Tahoma" w:cs="Tahoma"/>
          <w:bCs/>
          <w:sz w:val="22"/>
          <w:szCs w:val="22"/>
          <w:lang w:bidi="en-US"/>
        </w:rPr>
        <w:t>nsplantation site</w:t>
      </w:r>
      <w:r w:rsidR="001F60BE" w:rsidRPr="00A0265E">
        <w:rPr>
          <w:rFonts w:ascii="Tahoma" w:hAnsi="Tahoma" w:cs="Tahoma"/>
          <w:bCs/>
          <w:sz w:val="22"/>
          <w:szCs w:val="22"/>
          <w:lang w:bidi="en-US"/>
        </w:rPr>
        <w:t xml:space="preserve">. </w:t>
      </w:r>
      <w:r w:rsidR="00AA415C" w:rsidRPr="00A0265E">
        <w:rPr>
          <w:rFonts w:ascii="Tahoma" w:hAnsi="Tahoma" w:cs="Tahoma"/>
          <w:bCs/>
          <w:sz w:val="22"/>
          <w:szCs w:val="22"/>
          <w:lang w:bidi="en-US"/>
        </w:rPr>
        <w:t>But a</w:t>
      </w:r>
      <w:r w:rsidR="001F60BE" w:rsidRPr="00A0265E">
        <w:rPr>
          <w:rFonts w:ascii="Tahoma" w:hAnsi="Tahoma" w:cs="Tahoma"/>
          <w:bCs/>
          <w:sz w:val="22"/>
          <w:szCs w:val="22"/>
          <w:lang w:bidi="en-US"/>
        </w:rPr>
        <w:t>lso transplanted cells can survive and may form tumors at distal sites.</w:t>
      </w:r>
      <w:r w:rsidR="00592B60" w:rsidRPr="00A0265E">
        <w:rPr>
          <w:rFonts w:ascii="Tahoma" w:hAnsi="Tahoma" w:cs="Tahoma"/>
          <w:bCs/>
          <w:sz w:val="22"/>
          <w:szCs w:val="22"/>
          <w:lang w:bidi="en-US"/>
        </w:rPr>
        <w:t xml:space="preserve"> Biopsies of suspected cancerous tissues should be performed and scored.</w:t>
      </w:r>
      <w:r w:rsidR="00A033F3" w:rsidRPr="00A0265E">
        <w:rPr>
          <w:rFonts w:ascii="Tahoma" w:hAnsi="Tahoma" w:cs="Tahoma"/>
          <w:bCs/>
          <w:sz w:val="22"/>
          <w:szCs w:val="22"/>
          <w:lang w:bidi="en-US"/>
        </w:rPr>
        <w:t xml:space="preserve"> Optionally biomarker score for brain or spinal cord or other suspected cancer signs should be established</w:t>
      </w:r>
      <w:r w:rsidR="00A0265E" w:rsidRPr="00A0265E">
        <w:rPr>
          <w:rFonts w:ascii="Tahoma" w:hAnsi="Tahoma" w:cs="Tahoma"/>
          <w:bCs/>
          <w:sz w:val="22"/>
          <w:szCs w:val="22"/>
          <w:lang w:bidi="en-US"/>
        </w:rPr>
        <w:t xml:space="preserve"> and reviewed (</w:t>
      </w:r>
      <w:r w:rsidR="00A0265E" w:rsidRPr="00A0265E">
        <w:rPr>
          <w:rFonts w:ascii="Tahoma" w:hAnsi="Tahoma" w:cs="Tahoma"/>
          <w:bCs/>
          <w:sz w:val="22"/>
          <w:szCs w:val="22"/>
          <w:lang w:bidi="en-US"/>
        </w:rPr>
        <w:fldChar w:fldCharType="begin"/>
      </w:r>
      <w:r w:rsidR="00A0265E" w:rsidRPr="00A0265E">
        <w:rPr>
          <w:rFonts w:ascii="Tahoma" w:hAnsi="Tahoma" w:cs="Tahoma"/>
          <w:bCs/>
          <w:sz w:val="22"/>
          <w:szCs w:val="22"/>
          <w:lang w:bidi="en-US"/>
        </w:rPr>
        <w:instrText xml:space="preserve"> ADDIN ZOTERO_ITEM CSL_CITATION {"citationID":"RyELbjW7","properties":{"formattedCitation":"(Konovalov et al.)","plainCitation":"(Konovalov et al.)","noteIndex":0},"citationItems":[{"id":4674,"uris":["http://zotero.org/users/7286058/items/ZN6N9FHG"],"itemData":{"id":4674,"type":"article-journal","abstract":"Spinal cord astrocytomas are rare diseases of the central nervous system. The\nlocalization of these tumors and their infiltrative growth complicate their\nsurgical resection, increase the risk of postoperative complications, and\nrequire more careful use of radio- and chemotherapy. The information on the\ngenetic mutations associated with the onset and development of astrocytomas\nprovides a more accurate neoplasm diagnosis and classification. In some cases,\nit also allows one to determine the optimal methods for treating the neoplasm,\nas well as to predict the treatment outcomes and the risks of relapse. To date,\na number of molecular markers that are associated with brain astrocytomas and\npossess prognostic value have been identified and described. Due to the\nsignificantly lower incidence of spinal cord astrocytomas, the data on similar\nmarkers are much more sparse and are presented with a lesser degree of\nsystematization. However, due to the retrospective studies of clinical material\nthat have been actively conducted abroad in recent years, the formation of\nstatistically significant genetic landscapes for various types of tumors,\nincluding intradural spinal cord tumors, has begun. In this regard, the purpose\nof this review is to analyze and systematize the information on the most\nsignificant genetic mutations associated with various types of astrocytomas, as\nwell as discuss the prospects for using the corresponding molecular markers for\ndiagnostic and prognostic purposes.","container-title":"Acta Naturae","DOI":"10.32607/20758251-2019-11-2-17-27","ISSN":"2075-8251","issue":"2","journalAbbreviation":"Acta Naturae","note":"PMID: 31413876\nPMCID: PMC6643348","page":"17-27","source":"PubMed Central","title":"Molecular Biomarkers of Brain and Spinal Cord Astrocytomas","URL":"https://www.ncbi.nlm.nih.gov/pmc/articles/PMC6643348/","volume":"11","author":[{"family":"Konovalov","given":"N. A."},{"family":"Asyutin","given":"D. S."},{"family":"Shayhaev","given":"E. G."},{"family":"Kaprovoy","given":"S. V."},{"family":"Timonin","given":"S. Yu."}],"accessed":{"date-parts":[["2022",10,24]]},"issued":{"date-parts":[["2019"]]}}}],"schema":"https://github.com/citation-style-language/schema/raw/master/csl-citation.json"} </w:instrText>
      </w:r>
      <w:r w:rsidR="00A0265E" w:rsidRPr="00A0265E">
        <w:rPr>
          <w:rFonts w:ascii="Tahoma" w:hAnsi="Tahoma" w:cs="Tahoma"/>
          <w:bCs/>
          <w:sz w:val="22"/>
          <w:szCs w:val="22"/>
          <w:lang w:bidi="en-US"/>
        </w:rPr>
        <w:fldChar w:fldCharType="separate"/>
      </w:r>
      <w:r w:rsidR="00A0265E" w:rsidRPr="00A0265E">
        <w:rPr>
          <w:rFonts w:ascii="Tahoma" w:hAnsi="Tahoma" w:cs="Tahoma"/>
          <w:bCs/>
          <w:noProof/>
          <w:sz w:val="22"/>
          <w:szCs w:val="22"/>
          <w:lang w:bidi="en-US"/>
        </w:rPr>
        <w:t>(</w:t>
      </w:r>
      <w:proofErr w:type="spellStart"/>
      <w:r w:rsidR="00A0265E" w:rsidRPr="00A0265E">
        <w:rPr>
          <w:rFonts w:ascii="Tahoma" w:hAnsi="Tahoma" w:cs="Tahoma"/>
          <w:bCs/>
          <w:noProof/>
          <w:sz w:val="22"/>
          <w:szCs w:val="22"/>
          <w:lang w:bidi="en-US"/>
        </w:rPr>
        <w:t>Konovalov</w:t>
      </w:r>
      <w:proofErr w:type="spellEnd"/>
      <w:r w:rsidR="00A0265E" w:rsidRPr="00A0265E">
        <w:rPr>
          <w:rFonts w:ascii="Tahoma" w:hAnsi="Tahoma" w:cs="Tahoma"/>
          <w:bCs/>
          <w:noProof/>
          <w:sz w:val="22"/>
          <w:szCs w:val="22"/>
          <w:lang w:bidi="en-US"/>
        </w:rPr>
        <w:t xml:space="preserve"> et al.)</w:t>
      </w:r>
      <w:r w:rsidR="00A0265E" w:rsidRPr="00A0265E">
        <w:rPr>
          <w:rFonts w:ascii="Tahoma" w:hAnsi="Tahoma" w:cs="Tahoma"/>
          <w:bCs/>
          <w:sz w:val="22"/>
          <w:szCs w:val="22"/>
          <w:lang w:bidi="en-US"/>
        </w:rPr>
        <w:fldChar w:fldCharType="end"/>
      </w:r>
      <w:r w:rsidR="00A0265E" w:rsidRPr="00A0265E">
        <w:rPr>
          <w:rFonts w:ascii="Tahoma" w:hAnsi="Tahoma" w:cs="Tahoma"/>
          <w:bCs/>
          <w:sz w:val="22"/>
          <w:szCs w:val="22"/>
          <w:lang w:bidi="en-US"/>
        </w:rPr>
        <w:t>.</w:t>
      </w:r>
      <w:r w:rsidR="00A033F3" w:rsidRPr="00A0265E">
        <w:rPr>
          <w:rFonts w:ascii="Tahoma" w:hAnsi="Tahoma" w:cs="Tahoma"/>
          <w:bCs/>
          <w:sz w:val="22"/>
          <w:szCs w:val="22"/>
          <w:lang w:bidi="en-US"/>
        </w:rPr>
        <w:t>.</w:t>
      </w:r>
    </w:p>
    <w:p w14:paraId="10AEA3CE" w14:textId="16CECBCA" w:rsidR="00DB5664" w:rsidRDefault="00DB5664" w:rsidP="00274369">
      <w:pPr>
        <w:pStyle w:val="JHEPBody"/>
        <w:rPr>
          <w:bCs/>
          <w:sz w:val="20"/>
          <w:szCs w:val="20"/>
          <w:lang w:bidi="en-US"/>
        </w:rPr>
      </w:pPr>
    </w:p>
    <w:p w14:paraId="166CAF78" w14:textId="77777777" w:rsidR="00DB5664" w:rsidRDefault="00DB5664" w:rsidP="00274369">
      <w:pPr>
        <w:pStyle w:val="JHEPBody"/>
        <w:rPr>
          <w:bCs/>
          <w:sz w:val="20"/>
          <w:szCs w:val="20"/>
          <w:lang w:bidi="en-US"/>
        </w:rPr>
      </w:pPr>
    </w:p>
    <w:p w14:paraId="295C26BC" w14:textId="77777777" w:rsidR="001F60BE" w:rsidRPr="001F60BE" w:rsidRDefault="001F60BE" w:rsidP="00274369">
      <w:pPr>
        <w:pStyle w:val="JHEPBody"/>
        <w:rPr>
          <w:bCs/>
          <w:sz w:val="20"/>
          <w:szCs w:val="20"/>
          <w:lang w:bidi="en-US"/>
        </w:rPr>
      </w:pPr>
    </w:p>
    <w:p w14:paraId="7B14A71E" w14:textId="370824D7" w:rsidR="006A11B0" w:rsidRDefault="00E925DF" w:rsidP="00274369">
      <w:pPr>
        <w:pStyle w:val="JHEPBody"/>
      </w:pPr>
      <w:r w:rsidRPr="00E925DF">
        <w:t>Table</w:t>
      </w:r>
      <w:r>
        <w:t xml:space="preserve"> should</w:t>
      </w:r>
      <w:r w:rsidRPr="00E925DF">
        <w:t xml:space="preserve"> include 4-6 thoughtful and critical design criteria.</w:t>
      </w:r>
      <w:r w:rsidR="0001659E">
        <w:t xml:space="preserve"> Criteria should also align with the requirements and constraints of the clinical problem.</w:t>
      </w:r>
      <w:r w:rsidRPr="00E925DF">
        <w:t xml:space="preserve"> </w:t>
      </w:r>
      <w:r w:rsidR="0001659E">
        <w:t>Criteria</w:t>
      </w:r>
      <w:r>
        <w:t xml:space="preserve"> should i</w:t>
      </w:r>
      <w:r w:rsidRPr="00E925DF">
        <w:t>nclude specific descriptions,</w:t>
      </w:r>
      <w:r w:rsidR="003F3C3E">
        <w:t xml:space="preserve"> scientific details,</w:t>
      </w:r>
      <w:r w:rsidRPr="00E925DF">
        <w:t xml:space="preserve"> quantitative</w:t>
      </w:r>
      <w:r w:rsidR="003F3C3E">
        <w:t>/functional</w:t>
      </w:r>
      <w:r w:rsidRPr="00E925DF">
        <w:t xml:space="preserve"> criteria, and references for how the solution meets the criteria. Table </w:t>
      </w:r>
      <w:r w:rsidR="003F3C3E">
        <w:t>should be</w:t>
      </w:r>
      <w:r w:rsidRPr="00E925DF">
        <w:t xml:space="preserve"> filled out completely.</w:t>
      </w:r>
    </w:p>
    <w:p w14:paraId="51F6FCE7" w14:textId="77777777" w:rsidR="00E925DF" w:rsidRDefault="00E925DF" w:rsidP="00274369">
      <w:pPr>
        <w:pStyle w:val="JHEPBody"/>
      </w:pPr>
    </w:p>
    <w:p w14:paraId="01723FAE" w14:textId="151FD74A" w:rsidR="006A11B0" w:rsidRDefault="006A11B0" w:rsidP="00274369">
      <w:pPr>
        <w:pStyle w:val="JHEPBody"/>
      </w:pPr>
      <w:r>
        <w:t>[paragraph</w:t>
      </w:r>
      <w:r w:rsidR="00EE033B">
        <w:t xml:space="preserve"> text</w:t>
      </w:r>
      <w:r>
        <w:t xml:space="preserve">] </w:t>
      </w:r>
    </w:p>
    <w:p w14:paraId="408AA6C2" w14:textId="55E038D8" w:rsidR="006A11B0" w:rsidRDefault="006A11B0" w:rsidP="00274369">
      <w:pPr>
        <w:pStyle w:val="JHEPBody"/>
      </w:pPr>
    </w:p>
    <w:p w14:paraId="24CAAF20" w14:textId="50485364" w:rsidR="00C33F33" w:rsidRDefault="00142E4C" w:rsidP="00C33F33">
      <w:pPr>
        <w:pStyle w:val="JHEPBody"/>
      </w:pPr>
      <w:r>
        <w:t>Summarize</w:t>
      </w:r>
      <w:r w:rsidR="0010099F">
        <w:t xml:space="preserve"> the process of selecting the design criteria and the associated metrics</w:t>
      </w:r>
      <w:r>
        <w:t xml:space="preserve"> (based on the clinical need/problem statement)</w:t>
      </w:r>
      <w:r w:rsidR="0010099F">
        <w:t xml:space="preserve">. </w:t>
      </w:r>
      <w:r w:rsidR="00C33F33">
        <w:t xml:space="preserve">It’s important to include references to support the choice of these design criteria. Try to be specific to the </w:t>
      </w:r>
      <w:r w:rsidR="00C06073">
        <w:t xml:space="preserve">CTE criteria we’re studying in the course and the identified problem statement and not address medical treatments in general. </w:t>
      </w:r>
    </w:p>
    <w:p w14:paraId="7889B64E" w14:textId="77777777" w:rsidR="0010099F" w:rsidRDefault="0010099F" w:rsidP="00274369">
      <w:pPr>
        <w:pStyle w:val="JHEPBody"/>
      </w:pPr>
    </w:p>
    <w:p w14:paraId="15F1ACEF" w14:textId="36EEB98D" w:rsidR="0010099F" w:rsidRDefault="00142E4C" w:rsidP="00274369">
      <w:pPr>
        <w:pStyle w:val="JHEPBody"/>
      </w:pPr>
      <w:r>
        <w:t>D</w:t>
      </w:r>
      <w:r w:rsidR="0010099F">
        <w:t xml:space="preserve">escribe </w:t>
      </w:r>
      <w:r w:rsidR="0010099F" w:rsidRPr="0010099F">
        <w:rPr>
          <w:i/>
          <w:iCs/>
        </w:rPr>
        <w:t>how</w:t>
      </w:r>
      <w:r w:rsidR="0010099F">
        <w:t xml:space="preserve"> the solution</w:t>
      </w:r>
      <w:r>
        <w:t>/specific CTE product</w:t>
      </w:r>
      <w:r w:rsidR="0010099F">
        <w:t xml:space="preserve"> works</w:t>
      </w:r>
      <w:r>
        <w:t>.</w:t>
      </w:r>
      <w:r w:rsidR="009D6626">
        <w:t xml:space="preserve"> Provide</w:t>
      </w:r>
      <w:r w:rsidR="009D6626" w:rsidRPr="009D6626">
        <w:t xml:space="preserve"> details on how the solution functions (mode of action)</w:t>
      </w:r>
      <w:r w:rsidR="009D6626">
        <w:t xml:space="preserve">. </w:t>
      </w:r>
    </w:p>
    <w:p w14:paraId="1B998BF6" w14:textId="6C9B1336" w:rsidR="00142E4C" w:rsidRDefault="00142E4C" w:rsidP="00274369">
      <w:pPr>
        <w:pStyle w:val="JHEPBody"/>
      </w:pPr>
    </w:p>
    <w:p w14:paraId="7F5128A4" w14:textId="6FDB82F0" w:rsidR="009D6626" w:rsidRDefault="0058650F" w:rsidP="009D6626">
      <w:pPr>
        <w:pStyle w:val="JHEPBody"/>
      </w:pPr>
      <w:r>
        <w:t xml:space="preserve">Describe how the design of solution matches up with the design criteria. </w:t>
      </w:r>
      <w:r w:rsidR="009D6626">
        <w:t xml:space="preserve">Explain </w:t>
      </w:r>
      <w:r w:rsidR="009D6626" w:rsidRPr="009D6626">
        <w:t>the correlation between the function/design of the solution and the selected design criteria.</w:t>
      </w:r>
    </w:p>
    <w:p w14:paraId="143CFD53" w14:textId="4F4F00C2" w:rsidR="00142E4C" w:rsidRDefault="00142E4C" w:rsidP="00274369">
      <w:pPr>
        <w:pStyle w:val="JHEPBody"/>
      </w:pPr>
    </w:p>
    <w:p w14:paraId="5AA40F0C" w14:textId="364EF4D2" w:rsidR="00274369" w:rsidRDefault="00974719" w:rsidP="00974719">
      <w:pPr>
        <w:pStyle w:val="Heading2"/>
      </w:pPr>
      <w:r>
        <w:t>E – Verification and Validation</w:t>
      </w:r>
    </w:p>
    <w:p w14:paraId="7215DBA5" w14:textId="13AB0C19" w:rsidR="00D739E1" w:rsidRPr="00D739E1" w:rsidRDefault="00D739E1" w:rsidP="00D739E1">
      <w:pPr>
        <w:rPr>
          <w:bCs/>
        </w:rPr>
      </w:pPr>
      <w:r>
        <w:rPr>
          <w:bCs/>
        </w:rPr>
        <w:t>There</w:t>
      </w:r>
      <w:r w:rsidR="00F63A38">
        <w:rPr>
          <w:bCs/>
        </w:rPr>
        <w:t xml:space="preserve"> i</w:t>
      </w:r>
      <w:r>
        <w:rPr>
          <w:bCs/>
        </w:rPr>
        <w:t>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0F25DE64" w14:textId="77777777" w:rsidR="00D739E1" w:rsidRPr="00D739E1" w:rsidRDefault="00D739E1" w:rsidP="00D739E1">
      <w:pPr>
        <w:rPr>
          <w:bCs/>
        </w:rPr>
      </w:pPr>
    </w:p>
    <w:p w14:paraId="0C59CB90" w14:textId="193E84E5" w:rsidR="00D739E1" w:rsidRPr="00D739E1" w:rsidRDefault="00D739E1" w:rsidP="00D739E1">
      <w:pPr>
        <w:rPr>
          <w:bCs/>
        </w:rPr>
      </w:pPr>
      <w:r w:rsidRPr="00D739E1">
        <w:rPr>
          <w:bCs/>
        </w:rPr>
        <w:t xml:space="preserve">How do these </w:t>
      </w:r>
      <w:r w:rsidR="00B0788C">
        <w:rPr>
          <w:bCs/>
        </w:rPr>
        <w:t xml:space="preserve">studies </w:t>
      </w:r>
      <w:r w:rsidRPr="00D739E1">
        <w:rPr>
          <w:bCs/>
        </w:rPr>
        <w:t>map to specific, quantitative, design criteria from the solution description?</w:t>
      </w:r>
    </w:p>
    <w:p w14:paraId="565127F7" w14:textId="4662A15D" w:rsidR="00551058" w:rsidRDefault="00551058" w:rsidP="00551058">
      <w:pPr>
        <w:pStyle w:val="SubsectionTitle"/>
      </w:pPr>
      <w:r>
        <w:t>Verification</w:t>
      </w:r>
    </w:p>
    <w:p w14:paraId="50D54A12" w14:textId="67F8E351" w:rsidR="00551058" w:rsidRDefault="00551058" w:rsidP="00551058">
      <w:pPr>
        <w:pStyle w:val="Body"/>
      </w:pPr>
      <w:r>
        <w:t>[Use subheadings for each part]</w:t>
      </w:r>
    </w:p>
    <w:p w14:paraId="5235838D" w14:textId="6A048BFE" w:rsidR="00551058" w:rsidRDefault="00551058" w:rsidP="00551058">
      <w:pPr>
        <w:pStyle w:val="Body"/>
      </w:pPr>
    </w:p>
    <w:p w14:paraId="385184A4" w14:textId="2A5A5608" w:rsidR="002849BA" w:rsidRDefault="002849BA" w:rsidP="002849B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005CDF8F" w14:textId="77777777" w:rsidR="00535BEC" w:rsidRPr="00D739E1" w:rsidRDefault="00535BEC" w:rsidP="00535BEC">
      <w:pPr>
        <w:pStyle w:val="Body"/>
        <w:rPr>
          <w:rFonts w:eastAsiaTheme="majorEastAsia"/>
        </w:rPr>
      </w:pPr>
    </w:p>
    <w:p w14:paraId="05F927A7" w14:textId="77777777" w:rsidR="00535BEC" w:rsidRDefault="00535BEC" w:rsidP="00535BEC">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66A32B33" w14:textId="77777777" w:rsidR="002849BA" w:rsidRPr="002849BA" w:rsidRDefault="002849BA" w:rsidP="002849BA">
      <w:pPr>
        <w:pStyle w:val="Body"/>
      </w:pPr>
    </w:p>
    <w:p w14:paraId="2760E53B" w14:textId="2BAE5EBF" w:rsidR="00535BEC" w:rsidRDefault="002849BA" w:rsidP="00535BEC">
      <w:pPr>
        <w:rPr>
          <w:bCs/>
        </w:rPr>
      </w:pPr>
      <w:r w:rsidRPr="00D739E1">
        <w:rPr>
          <w:bCs/>
        </w:rPr>
        <w:t>Please focus on at least one quantitative verification and provide details on the method, outcome, and connection to design requirements.</w:t>
      </w:r>
      <w:r w:rsidR="00535BEC" w:rsidRPr="00535BEC">
        <w:rPr>
          <w:bCs/>
        </w:rPr>
        <w:t xml:space="preserve"> </w:t>
      </w:r>
      <w:r w:rsidR="00535BEC" w:rsidRPr="00D739E1">
        <w:rPr>
          <w:bCs/>
        </w:rPr>
        <w:t>It help</w:t>
      </w:r>
      <w:r w:rsidR="00535BEC">
        <w:rPr>
          <w:bCs/>
        </w:rPr>
        <w:t>s</w:t>
      </w:r>
      <w:r w:rsidR="00535BEC" w:rsidRPr="00D739E1">
        <w:rPr>
          <w:bCs/>
        </w:rPr>
        <w:t xml:space="preserve"> to include </w:t>
      </w:r>
      <w:r w:rsidR="00535BEC">
        <w:rPr>
          <w:bCs/>
        </w:rPr>
        <w:t>at least one</w:t>
      </w:r>
      <w:r w:rsidR="00535BEC" w:rsidRPr="00D739E1">
        <w:rPr>
          <w:bCs/>
        </w:rPr>
        <w:t xml:space="preserve"> specific quantitative example from the paper</w:t>
      </w:r>
      <w:r w:rsidR="00535BEC">
        <w:rPr>
          <w:bCs/>
        </w:rPr>
        <w:t xml:space="preserve">s </w:t>
      </w:r>
      <w:r w:rsidR="00535BEC" w:rsidRPr="00D739E1">
        <w:rPr>
          <w:bCs/>
        </w:rPr>
        <w:t>and connect that</w:t>
      </w:r>
      <w:r w:rsidR="00535BEC">
        <w:rPr>
          <w:bCs/>
        </w:rPr>
        <w:t xml:space="preserve"> example</w:t>
      </w:r>
      <w:r w:rsidR="00535BEC" w:rsidRPr="00D739E1">
        <w:rPr>
          <w:bCs/>
        </w:rPr>
        <w:t xml:space="preserve"> to the intended design parameter for that metric.</w:t>
      </w:r>
    </w:p>
    <w:p w14:paraId="4DCA2B55" w14:textId="77777777" w:rsidR="003D56EB" w:rsidRPr="003D56EB" w:rsidRDefault="003D56EB" w:rsidP="003D56EB">
      <w:pPr>
        <w:pStyle w:val="Body"/>
      </w:pPr>
    </w:p>
    <w:p w14:paraId="64742778" w14:textId="40C0E76D" w:rsidR="00551058" w:rsidRDefault="00551058" w:rsidP="00551058">
      <w:pPr>
        <w:pStyle w:val="SubsectionTitle"/>
      </w:pPr>
      <w:r>
        <w:t>Validation</w:t>
      </w:r>
    </w:p>
    <w:p w14:paraId="342A5ABD" w14:textId="77777777" w:rsidR="002849BA" w:rsidRDefault="009039C7" w:rsidP="002849BA">
      <w:r>
        <w:t xml:space="preserve">Describe the methods and outcomes of </w:t>
      </w:r>
      <w:r w:rsidR="007204BA">
        <w:t>at least one</w:t>
      </w:r>
      <w:r>
        <w:t xml:space="preserve"> validation study. Connect </w:t>
      </w:r>
      <w:r w:rsidR="00955D45">
        <w:t xml:space="preserve">the methods and outcomes </w:t>
      </w:r>
      <w:r>
        <w:t>to the needs of the intended population</w:t>
      </w:r>
      <w:r w:rsidR="00955D45">
        <w:t xml:space="preserve"> described earlier in the project</w:t>
      </w:r>
      <w:r>
        <w:t xml:space="preserve">. </w:t>
      </w:r>
    </w:p>
    <w:p w14:paraId="75D6C017" w14:textId="77777777" w:rsidR="002849BA" w:rsidRDefault="002849BA" w:rsidP="002849BA"/>
    <w:p w14:paraId="2503EADB" w14:textId="57E7E205" w:rsidR="002849BA" w:rsidRPr="00D739E1" w:rsidRDefault="002849BA" w:rsidP="002849B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0E8D65D" w14:textId="77777777" w:rsidR="00671488" w:rsidRDefault="00671488" w:rsidP="00671488">
      <w:pPr>
        <w:rPr>
          <w:bCs/>
        </w:rPr>
      </w:pPr>
    </w:p>
    <w:p w14:paraId="0EEB8C64" w14:textId="254B8181" w:rsidR="00671488" w:rsidRPr="00D739E1" w:rsidRDefault="00671488" w:rsidP="00671488">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proofErr w:type="spellStart"/>
      <w:r w:rsidR="006C65A9">
        <w:rPr>
          <w:bCs/>
        </w:rPr>
        <w:t>s</w:t>
      </w:r>
      <w:r w:rsidRPr="00D739E1">
        <w:rPr>
          <w:bCs/>
        </w:rPr>
        <w:t>so</w:t>
      </w:r>
      <w:proofErr w:type="spellEnd"/>
      <w:r w:rsidRPr="00D739E1">
        <w:rPr>
          <w:bCs/>
        </w:rPr>
        <w:t xml:space="preserve"> really try to give the reader a take home "it works" message.</w:t>
      </w:r>
    </w:p>
    <w:p w14:paraId="437B07B4" w14:textId="2255A8C1" w:rsidR="009039C7" w:rsidRPr="009039C7" w:rsidRDefault="009039C7" w:rsidP="009039C7"/>
    <w:p w14:paraId="4B09D931" w14:textId="6B479640" w:rsidR="00C17335" w:rsidRDefault="00C17335" w:rsidP="00C17335">
      <w:pPr>
        <w:pStyle w:val="Heading2"/>
      </w:pPr>
      <w:r>
        <w:t>Conclusions</w:t>
      </w:r>
    </w:p>
    <w:p w14:paraId="09BF9B96" w14:textId="18D97615" w:rsidR="00C17335" w:rsidRDefault="00C17335" w:rsidP="00C17335">
      <w:pPr>
        <w:pStyle w:val="Body"/>
      </w:pPr>
      <w:r>
        <w:t xml:space="preserve">[Only submitted in the final report] </w:t>
      </w:r>
    </w:p>
    <w:p w14:paraId="6993CB68" w14:textId="65EF556E" w:rsidR="00C17335" w:rsidRDefault="00C17335" w:rsidP="00C17335">
      <w:pPr>
        <w:pStyle w:val="Body"/>
      </w:pP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165462" w:rsidRDefault="00BB4E41" w:rsidP="00BB4E41">
      <w:pPr>
        <w:pStyle w:val="FootnoteText"/>
        <w:numPr>
          <w:ilvl w:val="0"/>
          <w:numId w:val="22"/>
        </w:numPr>
        <w:spacing w:before="120"/>
        <w:ind w:left="360"/>
        <w:rPr>
          <w:rStyle w:val="Hyperlink"/>
          <w:color w:val="auto"/>
          <w:sz w:val="22"/>
          <w:szCs w:val="22"/>
          <w:u w:val="none"/>
        </w:rPr>
      </w:pPr>
      <w:r w:rsidRPr="00165462">
        <w:rPr>
          <w:rFonts w:eastAsiaTheme="majorEastAsia"/>
          <w:sz w:val="22"/>
          <w:szCs w:val="22"/>
        </w:rPr>
        <w:t>NSCIC</w:t>
      </w:r>
      <w:r w:rsidRPr="00165462">
        <w:rPr>
          <w:sz w:val="22"/>
          <w:szCs w:val="22"/>
        </w:rPr>
        <w:t xml:space="preserve">: National spinal cord injury statistical center: </w:t>
      </w:r>
      <w:hyperlink r:id="rId13" w:history="1">
        <w:r w:rsidRPr="00165462">
          <w:rPr>
            <w:rStyle w:val="Hyperlink"/>
            <w:sz w:val="22"/>
            <w:szCs w:val="22"/>
          </w:rPr>
          <w:t>Facts and Figures 2020</w:t>
        </w:r>
      </w:hyperlink>
    </w:p>
    <w:p w14:paraId="0DFF783D" w14:textId="77777777" w:rsidR="00BB4E41" w:rsidRPr="00165462" w:rsidRDefault="00BB4E41" w:rsidP="00BB4E41">
      <w:pPr>
        <w:pStyle w:val="FootnoteText"/>
        <w:numPr>
          <w:ilvl w:val="0"/>
          <w:numId w:val="22"/>
        </w:numPr>
        <w:spacing w:before="120"/>
        <w:ind w:left="360"/>
        <w:rPr>
          <w:sz w:val="22"/>
          <w:szCs w:val="22"/>
        </w:rPr>
      </w:pPr>
      <w:r w:rsidRPr="00165462">
        <w:rPr>
          <w:rFonts w:cs="Tahoma"/>
          <w:sz w:val="22"/>
          <w:szCs w:val="22"/>
        </w:rPr>
        <w:t>lifeexpectancy.org</w:t>
      </w:r>
    </w:p>
    <w:p w14:paraId="4FFB96A5" w14:textId="77777777" w:rsidR="00BB4E41" w:rsidRPr="00BB4E41" w:rsidRDefault="00BB4E41" w:rsidP="00BB4E41">
      <w:pPr>
        <w:pStyle w:val="JHEPBody"/>
        <w:numPr>
          <w:ilvl w:val="0"/>
          <w:numId w:val="22"/>
        </w:numPr>
        <w:spacing w:before="120"/>
        <w:ind w:left="360"/>
        <w:rPr>
          <w:rStyle w:val="Hyperlink"/>
          <w:color w:val="auto"/>
          <w:sz w:val="22"/>
          <w:u w:val="none"/>
        </w:rPr>
      </w:pPr>
      <w:r w:rsidRPr="00165462">
        <w:rPr>
          <w:sz w:val="22"/>
        </w:rPr>
        <w:t>SpinalCord.com:</w:t>
      </w:r>
      <w:hyperlink r:id="rId14" w:history="1">
        <w:r w:rsidRPr="00165462">
          <w:rPr>
            <w:rStyle w:val="Hyperlink"/>
            <w:sz w:val="22"/>
          </w:rPr>
          <w:t>4 Things You need to. Know about SCI Medicaid Coverage</w:t>
        </w:r>
      </w:hyperlink>
    </w:p>
    <w:p w14:paraId="2451B1EE" w14:textId="281F0BD1" w:rsidR="00BB4E41" w:rsidRPr="00DF11B6" w:rsidRDefault="00BB4E41" w:rsidP="00BB4E41">
      <w:pPr>
        <w:pStyle w:val="JHEPBody"/>
        <w:numPr>
          <w:ilvl w:val="0"/>
          <w:numId w:val="22"/>
        </w:numPr>
        <w:spacing w:before="120"/>
        <w:ind w:left="360"/>
        <w:rPr>
          <w:rStyle w:val="Hyperlink"/>
          <w:color w:val="auto"/>
          <w:sz w:val="22"/>
          <w:u w:val="none"/>
        </w:rPr>
      </w:pPr>
      <w:r>
        <w:t>Kaiser</w:t>
      </w:r>
      <w:r w:rsidR="00F55848">
        <w:t>:</w:t>
      </w:r>
      <w:r>
        <w:t xml:space="preserve"> reference: </w:t>
      </w:r>
      <w:hyperlink r:id="rId15" w:history="1">
        <w:r w:rsidRPr="00BB4E41">
          <w:rPr>
            <w:rStyle w:val="Hyperlink"/>
          </w:rPr>
          <w:t>Drug Encyclopedia Entry on Medrol</w:t>
        </w:r>
      </w:hyperlink>
    </w:p>
    <w:p w14:paraId="333005D2" w14:textId="77777777" w:rsidR="0057577E" w:rsidRPr="0057577E" w:rsidRDefault="0057577E" w:rsidP="007D2A17">
      <w:pPr>
        <w:pStyle w:val="JHEPBody"/>
        <w:numPr>
          <w:ilvl w:val="0"/>
          <w:numId w:val="22"/>
        </w:numPr>
        <w:spacing w:before="120"/>
        <w:ind w:left="360"/>
        <w:rPr>
          <w:sz w:val="22"/>
        </w:rPr>
      </w:pPr>
      <w:proofErr w:type="spellStart"/>
      <w:r w:rsidRPr="0057577E">
        <w:rPr>
          <w:rFonts w:cs="Tahoma"/>
          <w:color w:val="212121"/>
          <w:shd w:val="clear" w:color="auto" w:fill="FFFFFF"/>
        </w:rPr>
        <w:t>Ocejo</w:t>
      </w:r>
      <w:proofErr w:type="spellEnd"/>
      <w:r w:rsidRPr="0057577E">
        <w:rPr>
          <w:rFonts w:cs="Tahoma"/>
          <w:color w:val="212121"/>
          <w:shd w:val="clear" w:color="auto" w:fill="FFFFFF"/>
        </w:rPr>
        <w:t>, Antonio. and Ricardo Correa. “Methylprednisolone.”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22 May 2022</w:t>
      </w:r>
      <w:r>
        <w:rPr>
          <w:rFonts w:ascii="Segoe UI" w:hAnsi="Segoe UI" w:cs="Segoe UI"/>
          <w:color w:val="212121"/>
          <w:shd w:val="clear" w:color="auto" w:fill="FFFFFF"/>
        </w:rPr>
        <w:t>.</w:t>
      </w:r>
    </w:p>
    <w:p w14:paraId="105C6475" w14:textId="77777777" w:rsidR="00E24020" w:rsidRDefault="00881FB4" w:rsidP="00E24020">
      <w:pPr>
        <w:pStyle w:val="Bibliography"/>
        <w:numPr>
          <w:ilvl w:val="0"/>
          <w:numId w:val="22"/>
        </w:numPr>
        <w:spacing w:before="120" w:line="240" w:lineRule="auto"/>
        <w:ind w:left="360"/>
        <w:rPr>
          <w:rFonts w:cs="Tahoma"/>
        </w:rPr>
      </w:pPr>
      <w:r w:rsidRPr="00881FB4">
        <w:rPr>
          <w:rFonts w:cs="Tahoma"/>
        </w:rPr>
        <w:t xml:space="preserve">The Effects and Potential Mechanisms of Locomotor Training on Improvements of Functional Recovery after Spinal Cord Injury | Elsevier Enhanced Reader. </w:t>
      </w:r>
      <w:hyperlink r:id="rId16" w:history="1">
        <w:r w:rsidR="00AE7B54" w:rsidRPr="007F43F8">
          <w:rPr>
            <w:rStyle w:val="Hyperlink"/>
            <w:rFonts w:cs="Tahoma"/>
          </w:rPr>
          <w:t>https://doi.org/10.1016/bs.irn.2019.08.003</w:t>
        </w:r>
      </w:hyperlink>
      <w:r w:rsidRPr="00881FB4">
        <w:rPr>
          <w:rFonts w:cs="Tahoma"/>
        </w:rPr>
        <w:t>.</w:t>
      </w:r>
    </w:p>
    <w:p w14:paraId="31980D4C" w14:textId="77777777" w:rsidR="009B0E73" w:rsidRDefault="00E24020" w:rsidP="009B0E73">
      <w:pPr>
        <w:pStyle w:val="Bibliography"/>
        <w:numPr>
          <w:ilvl w:val="0"/>
          <w:numId w:val="22"/>
        </w:numPr>
        <w:spacing w:before="120" w:line="240" w:lineRule="auto"/>
        <w:ind w:left="360"/>
      </w:pPr>
      <w:r w:rsidRPr="00E24020">
        <w:rPr>
          <w:b/>
          <w:bCs/>
        </w:rPr>
        <w:t>MABP</w:t>
      </w:r>
      <w:r>
        <w:t xml:space="preserve">: </w:t>
      </w:r>
      <w:hyperlink r:id="rId17" w:history="1">
        <w:r w:rsidR="00B23D1D" w:rsidRPr="005771F7">
          <w:rPr>
            <w:rStyle w:val="Hyperlink"/>
          </w:rPr>
          <w:t>https://www.healthline.com/health/mean-arterial-pressure</w:t>
        </w:r>
      </w:hyperlink>
    </w:p>
    <w:p w14:paraId="19D831BF" w14:textId="77777777" w:rsidR="001C1BA2" w:rsidRDefault="009B0E73" w:rsidP="001C1BA2">
      <w:pPr>
        <w:pStyle w:val="Bibliography"/>
        <w:numPr>
          <w:ilvl w:val="0"/>
          <w:numId w:val="22"/>
        </w:numPr>
        <w:spacing w:before="120" w:line="240" w:lineRule="auto"/>
        <w:ind w:left="360"/>
      </w:pPr>
      <w:r w:rsidRPr="009B0E73">
        <w:rPr>
          <w:b/>
          <w:bCs/>
        </w:rPr>
        <w:t>CRP</w:t>
      </w:r>
      <w:r>
        <w:t xml:space="preserve">: </w:t>
      </w:r>
      <w:hyperlink r:id="rId18" w:history="1">
        <w:r w:rsidR="001C1BA2" w:rsidRPr="005771F7">
          <w:rPr>
            <w:rStyle w:val="Hyperlink"/>
          </w:rPr>
          <w:t>https://my.clevelandclinic.org/health/diagnostics/23056-c-reactive-protein-crp-test</w:t>
        </w:r>
      </w:hyperlink>
    </w:p>
    <w:p w14:paraId="695D520C" w14:textId="77777777" w:rsidR="009D7C9D" w:rsidRDefault="001C1BA2" w:rsidP="009D7C9D">
      <w:pPr>
        <w:pStyle w:val="Bibliography"/>
        <w:numPr>
          <w:ilvl w:val="0"/>
          <w:numId w:val="22"/>
        </w:numPr>
        <w:spacing w:before="120" w:line="240" w:lineRule="auto"/>
        <w:ind w:left="360"/>
        <w:rPr>
          <w:rFonts w:cs="Tahoma"/>
        </w:rPr>
      </w:pPr>
      <w:r w:rsidRPr="001C1BA2">
        <w:rPr>
          <w:rFonts w:cs="Tahoma"/>
          <w:b/>
          <w:bCs/>
          <w:color w:val="000000"/>
        </w:rPr>
        <w:t>ISNCSCI</w:t>
      </w:r>
      <w:r w:rsidRPr="001C1BA2">
        <w:rPr>
          <w:rFonts w:cs="Tahoma"/>
          <w:color w:val="000000"/>
        </w:rPr>
        <w:t xml:space="preserve">: </w:t>
      </w:r>
      <w:hyperlink r:id="rId19" w:history="1">
        <w:r w:rsidR="009D7C9D" w:rsidRPr="005771F7">
          <w:rPr>
            <w:rStyle w:val="Hyperlink"/>
            <w:rFonts w:cs="Tahoma"/>
          </w:rPr>
          <w:t>https://www.isncscialgorithm.com/</w:t>
        </w:r>
      </w:hyperlink>
    </w:p>
    <w:p w14:paraId="011FA177" w14:textId="768C5A7B" w:rsidR="009D7C9D" w:rsidRPr="009D7C9D" w:rsidRDefault="009D7C9D" w:rsidP="009D7C9D">
      <w:pPr>
        <w:pStyle w:val="Bibliography"/>
        <w:numPr>
          <w:ilvl w:val="0"/>
          <w:numId w:val="22"/>
        </w:numPr>
        <w:spacing w:before="120" w:line="240" w:lineRule="auto"/>
        <w:ind w:left="360"/>
        <w:rPr>
          <w:rFonts w:cs="Tahoma"/>
        </w:rPr>
      </w:pPr>
      <w:r>
        <w:t xml:space="preserve">Biopsy score: </w:t>
      </w:r>
      <w:hyperlink r:id="rId20" w:history="1">
        <w:r w:rsidRPr="005771F7">
          <w:rPr>
            <w:rStyle w:val="Hyperlink"/>
          </w:rPr>
          <w:t>https://news.cancerconnect.com/treatment-care/understanding-your-biopsy-results-and-pathology-report</w:t>
        </w:r>
      </w:hyperlink>
    </w:p>
    <w:p w14:paraId="2279ADAD" w14:textId="77777777" w:rsidR="0057577E" w:rsidRPr="0057577E" w:rsidRDefault="0057577E" w:rsidP="00EB5BA2">
      <w:pPr>
        <w:pStyle w:val="Bibliography"/>
        <w:numPr>
          <w:ilvl w:val="0"/>
          <w:numId w:val="22"/>
        </w:numPr>
        <w:spacing w:before="120" w:line="240" w:lineRule="auto"/>
        <w:ind w:left="360"/>
        <w:rPr>
          <w:rFonts w:cs="Tahoma"/>
        </w:rPr>
      </w:pPr>
      <w:r w:rsidRPr="0057577E">
        <w:rPr>
          <w:rFonts w:cs="Tahoma"/>
          <w:color w:val="212121"/>
          <w:shd w:val="clear" w:color="auto" w:fill="FFFFFF"/>
        </w:rPr>
        <w:t>Skelly, Christy L., et al. “Adverse Events.”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9 August 2022.</w:t>
      </w:r>
    </w:p>
    <w:p w14:paraId="37277B23" w14:textId="2EC04DE9" w:rsidR="00EB5BA2" w:rsidRDefault="00B23D1D" w:rsidP="00EB5BA2">
      <w:pPr>
        <w:pStyle w:val="Bibliography"/>
        <w:numPr>
          <w:ilvl w:val="0"/>
          <w:numId w:val="22"/>
        </w:numPr>
        <w:spacing w:before="120" w:line="240" w:lineRule="auto"/>
        <w:ind w:left="360"/>
      </w:pPr>
      <w:r w:rsidRPr="00B23D1D">
        <w:lastRenderedPageBreak/>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04839E8D" w14:textId="77777777" w:rsidR="0030079B" w:rsidRDefault="00EB5BA2" w:rsidP="0030079B">
      <w:pPr>
        <w:pStyle w:val="Bibliography"/>
        <w:numPr>
          <w:ilvl w:val="0"/>
          <w:numId w:val="22"/>
        </w:numPr>
        <w:spacing w:before="120" w:line="240" w:lineRule="auto"/>
        <w:ind w:left="360"/>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4FE2272E" w14:textId="77777777" w:rsidR="00C40D2B" w:rsidRPr="00C40D2B" w:rsidRDefault="0030079B" w:rsidP="00B23D1D">
      <w:pPr>
        <w:pStyle w:val="Bibliography"/>
        <w:numPr>
          <w:ilvl w:val="0"/>
          <w:numId w:val="22"/>
        </w:numPr>
        <w:spacing w:before="120"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2F6E9AEA" w14:textId="67CA1DB2" w:rsidR="00B23D1D" w:rsidRPr="00C40D2B" w:rsidRDefault="00C40D2B" w:rsidP="00B23D1D">
      <w:pPr>
        <w:pStyle w:val="Bibliography"/>
        <w:numPr>
          <w:ilvl w:val="0"/>
          <w:numId w:val="22"/>
        </w:numPr>
        <w:spacing w:before="120" w:line="240" w:lineRule="auto"/>
        <w:ind w:left="360"/>
      </w:pPr>
      <w:r w:rsidRPr="00C40D2B">
        <w:rPr>
          <w:rFonts w:cs="Tahoma"/>
          <w:color w:val="212121"/>
          <w:shd w:val="clear" w:color="auto" w:fill="FFFFFF"/>
        </w:rPr>
        <w:t>Gibson, A E et al. “C-Reactive protein in adults with chronic spinal cord injury: increased chronic inflammation in tetraplegia vs paraplegia.” </w:t>
      </w:r>
      <w:r w:rsidRPr="00C40D2B">
        <w:rPr>
          <w:rFonts w:cs="Tahoma"/>
          <w:i/>
          <w:iCs/>
          <w:color w:val="212121"/>
          <w:shd w:val="clear" w:color="auto" w:fill="FFFFFF"/>
        </w:rPr>
        <w:t>Spinal cord</w:t>
      </w:r>
      <w:r w:rsidRPr="00C40D2B">
        <w:rPr>
          <w:rFonts w:cs="Tahoma"/>
          <w:color w:val="212121"/>
          <w:shd w:val="clear" w:color="auto" w:fill="FFFFFF"/>
        </w:rPr>
        <w:t> vol. 46,9 (2008): 616-21. doi:10.1038/sc.2008.32</w:t>
      </w:r>
    </w:p>
    <w:p w14:paraId="15A7E89F" w14:textId="77777777" w:rsidR="00C40D2B" w:rsidRPr="00B23D1D" w:rsidRDefault="00C40D2B" w:rsidP="00B23D1D">
      <w:pPr>
        <w:pStyle w:val="Body"/>
      </w:pPr>
    </w:p>
    <w:p w14:paraId="0590D6D4" w14:textId="77777777" w:rsidR="00A0265E" w:rsidRPr="00A0265E" w:rsidRDefault="006C65A9" w:rsidP="00A0265E">
      <w:pPr>
        <w:pStyle w:val="Bibliography"/>
        <w:rPr>
          <w:rFonts w:cs="Tahoma"/>
        </w:rPr>
      </w:pPr>
      <w:r>
        <w:fldChar w:fldCharType="begin"/>
      </w:r>
      <w:r w:rsidR="00A0265E">
        <w:instrText xml:space="preserve"> ADDIN ZOTERO_BIBL {"uncited":[],"omitted":[],"custom":[]} CSL_BIBLIOGRAPHY </w:instrText>
      </w:r>
      <w:r>
        <w:fldChar w:fldCharType="separate"/>
      </w:r>
      <w:proofErr w:type="spellStart"/>
      <w:r w:rsidR="00A0265E" w:rsidRPr="00A0265E">
        <w:rPr>
          <w:rFonts w:cs="Tahoma"/>
        </w:rPr>
        <w:t>Badner</w:t>
      </w:r>
      <w:proofErr w:type="spellEnd"/>
      <w:r w:rsidR="00A0265E" w:rsidRPr="00A0265E">
        <w:rPr>
          <w:rFonts w:cs="Tahoma"/>
        </w:rPr>
        <w:t xml:space="preserve">, Anna, et al. “Spinal Cord Injuries: How Could Cell Therapy Help?” </w:t>
      </w:r>
      <w:r w:rsidR="00A0265E" w:rsidRPr="00A0265E">
        <w:rPr>
          <w:rFonts w:cs="Tahoma"/>
          <w:i/>
          <w:iCs/>
        </w:rPr>
        <w:t>Expert Opinion on Biological Therapy</w:t>
      </w:r>
      <w:r w:rsidR="00A0265E" w:rsidRPr="00A0265E">
        <w:rPr>
          <w:rFonts w:cs="Tahoma"/>
        </w:rPr>
        <w:t xml:space="preserve">, vol. 17, no. 5, May 2017, pp. 529–41. </w:t>
      </w:r>
      <w:r w:rsidR="00A0265E" w:rsidRPr="00A0265E">
        <w:rPr>
          <w:rFonts w:cs="Tahoma"/>
          <w:i/>
          <w:iCs/>
        </w:rPr>
        <w:t>DOI.org (</w:t>
      </w:r>
      <w:proofErr w:type="spellStart"/>
      <w:r w:rsidR="00A0265E" w:rsidRPr="00A0265E">
        <w:rPr>
          <w:rFonts w:cs="Tahoma"/>
          <w:i/>
          <w:iCs/>
        </w:rPr>
        <w:t>Crossref</w:t>
      </w:r>
      <w:proofErr w:type="spellEnd"/>
      <w:r w:rsidR="00A0265E" w:rsidRPr="00A0265E">
        <w:rPr>
          <w:rFonts w:cs="Tahoma"/>
          <w:i/>
          <w:iCs/>
        </w:rPr>
        <w:t>)</w:t>
      </w:r>
      <w:r w:rsidR="00A0265E" w:rsidRPr="00A0265E">
        <w:rPr>
          <w:rFonts w:cs="Tahoma"/>
        </w:rPr>
        <w:t>, https://doi.org/10.1080/14712598.2017.1308481.</w:t>
      </w:r>
    </w:p>
    <w:p w14:paraId="208E2F60" w14:textId="77777777" w:rsidR="00A0265E" w:rsidRPr="00A0265E" w:rsidRDefault="00A0265E" w:rsidP="00A0265E">
      <w:pPr>
        <w:pStyle w:val="Bibliography"/>
        <w:rPr>
          <w:rFonts w:cs="Tahoma"/>
        </w:rPr>
      </w:pPr>
      <w:r w:rsidRPr="00A0265E">
        <w:rPr>
          <w:rFonts w:cs="Tahoma"/>
        </w:rPr>
        <w:t xml:space="preserve">Cheng, </w:t>
      </w:r>
      <w:proofErr w:type="spellStart"/>
      <w:r w:rsidRPr="00A0265E">
        <w:rPr>
          <w:rFonts w:cs="Tahoma"/>
        </w:rPr>
        <w:t>Xiaoxin</w:t>
      </w:r>
      <w:proofErr w:type="spellEnd"/>
      <w:r w:rsidRPr="00A0265E">
        <w:rPr>
          <w:rFonts w:cs="Tahoma"/>
        </w:rPr>
        <w:t xml:space="preserve">, et al. “Apolipoprotein E as a Novel Therapeutic Neuroprotection Target after Traumatic Spinal Cord Injury.” </w:t>
      </w:r>
      <w:r w:rsidRPr="00A0265E">
        <w:rPr>
          <w:rFonts w:cs="Tahoma"/>
          <w:i/>
          <w:iCs/>
        </w:rPr>
        <w:t>Experimental Neurology</w:t>
      </w:r>
      <w:r w:rsidRPr="00A0265E">
        <w:rPr>
          <w:rFonts w:cs="Tahoma"/>
        </w:rPr>
        <w:t xml:space="preserve">, vol. 299, Jan. 2018, pp. 97–108. </w:t>
      </w:r>
      <w:r w:rsidRPr="00A0265E">
        <w:rPr>
          <w:rFonts w:cs="Tahoma"/>
          <w:i/>
          <w:iCs/>
        </w:rPr>
        <w:t>DOI.org (</w:t>
      </w:r>
      <w:proofErr w:type="spellStart"/>
      <w:r w:rsidRPr="00A0265E">
        <w:rPr>
          <w:rFonts w:cs="Tahoma"/>
          <w:i/>
          <w:iCs/>
        </w:rPr>
        <w:t>Crossref</w:t>
      </w:r>
      <w:proofErr w:type="spellEnd"/>
      <w:r w:rsidRPr="00A0265E">
        <w:rPr>
          <w:rFonts w:cs="Tahoma"/>
          <w:i/>
          <w:iCs/>
        </w:rPr>
        <w:t>)</w:t>
      </w:r>
      <w:r w:rsidRPr="00A0265E">
        <w:rPr>
          <w:rFonts w:cs="Tahoma"/>
        </w:rPr>
        <w:t>, https://doi.org/10.1016/j.expneurol.2017.10.014.</w:t>
      </w:r>
    </w:p>
    <w:p w14:paraId="09BC3DBC" w14:textId="77777777" w:rsidR="00A0265E" w:rsidRPr="00A0265E" w:rsidRDefault="00A0265E" w:rsidP="00A0265E">
      <w:pPr>
        <w:pStyle w:val="Bibliography"/>
        <w:rPr>
          <w:rFonts w:cs="Tahoma"/>
        </w:rPr>
      </w:pPr>
      <w:r w:rsidRPr="00A0265E">
        <w:rPr>
          <w:rFonts w:cs="Tahoma"/>
        </w:rPr>
        <w:t xml:space="preserve">Desai, </w:t>
      </w:r>
      <w:proofErr w:type="spellStart"/>
      <w:r w:rsidRPr="00A0265E">
        <w:rPr>
          <w:rFonts w:cs="Tahoma"/>
        </w:rPr>
        <w:t>Jyaysi</w:t>
      </w:r>
      <w:proofErr w:type="spellEnd"/>
      <w:r w:rsidRPr="00A0265E">
        <w:rPr>
          <w:rFonts w:cs="Tahoma"/>
        </w:rPr>
        <w:t xml:space="preserve">, et al. “Molecular Pathophysiology of Gout.” </w:t>
      </w:r>
      <w:r w:rsidRPr="00A0265E">
        <w:rPr>
          <w:rFonts w:cs="Tahoma"/>
          <w:i/>
          <w:iCs/>
        </w:rPr>
        <w:t>Trends in Molecular Medicine</w:t>
      </w:r>
      <w:r w:rsidRPr="00A0265E">
        <w:rPr>
          <w:rFonts w:cs="Tahoma"/>
        </w:rPr>
        <w:t xml:space="preserve">, vol. 23, no. 8, Aug. 2017, pp. 756–68. </w:t>
      </w:r>
      <w:r w:rsidRPr="00A0265E">
        <w:rPr>
          <w:rFonts w:cs="Tahoma"/>
          <w:i/>
          <w:iCs/>
        </w:rPr>
        <w:t>DOI.org (</w:t>
      </w:r>
      <w:proofErr w:type="spellStart"/>
      <w:r w:rsidRPr="00A0265E">
        <w:rPr>
          <w:rFonts w:cs="Tahoma"/>
          <w:i/>
          <w:iCs/>
        </w:rPr>
        <w:t>Crossref</w:t>
      </w:r>
      <w:proofErr w:type="spellEnd"/>
      <w:r w:rsidRPr="00A0265E">
        <w:rPr>
          <w:rFonts w:cs="Tahoma"/>
          <w:i/>
          <w:iCs/>
        </w:rPr>
        <w:t>)</w:t>
      </w:r>
      <w:r w:rsidRPr="00A0265E">
        <w:rPr>
          <w:rFonts w:cs="Tahoma"/>
        </w:rPr>
        <w:t>, https://doi.org/10.1016/j.molmed.2017.06.005.</w:t>
      </w:r>
    </w:p>
    <w:p w14:paraId="15991032" w14:textId="77777777" w:rsidR="00A0265E" w:rsidRPr="00A0265E" w:rsidRDefault="00A0265E" w:rsidP="00A0265E">
      <w:pPr>
        <w:pStyle w:val="Bibliography"/>
        <w:rPr>
          <w:rFonts w:cs="Tahoma"/>
        </w:rPr>
      </w:pPr>
      <w:proofErr w:type="spellStart"/>
      <w:r w:rsidRPr="00A0265E">
        <w:rPr>
          <w:rFonts w:cs="Tahoma"/>
        </w:rPr>
        <w:t>Dobkin</w:t>
      </w:r>
      <w:proofErr w:type="spellEnd"/>
      <w:r w:rsidRPr="00A0265E">
        <w:rPr>
          <w:rFonts w:cs="Tahoma"/>
        </w:rPr>
        <w:t xml:space="preserve">, B., et al. “Weight-Supported Treadmill vs over-Ground Training for Walking after Acute Incomplete SCI.” </w:t>
      </w:r>
      <w:r w:rsidRPr="00A0265E">
        <w:rPr>
          <w:rFonts w:cs="Tahoma"/>
          <w:i/>
          <w:iCs/>
        </w:rPr>
        <w:t>Neurology</w:t>
      </w:r>
      <w:r w:rsidRPr="00A0265E">
        <w:rPr>
          <w:rFonts w:cs="Tahoma"/>
        </w:rPr>
        <w:t xml:space="preserve">, vol. 66, no. 4, Feb. 2006, pp. 484–93. </w:t>
      </w:r>
      <w:r w:rsidRPr="00A0265E">
        <w:rPr>
          <w:rFonts w:cs="Tahoma"/>
          <w:i/>
          <w:iCs/>
        </w:rPr>
        <w:t>PubMed Central</w:t>
      </w:r>
      <w:r w:rsidRPr="00A0265E">
        <w:rPr>
          <w:rFonts w:cs="Tahoma"/>
        </w:rPr>
        <w:t>, https://doi.org/10.1212/01.wnl.0000202600.72018.39.</w:t>
      </w:r>
    </w:p>
    <w:p w14:paraId="2C0EF8CD" w14:textId="77777777" w:rsidR="00A0265E" w:rsidRPr="00A0265E" w:rsidRDefault="00A0265E" w:rsidP="00A0265E">
      <w:pPr>
        <w:pStyle w:val="Bibliography"/>
        <w:rPr>
          <w:rFonts w:cs="Tahoma"/>
        </w:rPr>
      </w:pPr>
      <w:r w:rsidRPr="00A0265E">
        <w:rPr>
          <w:rFonts w:cs="Tahoma"/>
        </w:rPr>
        <w:t xml:space="preserve">Dukes, Ellen M., et al. “Relationship of American Spinal Injury Association Impairment Scale Grade to Post-Injury Hospitalization and Costs in Thoracic Spinal Cord Injury.” </w:t>
      </w:r>
      <w:r w:rsidRPr="00A0265E">
        <w:rPr>
          <w:rFonts w:cs="Tahoma"/>
          <w:i/>
          <w:iCs/>
        </w:rPr>
        <w:t>Neurosurgery</w:t>
      </w:r>
      <w:r w:rsidRPr="00A0265E">
        <w:rPr>
          <w:rFonts w:cs="Tahoma"/>
        </w:rPr>
        <w:t xml:space="preserve">, vol. 83, no. 3, Sept. 2018, pp. 445–51. </w:t>
      </w:r>
      <w:r w:rsidRPr="00A0265E">
        <w:rPr>
          <w:rFonts w:cs="Tahoma"/>
          <w:i/>
          <w:iCs/>
        </w:rPr>
        <w:t>PubMed Central</w:t>
      </w:r>
      <w:r w:rsidRPr="00A0265E">
        <w:rPr>
          <w:rFonts w:cs="Tahoma"/>
        </w:rPr>
        <w:t>, https://doi.org/10.1093/neuros/nyx425.</w:t>
      </w:r>
    </w:p>
    <w:p w14:paraId="556B9182" w14:textId="77777777" w:rsidR="00A0265E" w:rsidRPr="00A0265E" w:rsidRDefault="00A0265E" w:rsidP="00A0265E">
      <w:pPr>
        <w:pStyle w:val="Bibliography"/>
        <w:rPr>
          <w:rFonts w:cs="Tahoma"/>
        </w:rPr>
      </w:pPr>
      <w:r w:rsidRPr="00A0265E">
        <w:rPr>
          <w:rFonts w:cs="Tahoma"/>
        </w:rPr>
        <w:lastRenderedPageBreak/>
        <w:t xml:space="preserve">Epstein, Nancy E. “Cerebrospinal Fluid Drains Reduce Risk of Spinal Cord Injury for Thoracic/Thoracoabdominal Aneurysm Surgery: A Review.” </w:t>
      </w:r>
      <w:r w:rsidRPr="00A0265E">
        <w:rPr>
          <w:rFonts w:cs="Tahoma"/>
          <w:i/>
          <w:iCs/>
        </w:rPr>
        <w:t>Surgical Neurology International</w:t>
      </w:r>
      <w:r w:rsidRPr="00A0265E">
        <w:rPr>
          <w:rFonts w:cs="Tahoma"/>
        </w:rPr>
        <w:t xml:space="preserve">, vol. 9, Feb. 2018, p. 48. </w:t>
      </w:r>
      <w:r w:rsidRPr="00A0265E">
        <w:rPr>
          <w:rFonts w:cs="Tahoma"/>
          <w:i/>
          <w:iCs/>
        </w:rPr>
        <w:t>PubMed Central</w:t>
      </w:r>
      <w:r w:rsidRPr="00A0265E">
        <w:rPr>
          <w:rFonts w:cs="Tahoma"/>
        </w:rPr>
        <w:t>, https://doi.org/10.4103/sni.sni_433_17.</w:t>
      </w:r>
    </w:p>
    <w:p w14:paraId="1ABA1B8B" w14:textId="77777777" w:rsidR="00A0265E" w:rsidRPr="00A0265E" w:rsidRDefault="00A0265E" w:rsidP="00A0265E">
      <w:pPr>
        <w:pStyle w:val="Bibliography"/>
        <w:rPr>
          <w:rFonts w:cs="Tahoma"/>
        </w:rPr>
      </w:pPr>
      <w:proofErr w:type="spellStart"/>
      <w:r w:rsidRPr="00A0265E">
        <w:rPr>
          <w:rFonts w:cs="Tahoma"/>
        </w:rPr>
        <w:t>Fehlings</w:t>
      </w:r>
      <w:proofErr w:type="spellEnd"/>
      <w:r w:rsidRPr="00A0265E">
        <w:rPr>
          <w:rFonts w:cs="Tahoma"/>
        </w:rPr>
        <w:t xml:space="preserve">, Michael G., et al. “A Clinical Practice Guideline for the Management of Patients </w:t>
      </w:r>
      <w:proofErr w:type="gramStart"/>
      <w:r w:rsidRPr="00A0265E">
        <w:rPr>
          <w:rFonts w:cs="Tahoma"/>
        </w:rPr>
        <w:t>With</w:t>
      </w:r>
      <w:proofErr w:type="gramEnd"/>
      <w:r w:rsidRPr="00A0265E">
        <w:rPr>
          <w:rFonts w:cs="Tahoma"/>
        </w:rPr>
        <w:t xml:space="preserve"> Acute Spinal Cord Injury: Recommendations on the Use of Methylprednisolone Sodium Succinate.” </w:t>
      </w:r>
      <w:r w:rsidRPr="00A0265E">
        <w:rPr>
          <w:rFonts w:cs="Tahoma"/>
          <w:i/>
          <w:iCs/>
        </w:rPr>
        <w:t>Global Spine Journal</w:t>
      </w:r>
      <w:r w:rsidRPr="00A0265E">
        <w:rPr>
          <w:rFonts w:cs="Tahoma"/>
        </w:rPr>
        <w:t xml:space="preserve">, vol. 7, no. 3 Suppl, Sept. 2017, pp. 203S-211S. </w:t>
      </w:r>
      <w:r w:rsidRPr="00A0265E">
        <w:rPr>
          <w:rFonts w:cs="Tahoma"/>
          <w:i/>
          <w:iCs/>
        </w:rPr>
        <w:t>PubMed Central</w:t>
      </w:r>
      <w:r w:rsidRPr="00A0265E">
        <w:rPr>
          <w:rFonts w:cs="Tahoma"/>
        </w:rPr>
        <w:t>, https://doi.org/10.1177/2192568217703085.</w:t>
      </w:r>
    </w:p>
    <w:p w14:paraId="70BF6BE0" w14:textId="77777777" w:rsidR="00A0265E" w:rsidRPr="00A0265E" w:rsidRDefault="00A0265E" w:rsidP="00A0265E">
      <w:pPr>
        <w:pStyle w:val="Bibliography"/>
        <w:rPr>
          <w:rFonts w:cs="Tahoma"/>
        </w:rPr>
      </w:pPr>
      <w:proofErr w:type="spellStart"/>
      <w:r w:rsidRPr="00A0265E">
        <w:rPr>
          <w:rFonts w:cs="Tahoma"/>
        </w:rPr>
        <w:t>Grassner</w:t>
      </w:r>
      <w:proofErr w:type="spellEnd"/>
      <w:r w:rsidRPr="00A0265E">
        <w:rPr>
          <w:rFonts w:cs="Tahoma"/>
        </w:rPr>
        <w:t xml:space="preserve">, Lukas, et al. “A New Score Based on the International Standards for Neurological Classification of Spinal Cord Injury for Integrative Evaluation of Changes in Sensorimotor Functions.” </w:t>
      </w:r>
      <w:r w:rsidRPr="00A0265E">
        <w:rPr>
          <w:rFonts w:cs="Tahoma"/>
          <w:i/>
          <w:iCs/>
        </w:rPr>
        <w:t>Journal of Neurotrauma</w:t>
      </w:r>
      <w:r w:rsidRPr="00A0265E">
        <w:rPr>
          <w:rFonts w:cs="Tahoma"/>
        </w:rPr>
        <w:t xml:space="preserve">, vol. 39, no. 9–10, May 2022, pp. 613–26. </w:t>
      </w:r>
      <w:r w:rsidRPr="00A0265E">
        <w:rPr>
          <w:rFonts w:cs="Tahoma"/>
          <w:i/>
          <w:iCs/>
        </w:rPr>
        <w:t>DOI.org (</w:t>
      </w:r>
      <w:proofErr w:type="spellStart"/>
      <w:r w:rsidRPr="00A0265E">
        <w:rPr>
          <w:rFonts w:cs="Tahoma"/>
          <w:i/>
          <w:iCs/>
        </w:rPr>
        <w:t>Crossref</w:t>
      </w:r>
      <w:proofErr w:type="spellEnd"/>
      <w:r w:rsidRPr="00A0265E">
        <w:rPr>
          <w:rFonts w:cs="Tahoma"/>
          <w:i/>
          <w:iCs/>
        </w:rPr>
        <w:t>)</w:t>
      </w:r>
      <w:r w:rsidRPr="00A0265E">
        <w:rPr>
          <w:rFonts w:cs="Tahoma"/>
        </w:rPr>
        <w:t>, https://doi.org/10.1089/neu.2021.0368.</w:t>
      </w:r>
    </w:p>
    <w:p w14:paraId="7A9A5C0B" w14:textId="77777777" w:rsidR="00A0265E" w:rsidRPr="00A0265E" w:rsidRDefault="00A0265E" w:rsidP="00A0265E">
      <w:pPr>
        <w:pStyle w:val="Bibliography"/>
        <w:rPr>
          <w:rFonts w:cs="Tahoma"/>
        </w:rPr>
      </w:pPr>
      <w:r w:rsidRPr="00A0265E">
        <w:rPr>
          <w:rFonts w:cs="Tahoma"/>
        </w:rPr>
        <w:t xml:space="preserve">Jain, Nitin B., et al. “Traumatic Spinal Cord Injury in the United States, 1993–2012.” </w:t>
      </w:r>
      <w:r w:rsidRPr="00A0265E">
        <w:rPr>
          <w:rFonts w:cs="Tahoma"/>
          <w:i/>
          <w:iCs/>
        </w:rPr>
        <w:t>JAMA</w:t>
      </w:r>
      <w:r w:rsidRPr="00A0265E">
        <w:rPr>
          <w:rFonts w:cs="Tahoma"/>
        </w:rPr>
        <w:t xml:space="preserve">, vol. 313, no. 22, June 2015, pp. 2236–43. </w:t>
      </w:r>
      <w:r w:rsidRPr="00A0265E">
        <w:rPr>
          <w:rFonts w:cs="Tahoma"/>
          <w:i/>
          <w:iCs/>
        </w:rPr>
        <w:t>PubMed Central</w:t>
      </w:r>
      <w:r w:rsidRPr="00A0265E">
        <w:rPr>
          <w:rFonts w:cs="Tahoma"/>
        </w:rPr>
        <w:t>, https://doi.org/10.1001/jama.2015.6250.</w:t>
      </w:r>
    </w:p>
    <w:p w14:paraId="0ECA12F3" w14:textId="77777777" w:rsidR="00A0265E" w:rsidRPr="00A0265E" w:rsidRDefault="00A0265E" w:rsidP="00A0265E">
      <w:pPr>
        <w:pStyle w:val="Bibliography"/>
        <w:rPr>
          <w:rFonts w:cs="Tahoma"/>
        </w:rPr>
      </w:pPr>
      <w:proofErr w:type="spellStart"/>
      <w:r w:rsidRPr="00A0265E">
        <w:rPr>
          <w:rFonts w:cs="Tahoma"/>
        </w:rPr>
        <w:t>Kaneva</w:t>
      </w:r>
      <w:proofErr w:type="spellEnd"/>
      <w:r w:rsidRPr="00A0265E">
        <w:rPr>
          <w:rFonts w:cs="Tahoma"/>
        </w:rPr>
        <w:t xml:space="preserve">, Anastasiya M., et al. “Plasma Levels of Apolipoprotein-E in Residents of the European North of Russia.” </w:t>
      </w:r>
      <w:r w:rsidRPr="00A0265E">
        <w:rPr>
          <w:rFonts w:cs="Tahoma"/>
          <w:i/>
          <w:iCs/>
        </w:rPr>
        <w:t>Lipids in Health and Disease</w:t>
      </w:r>
      <w:r w:rsidRPr="00A0265E">
        <w:rPr>
          <w:rFonts w:cs="Tahoma"/>
        </w:rPr>
        <w:t xml:space="preserve">, vol. 12, no. 1, Dec. 2013, p. 43. </w:t>
      </w:r>
      <w:r w:rsidRPr="00A0265E">
        <w:rPr>
          <w:rFonts w:cs="Tahoma"/>
          <w:i/>
          <w:iCs/>
        </w:rPr>
        <w:t>DOI.org (</w:t>
      </w:r>
      <w:proofErr w:type="spellStart"/>
      <w:r w:rsidRPr="00A0265E">
        <w:rPr>
          <w:rFonts w:cs="Tahoma"/>
          <w:i/>
          <w:iCs/>
        </w:rPr>
        <w:t>Crossref</w:t>
      </w:r>
      <w:proofErr w:type="spellEnd"/>
      <w:r w:rsidRPr="00A0265E">
        <w:rPr>
          <w:rFonts w:cs="Tahoma"/>
          <w:i/>
          <w:iCs/>
        </w:rPr>
        <w:t>)</w:t>
      </w:r>
      <w:r w:rsidRPr="00A0265E">
        <w:rPr>
          <w:rFonts w:cs="Tahoma"/>
        </w:rPr>
        <w:t>, https://doi.org/10.1186/1476-511X-12-43.</w:t>
      </w:r>
    </w:p>
    <w:p w14:paraId="7945BEFA" w14:textId="77777777" w:rsidR="00A0265E" w:rsidRPr="00A0265E" w:rsidRDefault="00A0265E" w:rsidP="00A0265E">
      <w:pPr>
        <w:pStyle w:val="Bibliography"/>
        <w:rPr>
          <w:rFonts w:cs="Tahoma"/>
        </w:rPr>
      </w:pPr>
      <w:proofErr w:type="spellStart"/>
      <w:r w:rsidRPr="00A0265E">
        <w:rPr>
          <w:rFonts w:cs="Tahoma"/>
        </w:rPr>
        <w:t>Klimaschewski</w:t>
      </w:r>
      <w:proofErr w:type="spellEnd"/>
      <w:r w:rsidRPr="00A0265E">
        <w:rPr>
          <w:rFonts w:cs="Tahoma"/>
        </w:rPr>
        <w:t xml:space="preserve">, L., et al. “Regulation of </w:t>
      </w:r>
      <w:proofErr w:type="spellStart"/>
      <w:r w:rsidRPr="00A0265E">
        <w:rPr>
          <w:rFonts w:cs="Tahoma"/>
        </w:rPr>
        <w:t>Clusterin</w:t>
      </w:r>
      <w:proofErr w:type="spellEnd"/>
      <w:r w:rsidRPr="00A0265E">
        <w:rPr>
          <w:rFonts w:cs="Tahoma"/>
        </w:rPr>
        <w:t xml:space="preserve"> Expression Following Spinal Cord Injury.” </w:t>
      </w:r>
      <w:r w:rsidRPr="00A0265E">
        <w:rPr>
          <w:rFonts w:cs="Tahoma"/>
          <w:i/>
          <w:iCs/>
        </w:rPr>
        <w:t>Cell and Tissue Research</w:t>
      </w:r>
      <w:r w:rsidRPr="00A0265E">
        <w:rPr>
          <w:rFonts w:cs="Tahoma"/>
        </w:rPr>
        <w:t xml:space="preserve">, vol. 306, no. 2, Nov. 2001, pp. 209–16. </w:t>
      </w:r>
      <w:r w:rsidRPr="00A0265E">
        <w:rPr>
          <w:rFonts w:cs="Tahoma"/>
          <w:i/>
          <w:iCs/>
        </w:rPr>
        <w:t>DOI.org (</w:t>
      </w:r>
      <w:proofErr w:type="spellStart"/>
      <w:r w:rsidRPr="00A0265E">
        <w:rPr>
          <w:rFonts w:cs="Tahoma"/>
          <w:i/>
          <w:iCs/>
        </w:rPr>
        <w:t>Crossref</w:t>
      </w:r>
      <w:proofErr w:type="spellEnd"/>
      <w:r w:rsidRPr="00A0265E">
        <w:rPr>
          <w:rFonts w:cs="Tahoma"/>
          <w:i/>
          <w:iCs/>
        </w:rPr>
        <w:t>)</w:t>
      </w:r>
      <w:r w:rsidRPr="00A0265E">
        <w:rPr>
          <w:rFonts w:cs="Tahoma"/>
        </w:rPr>
        <w:t>, https://doi.org/10.1007/s004410100431.</w:t>
      </w:r>
    </w:p>
    <w:p w14:paraId="03BC80B3" w14:textId="77777777" w:rsidR="00A0265E" w:rsidRPr="00A0265E" w:rsidRDefault="00A0265E" w:rsidP="00A0265E">
      <w:pPr>
        <w:pStyle w:val="Bibliography"/>
        <w:rPr>
          <w:rFonts w:cs="Tahoma"/>
        </w:rPr>
      </w:pPr>
      <w:proofErr w:type="spellStart"/>
      <w:r w:rsidRPr="00A0265E">
        <w:rPr>
          <w:rFonts w:cs="Tahoma"/>
        </w:rPr>
        <w:lastRenderedPageBreak/>
        <w:t>Konovalov</w:t>
      </w:r>
      <w:proofErr w:type="spellEnd"/>
      <w:r w:rsidRPr="00A0265E">
        <w:rPr>
          <w:rFonts w:cs="Tahoma"/>
        </w:rPr>
        <w:t xml:space="preserve">, N. A., et al. “Molecular Biomarkers of Brain and Spinal Cord </w:t>
      </w:r>
      <w:proofErr w:type="spellStart"/>
      <w:r w:rsidRPr="00A0265E">
        <w:rPr>
          <w:rFonts w:cs="Tahoma"/>
        </w:rPr>
        <w:t>Astrocytomas</w:t>
      </w:r>
      <w:proofErr w:type="spellEnd"/>
      <w:r w:rsidRPr="00A0265E">
        <w:rPr>
          <w:rFonts w:cs="Tahoma"/>
        </w:rPr>
        <w:t xml:space="preserve">.” </w:t>
      </w:r>
      <w:r w:rsidRPr="00A0265E">
        <w:rPr>
          <w:rFonts w:cs="Tahoma"/>
          <w:i/>
          <w:iCs/>
        </w:rPr>
        <w:t>Acta Naturae</w:t>
      </w:r>
      <w:r w:rsidRPr="00A0265E">
        <w:rPr>
          <w:rFonts w:cs="Tahoma"/>
        </w:rPr>
        <w:t xml:space="preserve">, vol. 11, no. 2, 2019, pp. 17–27. </w:t>
      </w:r>
      <w:r w:rsidRPr="00A0265E">
        <w:rPr>
          <w:rFonts w:cs="Tahoma"/>
          <w:i/>
          <w:iCs/>
        </w:rPr>
        <w:t>PubMed Central</w:t>
      </w:r>
      <w:r w:rsidRPr="00A0265E">
        <w:rPr>
          <w:rFonts w:cs="Tahoma"/>
        </w:rPr>
        <w:t>, https://doi.org/10.32607/20758251-2019-11-2-17-27.</w:t>
      </w:r>
    </w:p>
    <w:p w14:paraId="71A1FA83" w14:textId="77777777" w:rsidR="00A0265E" w:rsidRPr="00A0265E" w:rsidRDefault="00A0265E" w:rsidP="00A0265E">
      <w:pPr>
        <w:pStyle w:val="Bibliography"/>
        <w:rPr>
          <w:rFonts w:cs="Tahoma"/>
        </w:rPr>
      </w:pPr>
      <w:proofErr w:type="spellStart"/>
      <w:r w:rsidRPr="00A0265E">
        <w:rPr>
          <w:rFonts w:cs="Tahoma"/>
        </w:rPr>
        <w:t>Kwiecien</w:t>
      </w:r>
      <w:proofErr w:type="spellEnd"/>
      <w:r w:rsidRPr="00A0265E">
        <w:rPr>
          <w:rFonts w:cs="Tahoma"/>
        </w:rPr>
        <w:t xml:space="preserve">, Jacek M., et al. “Prolonged Inflammation Leads to Ongoing Damage after Spinal Cord Injury.” </w:t>
      </w:r>
      <w:r w:rsidRPr="00A0265E">
        <w:rPr>
          <w:rFonts w:cs="Tahoma"/>
          <w:i/>
          <w:iCs/>
        </w:rPr>
        <w:t>PLOS ONE</w:t>
      </w:r>
      <w:r w:rsidRPr="00A0265E">
        <w:rPr>
          <w:rFonts w:cs="Tahoma"/>
        </w:rPr>
        <w:t xml:space="preserve">, edited by </w:t>
      </w:r>
      <w:proofErr w:type="spellStart"/>
      <w:r w:rsidRPr="00A0265E">
        <w:rPr>
          <w:rFonts w:cs="Tahoma"/>
        </w:rPr>
        <w:t>Antal</w:t>
      </w:r>
      <w:proofErr w:type="spellEnd"/>
      <w:r w:rsidRPr="00A0265E">
        <w:rPr>
          <w:rFonts w:cs="Tahoma"/>
        </w:rPr>
        <w:t xml:space="preserve"> </w:t>
      </w:r>
      <w:proofErr w:type="spellStart"/>
      <w:r w:rsidRPr="00A0265E">
        <w:rPr>
          <w:rFonts w:cs="Tahoma"/>
        </w:rPr>
        <w:t>Nógrádi</w:t>
      </w:r>
      <w:proofErr w:type="spellEnd"/>
      <w:r w:rsidRPr="00A0265E">
        <w:rPr>
          <w:rFonts w:cs="Tahoma"/>
        </w:rPr>
        <w:t xml:space="preserve">, vol. 15, no. 3, Mar. 2020, p. e0226584. </w:t>
      </w:r>
      <w:r w:rsidRPr="00A0265E">
        <w:rPr>
          <w:rFonts w:cs="Tahoma"/>
          <w:i/>
          <w:iCs/>
        </w:rPr>
        <w:t>DOI.org (</w:t>
      </w:r>
      <w:proofErr w:type="spellStart"/>
      <w:r w:rsidRPr="00A0265E">
        <w:rPr>
          <w:rFonts w:cs="Tahoma"/>
          <w:i/>
          <w:iCs/>
        </w:rPr>
        <w:t>Crossref</w:t>
      </w:r>
      <w:proofErr w:type="spellEnd"/>
      <w:r w:rsidRPr="00A0265E">
        <w:rPr>
          <w:rFonts w:cs="Tahoma"/>
          <w:i/>
          <w:iCs/>
        </w:rPr>
        <w:t>)</w:t>
      </w:r>
      <w:r w:rsidRPr="00A0265E">
        <w:rPr>
          <w:rFonts w:cs="Tahoma"/>
        </w:rPr>
        <w:t>, https://doi.org/10.1371/journal.pone.0226584.</w:t>
      </w:r>
    </w:p>
    <w:p w14:paraId="6E14693A" w14:textId="77777777" w:rsidR="00A0265E" w:rsidRPr="00A0265E" w:rsidRDefault="00A0265E" w:rsidP="00A0265E">
      <w:pPr>
        <w:pStyle w:val="Bibliography"/>
        <w:rPr>
          <w:rFonts w:cs="Tahoma"/>
        </w:rPr>
      </w:pPr>
      <w:r w:rsidRPr="00A0265E">
        <w:rPr>
          <w:rFonts w:cs="Tahoma"/>
        </w:rPr>
        <w:t>Lee, Byung-</w:t>
      </w:r>
      <w:proofErr w:type="spellStart"/>
      <w:r w:rsidRPr="00A0265E">
        <w:rPr>
          <w:rFonts w:cs="Tahoma"/>
        </w:rPr>
        <w:t>Jou</w:t>
      </w:r>
      <w:proofErr w:type="spellEnd"/>
      <w:r w:rsidRPr="00A0265E">
        <w:rPr>
          <w:rFonts w:cs="Tahoma"/>
        </w:rPr>
        <w:t xml:space="preserve">, and Je </w:t>
      </w:r>
      <w:proofErr w:type="spellStart"/>
      <w:r w:rsidRPr="00A0265E">
        <w:rPr>
          <w:rFonts w:cs="Tahoma"/>
        </w:rPr>
        <w:t>Hoon</w:t>
      </w:r>
      <w:proofErr w:type="spellEnd"/>
      <w:r w:rsidRPr="00A0265E">
        <w:rPr>
          <w:rFonts w:cs="Tahoma"/>
        </w:rPr>
        <w:t xml:space="preserve"> </w:t>
      </w:r>
      <w:proofErr w:type="spellStart"/>
      <w:r w:rsidRPr="00A0265E">
        <w:rPr>
          <w:rFonts w:cs="Tahoma"/>
        </w:rPr>
        <w:t>Jeong</w:t>
      </w:r>
      <w:proofErr w:type="spellEnd"/>
      <w:r w:rsidRPr="00A0265E">
        <w:rPr>
          <w:rFonts w:cs="Tahoma"/>
        </w:rPr>
        <w:t xml:space="preserve">. “Review: Steroid Use in Patients </w:t>
      </w:r>
      <w:proofErr w:type="gramStart"/>
      <w:r w:rsidRPr="00A0265E">
        <w:rPr>
          <w:rFonts w:cs="Tahoma"/>
        </w:rPr>
        <w:t>With</w:t>
      </w:r>
      <w:proofErr w:type="gramEnd"/>
      <w:r w:rsidRPr="00A0265E">
        <w:rPr>
          <w:rFonts w:cs="Tahoma"/>
        </w:rPr>
        <w:t xml:space="preserve"> Acute Spinal Cord Injury and Guideline Update.” </w:t>
      </w:r>
      <w:r w:rsidRPr="00A0265E">
        <w:rPr>
          <w:rFonts w:cs="Tahoma"/>
          <w:i/>
          <w:iCs/>
        </w:rPr>
        <w:t>Korean Journal of Neurotrauma</w:t>
      </w:r>
      <w:r w:rsidRPr="00A0265E">
        <w:rPr>
          <w:rFonts w:cs="Tahoma"/>
        </w:rPr>
        <w:t xml:space="preserve">, vol. 18, no. 1, 2022, p. 22. </w:t>
      </w:r>
      <w:r w:rsidRPr="00A0265E">
        <w:rPr>
          <w:rFonts w:cs="Tahoma"/>
          <w:i/>
          <w:iCs/>
        </w:rPr>
        <w:t>DOI.org (</w:t>
      </w:r>
      <w:proofErr w:type="spellStart"/>
      <w:r w:rsidRPr="00A0265E">
        <w:rPr>
          <w:rFonts w:cs="Tahoma"/>
          <w:i/>
          <w:iCs/>
        </w:rPr>
        <w:t>Crossref</w:t>
      </w:r>
      <w:proofErr w:type="spellEnd"/>
      <w:r w:rsidRPr="00A0265E">
        <w:rPr>
          <w:rFonts w:cs="Tahoma"/>
          <w:i/>
          <w:iCs/>
        </w:rPr>
        <w:t>)</w:t>
      </w:r>
      <w:r w:rsidRPr="00A0265E">
        <w:rPr>
          <w:rFonts w:cs="Tahoma"/>
        </w:rPr>
        <w:t>, https://doi.org/10.13004/kjnt.2022.18.e21.</w:t>
      </w:r>
    </w:p>
    <w:p w14:paraId="2015B6CE" w14:textId="77777777" w:rsidR="00A0265E" w:rsidRPr="00A0265E" w:rsidRDefault="00A0265E" w:rsidP="00A0265E">
      <w:pPr>
        <w:pStyle w:val="Bibliography"/>
        <w:rPr>
          <w:rFonts w:cs="Tahoma"/>
        </w:rPr>
      </w:pPr>
      <w:r w:rsidRPr="00A0265E">
        <w:rPr>
          <w:rFonts w:cs="Tahoma"/>
        </w:rPr>
        <w:t xml:space="preserve">Li, Xing, et al. “Transplantation of HUC-MSCs Seeded Collagen Scaffolds Reduces Scar Formation and Promotes Functional Recovery in Canines with Chronic Spinal Cord Injury.” </w:t>
      </w:r>
      <w:r w:rsidRPr="00A0265E">
        <w:rPr>
          <w:rFonts w:cs="Tahoma"/>
          <w:i/>
          <w:iCs/>
        </w:rPr>
        <w:t>Scientific Reports</w:t>
      </w:r>
      <w:r w:rsidRPr="00A0265E">
        <w:rPr>
          <w:rFonts w:cs="Tahoma"/>
        </w:rPr>
        <w:t xml:space="preserve">, vol. 7, no. 1, Apr. 2017, p. 43559. </w:t>
      </w:r>
      <w:r w:rsidRPr="00A0265E">
        <w:rPr>
          <w:rFonts w:cs="Tahoma"/>
          <w:i/>
          <w:iCs/>
        </w:rPr>
        <w:t>DOI.org (</w:t>
      </w:r>
      <w:proofErr w:type="spellStart"/>
      <w:r w:rsidRPr="00A0265E">
        <w:rPr>
          <w:rFonts w:cs="Tahoma"/>
          <w:i/>
          <w:iCs/>
        </w:rPr>
        <w:t>Crossref</w:t>
      </w:r>
      <w:proofErr w:type="spellEnd"/>
      <w:r w:rsidRPr="00A0265E">
        <w:rPr>
          <w:rFonts w:cs="Tahoma"/>
          <w:i/>
          <w:iCs/>
        </w:rPr>
        <w:t>)</w:t>
      </w:r>
      <w:r w:rsidRPr="00A0265E">
        <w:rPr>
          <w:rFonts w:cs="Tahoma"/>
        </w:rPr>
        <w:t>, https://doi.org/10.1038/srep43559.</w:t>
      </w:r>
    </w:p>
    <w:p w14:paraId="7C12C37D" w14:textId="77777777" w:rsidR="00A0265E" w:rsidRPr="00A0265E" w:rsidRDefault="00A0265E" w:rsidP="00A0265E">
      <w:pPr>
        <w:pStyle w:val="Bibliography"/>
        <w:rPr>
          <w:rFonts w:cs="Tahoma"/>
        </w:rPr>
      </w:pPr>
      <w:r w:rsidRPr="00A0265E">
        <w:rPr>
          <w:rFonts w:cs="Tahoma"/>
        </w:rPr>
        <w:t xml:space="preserve">Martirosyan, Nikolay L., et al. “Blood Supply and Vascular Reactivity of the Spinal Cord under Normal and Pathological Conditions: A Review.” </w:t>
      </w:r>
      <w:r w:rsidRPr="00A0265E">
        <w:rPr>
          <w:rFonts w:cs="Tahoma"/>
          <w:i/>
          <w:iCs/>
        </w:rPr>
        <w:t>Journal of Neurosurgery: Spine</w:t>
      </w:r>
      <w:r w:rsidRPr="00A0265E">
        <w:rPr>
          <w:rFonts w:cs="Tahoma"/>
        </w:rPr>
        <w:t xml:space="preserve">, vol. 15, no. 3, Sept. 2011, pp. 238–51. </w:t>
      </w:r>
      <w:r w:rsidRPr="00A0265E">
        <w:rPr>
          <w:rFonts w:cs="Tahoma"/>
          <w:i/>
          <w:iCs/>
        </w:rPr>
        <w:t>DOI.org (</w:t>
      </w:r>
      <w:proofErr w:type="spellStart"/>
      <w:r w:rsidRPr="00A0265E">
        <w:rPr>
          <w:rFonts w:cs="Tahoma"/>
          <w:i/>
          <w:iCs/>
        </w:rPr>
        <w:t>Crossref</w:t>
      </w:r>
      <w:proofErr w:type="spellEnd"/>
      <w:r w:rsidRPr="00A0265E">
        <w:rPr>
          <w:rFonts w:cs="Tahoma"/>
          <w:i/>
          <w:iCs/>
        </w:rPr>
        <w:t>)</w:t>
      </w:r>
      <w:r w:rsidRPr="00A0265E">
        <w:rPr>
          <w:rFonts w:cs="Tahoma"/>
        </w:rPr>
        <w:t>, https://doi.org/10.3171/2011.4.SPINE10543.</w:t>
      </w:r>
    </w:p>
    <w:p w14:paraId="76E29DA0" w14:textId="77777777" w:rsidR="00A0265E" w:rsidRPr="00A0265E" w:rsidRDefault="00A0265E" w:rsidP="00A0265E">
      <w:pPr>
        <w:pStyle w:val="Bibliography"/>
        <w:rPr>
          <w:rFonts w:cs="Tahoma"/>
        </w:rPr>
      </w:pPr>
      <w:proofErr w:type="spellStart"/>
      <w:r w:rsidRPr="00A0265E">
        <w:rPr>
          <w:rFonts w:cs="Tahoma"/>
        </w:rPr>
        <w:t>Norenberg</w:t>
      </w:r>
      <w:proofErr w:type="spellEnd"/>
      <w:r w:rsidRPr="00A0265E">
        <w:rPr>
          <w:rFonts w:cs="Tahoma"/>
        </w:rPr>
        <w:t xml:space="preserve">, Michael D., et al. “The Pathology of Human Spinal Cord Injury: Defining the Problems.” </w:t>
      </w:r>
      <w:r w:rsidRPr="00A0265E">
        <w:rPr>
          <w:rFonts w:cs="Tahoma"/>
          <w:i/>
          <w:iCs/>
        </w:rPr>
        <w:t>Journal of Neurotrauma</w:t>
      </w:r>
      <w:r w:rsidRPr="00A0265E">
        <w:rPr>
          <w:rFonts w:cs="Tahoma"/>
        </w:rPr>
        <w:t xml:space="preserve">, vol. 21, no. 4, Apr. 2004, pp. 429–40. </w:t>
      </w:r>
      <w:r w:rsidRPr="00A0265E">
        <w:rPr>
          <w:rFonts w:cs="Tahoma"/>
          <w:i/>
          <w:iCs/>
        </w:rPr>
        <w:t>DOI.org (</w:t>
      </w:r>
      <w:proofErr w:type="spellStart"/>
      <w:r w:rsidRPr="00A0265E">
        <w:rPr>
          <w:rFonts w:cs="Tahoma"/>
          <w:i/>
          <w:iCs/>
        </w:rPr>
        <w:t>Crossref</w:t>
      </w:r>
      <w:proofErr w:type="spellEnd"/>
      <w:r w:rsidRPr="00A0265E">
        <w:rPr>
          <w:rFonts w:cs="Tahoma"/>
          <w:i/>
          <w:iCs/>
        </w:rPr>
        <w:t>)</w:t>
      </w:r>
      <w:r w:rsidRPr="00A0265E">
        <w:rPr>
          <w:rFonts w:cs="Tahoma"/>
        </w:rPr>
        <w:t>, https://doi.org/10.1089/089771504323004575.</w:t>
      </w:r>
    </w:p>
    <w:p w14:paraId="6EC5EFD8" w14:textId="77777777" w:rsidR="00A0265E" w:rsidRPr="00A0265E" w:rsidRDefault="00A0265E" w:rsidP="00A0265E">
      <w:pPr>
        <w:pStyle w:val="Bibliography"/>
        <w:rPr>
          <w:rFonts w:cs="Tahoma"/>
        </w:rPr>
      </w:pPr>
      <w:r w:rsidRPr="00A0265E">
        <w:rPr>
          <w:rFonts w:cs="Tahoma"/>
        </w:rPr>
        <w:t xml:space="preserve">Qu, </w:t>
      </w:r>
      <w:proofErr w:type="spellStart"/>
      <w:r w:rsidRPr="00A0265E">
        <w:rPr>
          <w:rFonts w:cs="Tahoma"/>
        </w:rPr>
        <w:t>Wenrui</w:t>
      </w:r>
      <w:proofErr w:type="spellEnd"/>
      <w:r w:rsidRPr="00A0265E">
        <w:rPr>
          <w:rFonts w:cs="Tahoma"/>
        </w:rPr>
        <w:t xml:space="preserve">, et al. “Polymer-Based Scaffold Strategies for Spinal Cord Repair and Regeneration.” </w:t>
      </w:r>
      <w:r w:rsidRPr="00A0265E">
        <w:rPr>
          <w:rFonts w:cs="Tahoma"/>
          <w:i/>
          <w:iCs/>
        </w:rPr>
        <w:t>Frontiers in Bioengineering and Biotechnology</w:t>
      </w:r>
      <w:r w:rsidRPr="00A0265E">
        <w:rPr>
          <w:rFonts w:cs="Tahoma"/>
        </w:rPr>
        <w:t xml:space="preserve">, vol. 8, Oct. 2020, p. 590549. </w:t>
      </w:r>
      <w:r w:rsidRPr="00A0265E">
        <w:rPr>
          <w:rFonts w:cs="Tahoma"/>
          <w:i/>
          <w:iCs/>
        </w:rPr>
        <w:t>PubMed Central</w:t>
      </w:r>
      <w:r w:rsidRPr="00A0265E">
        <w:rPr>
          <w:rFonts w:cs="Tahoma"/>
        </w:rPr>
        <w:t>, https://doi.org/10.3389/fbioe.2020.590549.</w:t>
      </w:r>
    </w:p>
    <w:p w14:paraId="3A8F20E3" w14:textId="77777777" w:rsidR="00A0265E" w:rsidRPr="00A0265E" w:rsidRDefault="00A0265E" w:rsidP="00A0265E">
      <w:pPr>
        <w:pStyle w:val="Bibliography"/>
        <w:rPr>
          <w:rFonts w:cs="Tahoma"/>
        </w:rPr>
      </w:pPr>
      <w:r w:rsidRPr="00A0265E">
        <w:rPr>
          <w:rFonts w:cs="Tahoma"/>
        </w:rPr>
        <w:lastRenderedPageBreak/>
        <w:t xml:space="preserve">Tang, S. K., et al. “Redirection of Doublecortin-Positive Cell Migration by over-Expression of the Chemokines MCP-1, MIP-1α and GRO-α in the Adult Rat Brain.” </w:t>
      </w:r>
      <w:r w:rsidRPr="00A0265E">
        <w:rPr>
          <w:rFonts w:cs="Tahoma"/>
          <w:i/>
          <w:iCs/>
        </w:rPr>
        <w:t>Neuroscience</w:t>
      </w:r>
      <w:r w:rsidRPr="00A0265E">
        <w:rPr>
          <w:rFonts w:cs="Tahoma"/>
        </w:rPr>
        <w:t xml:space="preserve">, vol. 260, Feb. 2014, pp. 240–48. </w:t>
      </w:r>
      <w:r w:rsidRPr="00A0265E">
        <w:rPr>
          <w:rFonts w:cs="Tahoma"/>
          <w:i/>
          <w:iCs/>
        </w:rPr>
        <w:t>DOI.org (</w:t>
      </w:r>
      <w:proofErr w:type="spellStart"/>
      <w:r w:rsidRPr="00A0265E">
        <w:rPr>
          <w:rFonts w:cs="Tahoma"/>
          <w:i/>
          <w:iCs/>
        </w:rPr>
        <w:t>Crossref</w:t>
      </w:r>
      <w:proofErr w:type="spellEnd"/>
      <w:r w:rsidRPr="00A0265E">
        <w:rPr>
          <w:rFonts w:cs="Tahoma"/>
          <w:i/>
          <w:iCs/>
        </w:rPr>
        <w:t>)</w:t>
      </w:r>
      <w:r w:rsidRPr="00A0265E">
        <w:rPr>
          <w:rFonts w:cs="Tahoma"/>
        </w:rPr>
        <w:t>, https://doi.org/10.1016/j.neuroscience.2013.12.022.</w:t>
      </w:r>
    </w:p>
    <w:p w14:paraId="1FED8234" w14:textId="77777777" w:rsidR="00A0265E" w:rsidRPr="00A0265E" w:rsidRDefault="00A0265E" w:rsidP="00A0265E">
      <w:pPr>
        <w:pStyle w:val="Bibliography"/>
        <w:rPr>
          <w:rFonts w:cs="Tahoma"/>
        </w:rPr>
      </w:pPr>
      <w:proofErr w:type="spellStart"/>
      <w:r w:rsidRPr="00A0265E">
        <w:rPr>
          <w:rFonts w:cs="Tahoma"/>
        </w:rPr>
        <w:t>Valković</w:t>
      </w:r>
      <w:proofErr w:type="spellEnd"/>
      <w:r w:rsidRPr="00A0265E">
        <w:rPr>
          <w:rFonts w:cs="Tahoma"/>
        </w:rPr>
        <w:t xml:space="preserve">, Toni, et al. “Plasma Levels of Monocyte Chemotactic Protein-1 Are Associated with Clinical Features and Angiogenesis in Patients with Multiple Myeloma.” </w:t>
      </w:r>
      <w:r w:rsidRPr="00A0265E">
        <w:rPr>
          <w:rFonts w:cs="Tahoma"/>
          <w:i/>
          <w:iCs/>
        </w:rPr>
        <w:t>BioMed Research International</w:t>
      </w:r>
      <w:r w:rsidRPr="00A0265E">
        <w:rPr>
          <w:rFonts w:cs="Tahoma"/>
        </w:rPr>
        <w:t xml:space="preserve">, vol. 2016, 2016, pp. 1–7. </w:t>
      </w:r>
      <w:r w:rsidRPr="00A0265E">
        <w:rPr>
          <w:rFonts w:cs="Tahoma"/>
          <w:i/>
          <w:iCs/>
        </w:rPr>
        <w:t>DOI.org (</w:t>
      </w:r>
      <w:proofErr w:type="spellStart"/>
      <w:r w:rsidRPr="00A0265E">
        <w:rPr>
          <w:rFonts w:cs="Tahoma"/>
          <w:i/>
          <w:iCs/>
        </w:rPr>
        <w:t>Crossref</w:t>
      </w:r>
      <w:proofErr w:type="spellEnd"/>
      <w:r w:rsidRPr="00A0265E">
        <w:rPr>
          <w:rFonts w:cs="Tahoma"/>
          <w:i/>
          <w:iCs/>
        </w:rPr>
        <w:t>)</w:t>
      </w:r>
      <w:r w:rsidRPr="00A0265E">
        <w:rPr>
          <w:rFonts w:cs="Tahoma"/>
        </w:rPr>
        <w:t>, https://doi.org/10.1155/2016/7870590.</w:t>
      </w:r>
    </w:p>
    <w:p w14:paraId="75A8C148" w14:textId="77777777" w:rsidR="00A0265E" w:rsidRPr="00A0265E" w:rsidRDefault="00A0265E" w:rsidP="00A0265E">
      <w:pPr>
        <w:pStyle w:val="Bibliography"/>
        <w:rPr>
          <w:rFonts w:cs="Tahoma"/>
        </w:rPr>
      </w:pPr>
      <w:r w:rsidRPr="00A0265E">
        <w:rPr>
          <w:rFonts w:cs="Tahoma"/>
        </w:rPr>
        <w:t xml:space="preserve">Wang, Timothy Y., et al. “Management of Acute Traumatic Spinal Cord Injury: A Review of the Literature.” </w:t>
      </w:r>
      <w:r w:rsidRPr="00A0265E">
        <w:rPr>
          <w:rFonts w:cs="Tahoma"/>
          <w:i/>
          <w:iCs/>
        </w:rPr>
        <w:t>Frontiers in Surgery</w:t>
      </w:r>
      <w:r w:rsidRPr="00A0265E">
        <w:rPr>
          <w:rFonts w:cs="Tahoma"/>
        </w:rPr>
        <w:t xml:space="preserve">, vol. 8, Dec. 2021, p. 698736. </w:t>
      </w:r>
      <w:r w:rsidRPr="00A0265E">
        <w:rPr>
          <w:rFonts w:cs="Tahoma"/>
          <w:i/>
          <w:iCs/>
        </w:rPr>
        <w:t>PubMed Central</w:t>
      </w:r>
      <w:r w:rsidRPr="00A0265E">
        <w:rPr>
          <w:rFonts w:cs="Tahoma"/>
        </w:rPr>
        <w:t>, https://doi.org/10.3389/fsurg.2021.698736.</w:t>
      </w:r>
    </w:p>
    <w:p w14:paraId="660BD06E" w14:textId="77777777" w:rsidR="00A0265E" w:rsidRPr="00A0265E" w:rsidRDefault="00A0265E" w:rsidP="00A0265E">
      <w:pPr>
        <w:pStyle w:val="Bibliography"/>
        <w:rPr>
          <w:rFonts w:cs="Tahoma"/>
        </w:rPr>
      </w:pPr>
      <w:proofErr w:type="spellStart"/>
      <w:r w:rsidRPr="00A0265E">
        <w:rPr>
          <w:rFonts w:cs="Tahoma"/>
        </w:rPr>
        <w:t>Wąsik</w:t>
      </w:r>
      <w:proofErr w:type="spellEnd"/>
      <w:r w:rsidRPr="00A0265E">
        <w:rPr>
          <w:rFonts w:cs="Tahoma"/>
        </w:rPr>
        <w:t>, Norbert, et al. “</w:t>
      </w:r>
      <w:proofErr w:type="spellStart"/>
      <w:r w:rsidRPr="00A0265E">
        <w:rPr>
          <w:rFonts w:cs="Tahoma"/>
        </w:rPr>
        <w:t>Clusterin</w:t>
      </w:r>
      <w:proofErr w:type="spellEnd"/>
      <w:r w:rsidRPr="00A0265E">
        <w:rPr>
          <w:rFonts w:cs="Tahoma"/>
        </w:rPr>
        <w:t xml:space="preserve">, a New Cerebrospinal Fluid Biomarker in Severe Subarachnoid Hemorrhage: A Pilot Study.” </w:t>
      </w:r>
      <w:r w:rsidRPr="00A0265E">
        <w:rPr>
          <w:rFonts w:cs="Tahoma"/>
          <w:i/>
          <w:iCs/>
        </w:rPr>
        <w:t>World Neurosurgery</w:t>
      </w:r>
      <w:r w:rsidRPr="00A0265E">
        <w:rPr>
          <w:rFonts w:cs="Tahoma"/>
        </w:rPr>
        <w:t xml:space="preserve">, vol. 107, Nov. 2017, pp. 424–28. </w:t>
      </w:r>
      <w:r w:rsidRPr="00A0265E">
        <w:rPr>
          <w:rFonts w:cs="Tahoma"/>
          <w:i/>
          <w:iCs/>
        </w:rPr>
        <w:t>DOI.org (</w:t>
      </w:r>
      <w:proofErr w:type="spellStart"/>
      <w:r w:rsidRPr="00A0265E">
        <w:rPr>
          <w:rFonts w:cs="Tahoma"/>
          <w:i/>
          <w:iCs/>
        </w:rPr>
        <w:t>Crossref</w:t>
      </w:r>
      <w:proofErr w:type="spellEnd"/>
      <w:r w:rsidRPr="00A0265E">
        <w:rPr>
          <w:rFonts w:cs="Tahoma"/>
          <w:i/>
          <w:iCs/>
        </w:rPr>
        <w:t>)</w:t>
      </w:r>
      <w:r w:rsidRPr="00A0265E">
        <w:rPr>
          <w:rFonts w:cs="Tahoma"/>
        </w:rPr>
        <w:t>, https://doi.org/10.1016/j.wneu.2017.08.006.</w:t>
      </w:r>
    </w:p>
    <w:p w14:paraId="6E47EDBD" w14:textId="77777777" w:rsidR="00A0265E" w:rsidRPr="00A0265E" w:rsidRDefault="00A0265E" w:rsidP="00A0265E">
      <w:pPr>
        <w:pStyle w:val="Bibliography"/>
        <w:rPr>
          <w:rFonts w:cs="Tahoma"/>
        </w:rPr>
      </w:pPr>
      <w:proofErr w:type="spellStart"/>
      <w:r w:rsidRPr="00A0265E">
        <w:rPr>
          <w:rFonts w:cs="Tahoma"/>
        </w:rPr>
        <w:t>Yoshitani</w:t>
      </w:r>
      <w:proofErr w:type="spellEnd"/>
      <w:r w:rsidRPr="00A0265E">
        <w:rPr>
          <w:rFonts w:cs="Tahoma"/>
        </w:rPr>
        <w:t xml:space="preserve">, Kenji, et al. “Cerebrospinal Fluid Drainage to Prevent Postoperative Spinal Cord Injury in Thoracic Aortic Repair.” </w:t>
      </w:r>
      <w:r w:rsidRPr="00A0265E">
        <w:rPr>
          <w:rFonts w:cs="Tahoma"/>
          <w:i/>
          <w:iCs/>
        </w:rPr>
        <w:t>Journal of Anesthesia</w:t>
      </w:r>
      <w:r w:rsidRPr="00A0265E">
        <w:rPr>
          <w:rFonts w:cs="Tahoma"/>
        </w:rPr>
        <w:t xml:space="preserve">, vol. 35, no. 1, Feb. 2021, pp. 43–50. </w:t>
      </w:r>
      <w:r w:rsidRPr="00A0265E">
        <w:rPr>
          <w:rFonts w:cs="Tahoma"/>
          <w:i/>
          <w:iCs/>
        </w:rPr>
        <w:t>DOI.org (</w:t>
      </w:r>
      <w:proofErr w:type="spellStart"/>
      <w:r w:rsidRPr="00A0265E">
        <w:rPr>
          <w:rFonts w:cs="Tahoma"/>
          <w:i/>
          <w:iCs/>
        </w:rPr>
        <w:t>Crossref</w:t>
      </w:r>
      <w:proofErr w:type="spellEnd"/>
      <w:r w:rsidRPr="00A0265E">
        <w:rPr>
          <w:rFonts w:cs="Tahoma"/>
          <w:i/>
          <w:iCs/>
        </w:rPr>
        <w:t>)</w:t>
      </w:r>
      <w:r w:rsidRPr="00A0265E">
        <w:rPr>
          <w:rFonts w:cs="Tahoma"/>
        </w:rPr>
        <w:t>, https://doi.org/10.1007/s00540-020-02857-w.</w:t>
      </w:r>
    </w:p>
    <w:p w14:paraId="58786D6F" w14:textId="77777777" w:rsidR="00A0265E" w:rsidRPr="00A0265E" w:rsidRDefault="00A0265E" w:rsidP="00A0265E">
      <w:pPr>
        <w:pStyle w:val="Bibliography"/>
        <w:rPr>
          <w:rFonts w:cs="Tahoma"/>
        </w:rPr>
      </w:pPr>
      <w:r w:rsidRPr="00A0265E">
        <w:rPr>
          <w:rFonts w:cs="Tahoma"/>
        </w:rPr>
        <w:t>Zou, Hong-</w:t>
      </w:r>
      <w:proofErr w:type="spellStart"/>
      <w:r w:rsidRPr="00A0265E">
        <w:rPr>
          <w:rFonts w:cs="Tahoma"/>
        </w:rPr>
        <w:t>jun</w:t>
      </w:r>
      <w:proofErr w:type="spellEnd"/>
      <w:r w:rsidRPr="00A0265E">
        <w:rPr>
          <w:rFonts w:cs="Tahoma"/>
        </w:rPr>
        <w:t xml:space="preserve">, et al. “Methylprednisolone Induces Neuro-Protective Effects via the Inhibition of A1 Astrocyte Activation in Traumatic Spinal Cord Injury Mouse Models.” </w:t>
      </w:r>
      <w:r w:rsidRPr="00A0265E">
        <w:rPr>
          <w:rFonts w:cs="Tahoma"/>
          <w:i/>
          <w:iCs/>
        </w:rPr>
        <w:t>Frontiers in Neuroscience</w:t>
      </w:r>
      <w:r w:rsidRPr="00A0265E">
        <w:rPr>
          <w:rFonts w:cs="Tahoma"/>
        </w:rPr>
        <w:t xml:space="preserve">, vol. 15, 2021. </w:t>
      </w:r>
      <w:r w:rsidRPr="00A0265E">
        <w:rPr>
          <w:rFonts w:cs="Tahoma"/>
          <w:i/>
          <w:iCs/>
        </w:rPr>
        <w:t>Frontiers</w:t>
      </w:r>
      <w:r w:rsidRPr="00A0265E">
        <w:rPr>
          <w:rFonts w:cs="Tahoma"/>
        </w:rPr>
        <w:t>, https://www.frontiersin.org/articles/10.3389/fnins.2021.628917.</w:t>
      </w:r>
    </w:p>
    <w:p w14:paraId="7E72509E" w14:textId="65BDE425" w:rsidR="00040E46" w:rsidRPr="00040E46" w:rsidRDefault="006C65A9" w:rsidP="00C01956">
      <w:pPr>
        <w:spacing w:before="1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AE194" w14:textId="77777777" w:rsidR="009A6B85" w:rsidRDefault="009A6B85" w:rsidP="00B657A0">
      <w:r>
        <w:separator/>
      </w:r>
    </w:p>
  </w:endnote>
  <w:endnote w:type="continuationSeparator" w:id="0">
    <w:p w14:paraId="7C3C25F2" w14:textId="77777777" w:rsidR="009A6B85" w:rsidRDefault="009A6B85" w:rsidP="00B657A0">
      <w:r>
        <w:continuationSeparator/>
      </w:r>
    </w:p>
  </w:endnote>
  <w:endnote w:type="continuationNotice" w:id="1">
    <w:p w14:paraId="57E4254D" w14:textId="77777777" w:rsidR="009A6B85" w:rsidRDefault="009A6B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18031" w14:textId="77777777" w:rsidR="009A6B85" w:rsidRDefault="009A6B85" w:rsidP="00B657A0">
      <w:r>
        <w:separator/>
      </w:r>
    </w:p>
  </w:footnote>
  <w:footnote w:type="continuationSeparator" w:id="0">
    <w:p w14:paraId="009A73F4" w14:textId="77777777" w:rsidR="009A6B85" w:rsidRDefault="009A6B85" w:rsidP="00B657A0">
      <w:r>
        <w:continuationSeparator/>
      </w:r>
    </w:p>
  </w:footnote>
  <w:footnote w:type="continuationNotice" w:id="1">
    <w:p w14:paraId="16B0ACCD" w14:textId="77777777" w:rsidR="009A6B85" w:rsidRDefault="009A6B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E864C4"/>
    <w:multiLevelType w:val="hybridMultilevel"/>
    <w:tmpl w:val="6AB07AE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1"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5"/>
  </w:num>
  <w:num w:numId="2" w16cid:durableId="591012818">
    <w:abstractNumId w:val="28"/>
  </w:num>
  <w:num w:numId="3" w16cid:durableId="179856923">
    <w:abstractNumId w:val="3"/>
  </w:num>
  <w:num w:numId="4" w16cid:durableId="3915848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9"/>
  </w:num>
  <w:num w:numId="7" w16cid:durableId="2132432314">
    <w:abstractNumId w:val="2"/>
  </w:num>
  <w:num w:numId="8" w16cid:durableId="1193693858">
    <w:abstractNumId w:val="1"/>
  </w:num>
  <w:num w:numId="9" w16cid:durableId="803236281">
    <w:abstractNumId w:val="20"/>
  </w:num>
  <w:num w:numId="10" w16cid:durableId="1214929145">
    <w:abstractNumId w:val="20"/>
  </w:num>
  <w:num w:numId="11" w16cid:durableId="1534925248">
    <w:abstractNumId w:val="22"/>
  </w:num>
  <w:num w:numId="12" w16cid:durableId="1204631859">
    <w:abstractNumId w:val="16"/>
  </w:num>
  <w:num w:numId="13" w16cid:durableId="1999653488">
    <w:abstractNumId w:val="10"/>
  </w:num>
  <w:num w:numId="14" w16cid:durableId="1948655657">
    <w:abstractNumId w:val="31"/>
  </w:num>
  <w:num w:numId="15" w16cid:durableId="1426876100">
    <w:abstractNumId w:val="24"/>
  </w:num>
  <w:num w:numId="16" w16cid:durableId="148448031">
    <w:abstractNumId w:val="12"/>
  </w:num>
  <w:num w:numId="17" w16cid:durableId="432239574">
    <w:abstractNumId w:val="32"/>
  </w:num>
  <w:num w:numId="18" w16cid:durableId="1902785539">
    <w:abstractNumId w:val="8"/>
  </w:num>
  <w:num w:numId="19" w16cid:durableId="2016347357">
    <w:abstractNumId w:val="14"/>
  </w:num>
  <w:num w:numId="20" w16cid:durableId="1604259620">
    <w:abstractNumId w:val="30"/>
  </w:num>
  <w:num w:numId="21" w16cid:durableId="1341661621">
    <w:abstractNumId w:val="29"/>
  </w:num>
  <w:num w:numId="22" w16cid:durableId="788007871">
    <w:abstractNumId w:val="25"/>
  </w:num>
  <w:num w:numId="23" w16cid:durableId="1463157998">
    <w:abstractNumId w:val="18"/>
  </w:num>
  <w:num w:numId="24" w16cid:durableId="1260681482">
    <w:abstractNumId w:val="19"/>
  </w:num>
  <w:num w:numId="25" w16cid:durableId="1969161413">
    <w:abstractNumId w:val="7"/>
  </w:num>
  <w:num w:numId="26" w16cid:durableId="1839885816">
    <w:abstractNumId w:val="4"/>
  </w:num>
  <w:num w:numId="27" w16cid:durableId="1730300100">
    <w:abstractNumId w:val="13"/>
  </w:num>
  <w:num w:numId="28" w16cid:durableId="1711765807">
    <w:abstractNumId w:val="21"/>
  </w:num>
  <w:num w:numId="29" w16cid:durableId="2130008031">
    <w:abstractNumId w:val="26"/>
  </w:num>
  <w:num w:numId="30" w16cid:durableId="1154377883">
    <w:abstractNumId w:val="23"/>
  </w:num>
  <w:num w:numId="31" w16cid:durableId="1266425856">
    <w:abstractNumId w:val="17"/>
  </w:num>
  <w:num w:numId="32" w16cid:durableId="1850872283">
    <w:abstractNumId w:val="11"/>
  </w:num>
  <w:num w:numId="33" w16cid:durableId="687414347">
    <w:abstractNumId w:val="5"/>
  </w:num>
  <w:num w:numId="34" w16cid:durableId="313729409">
    <w:abstractNumId w:val="6"/>
  </w:num>
  <w:num w:numId="35" w16cid:durableId="1250037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12474"/>
    <w:rsid w:val="0001659E"/>
    <w:rsid w:val="00017329"/>
    <w:rsid w:val="000268CD"/>
    <w:rsid w:val="00027200"/>
    <w:rsid w:val="00027881"/>
    <w:rsid w:val="0003264A"/>
    <w:rsid w:val="00035E18"/>
    <w:rsid w:val="0003722B"/>
    <w:rsid w:val="00040E46"/>
    <w:rsid w:val="0004712D"/>
    <w:rsid w:val="00050DA8"/>
    <w:rsid w:val="00053B22"/>
    <w:rsid w:val="00054FDF"/>
    <w:rsid w:val="00057001"/>
    <w:rsid w:val="00057654"/>
    <w:rsid w:val="00061762"/>
    <w:rsid w:val="0006224F"/>
    <w:rsid w:val="00070C64"/>
    <w:rsid w:val="00071E26"/>
    <w:rsid w:val="000806C2"/>
    <w:rsid w:val="00082C06"/>
    <w:rsid w:val="000868E4"/>
    <w:rsid w:val="000924E9"/>
    <w:rsid w:val="000A0757"/>
    <w:rsid w:val="000A2165"/>
    <w:rsid w:val="000A6413"/>
    <w:rsid w:val="000A64D4"/>
    <w:rsid w:val="000B1E9C"/>
    <w:rsid w:val="000B452E"/>
    <w:rsid w:val="000B4CB2"/>
    <w:rsid w:val="000C1E44"/>
    <w:rsid w:val="000C64D8"/>
    <w:rsid w:val="000D10C6"/>
    <w:rsid w:val="000E3018"/>
    <w:rsid w:val="000E49C6"/>
    <w:rsid w:val="000E4D0E"/>
    <w:rsid w:val="000F5BA9"/>
    <w:rsid w:val="0010064E"/>
    <w:rsid w:val="0010099F"/>
    <w:rsid w:val="00101D0A"/>
    <w:rsid w:val="00112196"/>
    <w:rsid w:val="0011427A"/>
    <w:rsid w:val="00114746"/>
    <w:rsid w:val="001153AF"/>
    <w:rsid w:val="0011585F"/>
    <w:rsid w:val="00120765"/>
    <w:rsid w:val="00121359"/>
    <w:rsid w:val="00122957"/>
    <w:rsid w:val="0012408D"/>
    <w:rsid w:val="001308D6"/>
    <w:rsid w:val="00133B5F"/>
    <w:rsid w:val="0013522D"/>
    <w:rsid w:val="00135AFF"/>
    <w:rsid w:val="00142E4C"/>
    <w:rsid w:val="00144B5E"/>
    <w:rsid w:val="0014779A"/>
    <w:rsid w:val="00155B60"/>
    <w:rsid w:val="0015719A"/>
    <w:rsid w:val="00161427"/>
    <w:rsid w:val="00163066"/>
    <w:rsid w:val="00164555"/>
    <w:rsid w:val="00164AE3"/>
    <w:rsid w:val="00165462"/>
    <w:rsid w:val="00166392"/>
    <w:rsid w:val="00166E18"/>
    <w:rsid w:val="0016738D"/>
    <w:rsid w:val="00167B74"/>
    <w:rsid w:val="00173878"/>
    <w:rsid w:val="00173B03"/>
    <w:rsid w:val="00173FC6"/>
    <w:rsid w:val="001742C2"/>
    <w:rsid w:val="00176318"/>
    <w:rsid w:val="00185A64"/>
    <w:rsid w:val="00186157"/>
    <w:rsid w:val="0018724C"/>
    <w:rsid w:val="001914DC"/>
    <w:rsid w:val="00193686"/>
    <w:rsid w:val="00195531"/>
    <w:rsid w:val="00197A73"/>
    <w:rsid w:val="001A656F"/>
    <w:rsid w:val="001A6A15"/>
    <w:rsid w:val="001B287C"/>
    <w:rsid w:val="001B4B77"/>
    <w:rsid w:val="001C1BA2"/>
    <w:rsid w:val="001C3B9A"/>
    <w:rsid w:val="001C7A67"/>
    <w:rsid w:val="001D05A1"/>
    <w:rsid w:val="001D134D"/>
    <w:rsid w:val="001D3822"/>
    <w:rsid w:val="001D5A89"/>
    <w:rsid w:val="001E2772"/>
    <w:rsid w:val="001E453C"/>
    <w:rsid w:val="001E62E8"/>
    <w:rsid w:val="001E6BAB"/>
    <w:rsid w:val="001F1385"/>
    <w:rsid w:val="001F46EE"/>
    <w:rsid w:val="001F60BE"/>
    <w:rsid w:val="00200922"/>
    <w:rsid w:val="0020795D"/>
    <w:rsid w:val="002118EE"/>
    <w:rsid w:val="00213E68"/>
    <w:rsid w:val="0021559A"/>
    <w:rsid w:val="00215D9D"/>
    <w:rsid w:val="00216766"/>
    <w:rsid w:val="0021696B"/>
    <w:rsid w:val="002172DA"/>
    <w:rsid w:val="00221293"/>
    <w:rsid w:val="00221859"/>
    <w:rsid w:val="00227871"/>
    <w:rsid w:val="00233E85"/>
    <w:rsid w:val="00234800"/>
    <w:rsid w:val="00234F4F"/>
    <w:rsid w:val="00236C73"/>
    <w:rsid w:val="00240673"/>
    <w:rsid w:val="0024277D"/>
    <w:rsid w:val="00243F95"/>
    <w:rsid w:val="00257BF3"/>
    <w:rsid w:val="00264668"/>
    <w:rsid w:val="00270D49"/>
    <w:rsid w:val="00270D5F"/>
    <w:rsid w:val="00274369"/>
    <w:rsid w:val="00277DDB"/>
    <w:rsid w:val="00281D3C"/>
    <w:rsid w:val="002849BA"/>
    <w:rsid w:val="00284F4A"/>
    <w:rsid w:val="00286FCE"/>
    <w:rsid w:val="00291652"/>
    <w:rsid w:val="002A1561"/>
    <w:rsid w:val="002A28CC"/>
    <w:rsid w:val="002A3ED6"/>
    <w:rsid w:val="002A5FD4"/>
    <w:rsid w:val="002B1421"/>
    <w:rsid w:val="002B7FA5"/>
    <w:rsid w:val="002C1D5E"/>
    <w:rsid w:val="002C4D4E"/>
    <w:rsid w:val="002C7F03"/>
    <w:rsid w:val="002D1199"/>
    <w:rsid w:val="002D4C78"/>
    <w:rsid w:val="002D5200"/>
    <w:rsid w:val="002D5742"/>
    <w:rsid w:val="002D78E1"/>
    <w:rsid w:val="002E6779"/>
    <w:rsid w:val="002F0A0D"/>
    <w:rsid w:val="002F4F5F"/>
    <w:rsid w:val="002F7AE7"/>
    <w:rsid w:val="0030079B"/>
    <w:rsid w:val="00302A2C"/>
    <w:rsid w:val="00305298"/>
    <w:rsid w:val="0031358D"/>
    <w:rsid w:val="003141B6"/>
    <w:rsid w:val="0031629E"/>
    <w:rsid w:val="003214CE"/>
    <w:rsid w:val="0032283D"/>
    <w:rsid w:val="00325CDD"/>
    <w:rsid w:val="00326BD3"/>
    <w:rsid w:val="00330B7C"/>
    <w:rsid w:val="00335876"/>
    <w:rsid w:val="003440C1"/>
    <w:rsid w:val="0034779A"/>
    <w:rsid w:val="0035050F"/>
    <w:rsid w:val="00351145"/>
    <w:rsid w:val="00351FE6"/>
    <w:rsid w:val="00352D15"/>
    <w:rsid w:val="00354968"/>
    <w:rsid w:val="00354B95"/>
    <w:rsid w:val="00361909"/>
    <w:rsid w:val="00361E35"/>
    <w:rsid w:val="00371AB4"/>
    <w:rsid w:val="00373E0B"/>
    <w:rsid w:val="003802AF"/>
    <w:rsid w:val="00385282"/>
    <w:rsid w:val="00390509"/>
    <w:rsid w:val="00394D40"/>
    <w:rsid w:val="00395CD2"/>
    <w:rsid w:val="00395DB1"/>
    <w:rsid w:val="003A39B6"/>
    <w:rsid w:val="003A4941"/>
    <w:rsid w:val="003B492B"/>
    <w:rsid w:val="003B55EE"/>
    <w:rsid w:val="003C3185"/>
    <w:rsid w:val="003D1CC2"/>
    <w:rsid w:val="003D56EB"/>
    <w:rsid w:val="003E0F1B"/>
    <w:rsid w:val="003F052D"/>
    <w:rsid w:val="003F2EA4"/>
    <w:rsid w:val="003F3C3E"/>
    <w:rsid w:val="003F7429"/>
    <w:rsid w:val="00400168"/>
    <w:rsid w:val="00401D49"/>
    <w:rsid w:val="00404F22"/>
    <w:rsid w:val="00426977"/>
    <w:rsid w:val="004323E3"/>
    <w:rsid w:val="0043561A"/>
    <w:rsid w:val="00435DB5"/>
    <w:rsid w:val="00440E19"/>
    <w:rsid w:val="004434B5"/>
    <w:rsid w:val="00447F35"/>
    <w:rsid w:val="00453730"/>
    <w:rsid w:val="00455C01"/>
    <w:rsid w:val="00461998"/>
    <w:rsid w:val="00463D7E"/>
    <w:rsid w:val="004653BB"/>
    <w:rsid w:val="00465CF1"/>
    <w:rsid w:val="0046670F"/>
    <w:rsid w:val="00474F64"/>
    <w:rsid w:val="00477804"/>
    <w:rsid w:val="00481092"/>
    <w:rsid w:val="004835CD"/>
    <w:rsid w:val="00483BCD"/>
    <w:rsid w:val="00490F68"/>
    <w:rsid w:val="004920A8"/>
    <w:rsid w:val="00495AEB"/>
    <w:rsid w:val="004A07BA"/>
    <w:rsid w:val="004A5E98"/>
    <w:rsid w:val="004A73EA"/>
    <w:rsid w:val="004B1671"/>
    <w:rsid w:val="004B411F"/>
    <w:rsid w:val="004C047D"/>
    <w:rsid w:val="004C559F"/>
    <w:rsid w:val="004D288E"/>
    <w:rsid w:val="004D2C44"/>
    <w:rsid w:val="004D45A4"/>
    <w:rsid w:val="004E5363"/>
    <w:rsid w:val="004E6F9B"/>
    <w:rsid w:val="004E7B46"/>
    <w:rsid w:val="004F4DC9"/>
    <w:rsid w:val="005012FA"/>
    <w:rsid w:val="0050524A"/>
    <w:rsid w:val="005152F5"/>
    <w:rsid w:val="0051604D"/>
    <w:rsid w:val="0051677F"/>
    <w:rsid w:val="00521A6B"/>
    <w:rsid w:val="00523977"/>
    <w:rsid w:val="00523AC0"/>
    <w:rsid w:val="0052634B"/>
    <w:rsid w:val="005302C2"/>
    <w:rsid w:val="00530CE3"/>
    <w:rsid w:val="00530FE4"/>
    <w:rsid w:val="00532B45"/>
    <w:rsid w:val="00532FEF"/>
    <w:rsid w:val="00535BDB"/>
    <w:rsid w:val="00535BEC"/>
    <w:rsid w:val="00541D64"/>
    <w:rsid w:val="005448CC"/>
    <w:rsid w:val="00551058"/>
    <w:rsid w:val="00551497"/>
    <w:rsid w:val="0055598D"/>
    <w:rsid w:val="0056064F"/>
    <w:rsid w:val="00567D07"/>
    <w:rsid w:val="00571D0C"/>
    <w:rsid w:val="005730F3"/>
    <w:rsid w:val="0057577E"/>
    <w:rsid w:val="00576764"/>
    <w:rsid w:val="00576936"/>
    <w:rsid w:val="005800F4"/>
    <w:rsid w:val="00582C19"/>
    <w:rsid w:val="0058650F"/>
    <w:rsid w:val="00586F7D"/>
    <w:rsid w:val="00590C85"/>
    <w:rsid w:val="00591DBC"/>
    <w:rsid w:val="00592B60"/>
    <w:rsid w:val="00594570"/>
    <w:rsid w:val="00596DCD"/>
    <w:rsid w:val="00597ED6"/>
    <w:rsid w:val="005A7F09"/>
    <w:rsid w:val="005B4CF2"/>
    <w:rsid w:val="005B6A4F"/>
    <w:rsid w:val="005B6F74"/>
    <w:rsid w:val="005C39C9"/>
    <w:rsid w:val="005D015A"/>
    <w:rsid w:val="005D4D53"/>
    <w:rsid w:val="005D52DF"/>
    <w:rsid w:val="005D6CC6"/>
    <w:rsid w:val="005E1094"/>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6389"/>
    <w:rsid w:val="006262F8"/>
    <w:rsid w:val="0062799F"/>
    <w:rsid w:val="00631DB9"/>
    <w:rsid w:val="00633DAE"/>
    <w:rsid w:val="00636326"/>
    <w:rsid w:val="00637550"/>
    <w:rsid w:val="00645CFC"/>
    <w:rsid w:val="00654D6D"/>
    <w:rsid w:val="006554C7"/>
    <w:rsid w:val="00661108"/>
    <w:rsid w:val="00663DC6"/>
    <w:rsid w:val="00665250"/>
    <w:rsid w:val="00665811"/>
    <w:rsid w:val="00671488"/>
    <w:rsid w:val="00676BF0"/>
    <w:rsid w:val="00677343"/>
    <w:rsid w:val="00677DC2"/>
    <w:rsid w:val="00682F78"/>
    <w:rsid w:val="006830EF"/>
    <w:rsid w:val="00683BF2"/>
    <w:rsid w:val="0068539E"/>
    <w:rsid w:val="00686867"/>
    <w:rsid w:val="00692C82"/>
    <w:rsid w:val="00694B8F"/>
    <w:rsid w:val="00695F22"/>
    <w:rsid w:val="006A11B0"/>
    <w:rsid w:val="006B3EA5"/>
    <w:rsid w:val="006B46C8"/>
    <w:rsid w:val="006B7A31"/>
    <w:rsid w:val="006C0E35"/>
    <w:rsid w:val="006C1B0D"/>
    <w:rsid w:val="006C65A9"/>
    <w:rsid w:val="006D05FF"/>
    <w:rsid w:val="006D6FA5"/>
    <w:rsid w:val="006D7727"/>
    <w:rsid w:val="006E340F"/>
    <w:rsid w:val="006E6CBE"/>
    <w:rsid w:val="006E7ED4"/>
    <w:rsid w:val="006F17F3"/>
    <w:rsid w:val="006F59A9"/>
    <w:rsid w:val="006F6478"/>
    <w:rsid w:val="006F7A1E"/>
    <w:rsid w:val="0070184A"/>
    <w:rsid w:val="007038F4"/>
    <w:rsid w:val="00704C03"/>
    <w:rsid w:val="00712BC3"/>
    <w:rsid w:val="00712E49"/>
    <w:rsid w:val="007146E7"/>
    <w:rsid w:val="007176BB"/>
    <w:rsid w:val="007204BA"/>
    <w:rsid w:val="007211E2"/>
    <w:rsid w:val="007217F7"/>
    <w:rsid w:val="00721831"/>
    <w:rsid w:val="007228F1"/>
    <w:rsid w:val="0072446E"/>
    <w:rsid w:val="00724C85"/>
    <w:rsid w:val="00727F84"/>
    <w:rsid w:val="00730FD9"/>
    <w:rsid w:val="00735565"/>
    <w:rsid w:val="00737C00"/>
    <w:rsid w:val="00740841"/>
    <w:rsid w:val="0074555B"/>
    <w:rsid w:val="00745EB2"/>
    <w:rsid w:val="00746457"/>
    <w:rsid w:val="00746BEA"/>
    <w:rsid w:val="007539B9"/>
    <w:rsid w:val="00754272"/>
    <w:rsid w:val="0076194B"/>
    <w:rsid w:val="0076569D"/>
    <w:rsid w:val="0077044F"/>
    <w:rsid w:val="007708A3"/>
    <w:rsid w:val="00772BDF"/>
    <w:rsid w:val="00773149"/>
    <w:rsid w:val="00792AA1"/>
    <w:rsid w:val="007957AE"/>
    <w:rsid w:val="007A11CA"/>
    <w:rsid w:val="007A3EC9"/>
    <w:rsid w:val="007B1AC9"/>
    <w:rsid w:val="007B3980"/>
    <w:rsid w:val="007B4431"/>
    <w:rsid w:val="007B5FF2"/>
    <w:rsid w:val="007C5135"/>
    <w:rsid w:val="007C54B2"/>
    <w:rsid w:val="007D2A17"/>
    <w:rsid w:val="007D40FA"/>
    <w:rsid w:val="007D5CC5"/>
    <w:rsid w:val="007D7210"/>
    <w:rsid w:val="007D759E"/>
    <w:rsid w:val="007E342D"/>
    <w:rsid w:val="007E35A3"/>
    <w:rsid w:val="007E4C72"/>
    <w:rsid w:val="007E7E4D"/>
    <w:rsid w:val="007F3249"/>
    <w:rsid w:val="007F36E1"/>
    <w:rsid w:val="007F6BD5"/>
    <w:rsid w:val="007F7D1C"/>
    <w:rsid w:val="00806525"/>
    <w:rsid w:val="00807EC5"/>
    <w:rsid w:val="00811526"/>
    <w:rsid w:val="00817BCB"/>
    <w:rsid w:val="00823809"/>
    <w:rsid w:val="00825603"/>
    <w:rsid w:val="008267EC"/>
    <w:rsid w:val="00833E3B"/>
    <w:rsid w:val="00836330"/>
    <w:rsid w:val="008425D1"/>
    <w:rsid w:val="00843423"/>
    <w:rsid w:val="0084541D"/>
    <w:rsid w:val="0085081A"/>
    <w:rsid w:val="00854596"/>
    <w:rsid w:val="0085662B"/>
    <w:rsid w:val="008574B6"/>
    <w:rsid w:val="00857FA7"/>
    <w:rsid w:val="00860536"/>
    <w:rsid w:val="00862393"/>
    <w:rsid w:val="00862E2B"/>
    <w:rsid w:val="008712CA"/>
    <w:rsid w:val="0087391D"/>
    <w:rsid w:val="00873957"/>
    <w:rsid w:val="00874EBC"/>
    <w:rsid w:val="00881FB4"/>
    <w:rsid w:val="00884C18"/>
    <w:rsid w:val="00891790"/>
    <w:rsid w:val="00897D1A"/>
    <w:rsid w:val="008A3268"/>
    <w:rsid w:val="008A3B7E"/>
    <w:rsid w:val="008A3BCC"/>
    <w:rsid w:val="008A5292"/>
    <w:rsid w:val="008A5518"/>
    <w:rsid w:val="008B1806"/>
    <w:rsid w:val="008B7517"/>
    <w:rsid w:val="008C71B6"/>
    <w:rsid w:val="008D69E8"/>
    <w:rsid w:val="008E06ED"/>
    <w:rsid w:val="008F1475"/>
    <w:rsid w:val="008F1BBC"/>
    <w:rsid w:val="008F335B"/>
    <w:rsid w:val="008F3B4C"/>
    <w:rsid w:val="008F3F8E"/>
    <w:rsid w:val="008F4047"/>
    <w:rsid w:val="008F6C0C"/>
    <w:rsid w:val="00900886"/>
    <w:rsid w:val="00900920"/>
    <w:rsid w:val="00901982"/>
    <w:rsid w:val="009039C7"/>
    <w:rsid w:val="009065D5"/>
    <w:rsid w:val="0091074E"/>
    <w:rsid w:val="009211D0"/>
    <w:rsid w:val="00923B1B"/>
    <w:rsid w:val="0092485D"/>
    <w:rsid w:val="009407F4"/>
    <w:rsid w:val="00944BE1"/>
    <w:rsid w:val="00945D93"/>
    <w:rsid w:val="00945E24"/>
    <w:rsid w:val="009549B9"/>
    <w:rsid w:val="009551D4"/>
    <w:rsid w:val="00955CB3"/>
    <w:rsid w:val="00955D45"/>
    <w:rsid w:val="009573F6"/>
    <w:rsid w:val="009630D3"/>
    <w:rsid w:val="009655D2"/>
    <w:rsid w:val="00971BC3"/>
    <w:rsid w:val="00974719"/>
    <w:rsid w:val="009925F9"/>
    <w:rsid w:val="00994FA8"/>
    <w:rsid w:val="00996F07"/>
    <w:rsid w:val="009A017A"/>
    <w:rsid w:val="009A0C40"/>
    <w:rsid w:val="009A165C"/>
    <w:rsid w:val="009A49F2"/>
    <w:rsid w:val="009A6475"/>
    <w:rsid w:val="009A6B85"/>
    <w:rsid w:val="009B0E73"/>
    <w:rsid w:val="009B1458"/>
    <w:rsid w:val="009B3375"/>
    <w:rsid w:val="009B57C6"/>
    <w:rsid w:val="009B7B5B"/>
    <w:rsid w:val="009C27FA"/>
    <w:rsid w:val="009C2987"/>
    <w:rsid w:val="009C70B5"/>
    <w:rsid w:val="009D13C5"/>
    <w:rsid w:val="009D5022"/>
    <w:rsid w:val="009D6626"/>
    <w:rsid w:val="009D7C9D"/>
    <w:rsid w:val="009E13FB"/>
    <w:rsid w:val="009E18B4"/>
    <w:rsid w:val="009E1C63"/>
    <w:rsid w:val="00A0265E"/>
    <w:rsid w:val="00A026F4"/>
    <w:rsid w:val="00A033F3"/>
    <w:rsid w:val="00A04AD7"/>
    <w:rsid w:val="00A11B58"/>
    <w:rsid w:val="00A12D67"/>
    <w:rsid w:val="00A15BDD"/>
    <w:rsid w:val="00A17305"/>
    <w:rsid w:val="00A24EFB"/>
    <w:rsid w:val="00A34DA6"/>
    <w:rsid w:val="00A44CDC"/>
    <w:rsid w:val="00A4664A"/>
    <w:rsid w:val="00A530EB"/>
    <w:rsid w:val="00A5422A"/>
    <w:rsid w:val="00A63BB5"/>
    <w:rsid w:val="00A654DD"/>
    <w:rsid w:val="00A661AF"/>
    <w:rsid w:val="00A6627B"/>
    <w:rsid w:val="00A7509B"/>
    <w:rsid w:val="00A754AB"/>
    <w:rsid w:val="00A76AC1"/>
    <w:rsid w:val="00A7775B"/>
    <w:rsid w:val="00A91261"/>
    <w:rsid w:val="00A97A81"/>
    <w:rsid w:val="00AA119B"/>
    <w:rsid w:val="00AA202B"/>
    <w:rsid w:val="00AA2548"/>
    <w:rsid w:val="00AA3564"/>
    <w:rsid w:val="00AA415C"/>
    <w:rsid w:val="00AA6BE1"/>
    <w:rsid w:val="00AA7B38"/>
    <w:rsid w:val="00AB0DA3"/>
    <w:rsid w:val="00AB3639"/>
    <w:rsid w:val="00AB586D"/>
    <w:rsid w:val="00AB5B69"/>
    <w:rsid w:val="00AC32EA"/>
    <w:rsid w:val="00AC6117"/>
    <w:rsid w:val="00AD1558"/>
    <w:rsid w:val="00AD39C5"/>
    <w:rsid w:val="00AE4D50"/>
    <w:rsid w:val="00AE4E75"/>
    <w:rsid w:val="00AE7B54"/>
    <w:rsid w:val="00AF0151"/>
    <w:rsid w:val="00AF0FD1"/>
    <w:rsid w:val="00B027F5"/>
    <w:rsid w:val="00B0544F"/>
    <w:rsid w:val="00B07540"/>
    <w:rsid w:val="00B0788C"/>
    <w:rsid w:val="00B10B19"/>
    <w:rsid w:val="00B12241"/>
    <w:rsid w:val="00B12D09"/>
    <w:rsid w:val="00B1488B"/>
    <w:rsid w:val="00B23D1D"/>
    <w:rsid w:val="00B26C43"/>
    <w:rsid w:val="00B30A1C"/>
    <w:rsid w:val="00B30E39"/>
    <w:rsid w:val="00B32730"/>
    <w:rsid w:val="00B350C7"/>
    <w:rsid w:val="00B4237E"/>
    <w:rsid w:val="00B4678E"/>
    <w:rsid w:val="00B51CAB"/>
    <w:rsid w:val="00B63A1C"/>
    <w:rsid w:val="00B657A0"/>
    <w:rsid w:val="00B6644C"/>
    <w:rsid w:val="00B71413"/>
    <w:rsid w:val="00B721B3"/>
    <w:rsid w:val="00B747B5"/>
    <w:rsid w:val="00B756D6"/>
    <w:rsid w:val="00B76433"/>
    <w:rsid w:val="00B76D73"/>
    <w:rsid w:val="00B83268"/>
    <w:rsid w:val="00B929AF"/>
    <w:rsid w:val="00B9364C"/>
    <w:rsid w:val="00B957C9"/>
    <w:rsid w:val="00BA4431"/>
    <w:rsid w:val="00BA4AF0"/>
    <w:rsid w:val="00BA5BDE"/>
    <w:rsid w:val="00BB4E41"/>
    <w:rsid w:val="00BC39D3"/>
    <w:rsid w:val="00BC6A7E"/>
    <w:rsid w:val="00BD218D"/>
    <w:rsid w:val="00BD2218"/>
    <w:rsid w:val="00BD31ED"/>
    <w:rsid w:val="00BD6FBB"/>
    <w:rsid w:val="00BD72E9"/>
    <w:rsid w:val="00BF1759"/>
    <w:rsid w:val="00BF3122"/>
    <w:rsid w:val="00BF7C8E"/>
    <w:rsid w:val="00C01956"/>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40D2B"/>
    <w:rsid w:val="00C527D0"/>
    <w:rsid w:val="00C52842"/>
    <w:rsid w:val="00C55B3B"/>
    <w:rsid w:val="00C57E35"/>
    <w:rsid w:val="00C63533"/>
    <w:rsid w:val="00C6401F"/>
    <w:rsid w:val="00C67505"/>
    <w:rsid w:val="00C70AD3"/>
    <w:rsid w:val="00C7195A"/>
    <w:rsid w:val="00C73273"/>
    <w:rsid w:val="00C741E2"/>
    <w:rsid w:val="00C757E0"/>
    <w:rsid w:val="00C76ED0"/>
    <w:rsid w:val="00C809CD"/>
    <w:rsid w:val="00C84C52"/>
    <w:rsid w:val="00C86645"/>
    <w:rsid w:val="00C86EC9"/>
    <w:rsid w:val="00C8765D"/>
    <w:rsid w:val="00C9133F"/>
    <w:rsid w:val="00C91504"/>
    <w:rsid w:val="00C915BE"/>
    <w:rsid w:val="00C94AF5"/>
    <w:rsid w:val="00C9645A"/>
    <w:rsid w:val="00CA07CB"/>
    <w:rsid w:val="00CA27AD"/>
    <w:rsid w:val="00CA2BB1"/>
    <w:rsid w:val="00CA6DE5"/>
    <w:rsid w:val="00CA7B90"/>
    <w:rsid w:val="00CA7CCE"/>
    <w:rsid w:val="00CC4C75"/>
    <w:rsid w:val="00CC516A"/>
    <w:rsid w:val="00CE1935"/>
    <w:rsid w:val="00CE19A8"/>
    <w:rsid w:val="00CE4E80"/>
    <w:rsid w:val="00CE7BF8"/>
    <w:rsid w:val="00CF00C6"/>
    <w:rsid w:val="00CF3906"/>
    <w:rsid w:val="00CF479E"/>
    <w:rsid w:val="00D01095"/>
    <w:rsid w:val="00D062D5"/>
    <w:rsid w:val="00D1051A"/>
    <w:rsid w:val="00D135B7"/>
    <w:rsid w:val="00D13F90"/>
    <w:rsid w:val="00D162A1"/>
    <w:rsid w:val="00D2614C"/>
    <w:rsid w:val="00D33E93"/>
    <w:rsid w:val="00D351F1"/>
    <w:rsid w:val="00D35CE5"/>
    <w:rsid w:val="00D410A3"/>
    <w:rsid w:val="00D440FD"/>
    <w:rsid w:val="00D45C8E"/>
    <w:rsid w:val="00D46AFF"/>
    <w:rsid w:val="00D5304B"/>
    <w:rsid w:val="00D575D9"/>
    <w:rsid w:val="00D57E87"/>
    <w:rsid w:val="00D61928"/>
    <w:rsid w:val="00D6427A"/>
    <w:rsid w:val="00D649A8"/>
    <w:rsid w:val="00D6563E"/>
    <w:rsid w:val="00D67489"/>
    <w:rsid w:val="00D739E1"/>
    <w:rsid w:val="00D759E7"/>
    <w:rsid w:val="00D777F8"/>
    <w:rsid w:val="00D81B25"/>
    <w:rsid w:val="00D82F74"/>
    <w:rsid w:val="00D83402"/>
    <w:rsid w:val="00D867CC"/>
    <w:rsid w:val="00D8775C"/>
    <w:rsid w:val="00D92BBD"/>
    <w:rsid w:val="00D962D0"/>
    <w:rsid w:val="00D97EE6"/>
    <w:rsid w:val="00DA1735"/>
    <w:rsid w:val="00DA1E60"/>
    <w:rsid w:val="00DA2185"/>
    <w:rsid w:val="00DA5E05"/>
    <w:rsid w:val="00DB0621"/>
    <w:rsid w:val="00DB3B67"/>
    <w:rsid w:val="00DB5664"/>
    <w:rsid w:val="00DC054F"/>
    <w:rsid w:val="00DC4173"/>
    <w:rsid w:val="00DD05AB"/>
    <w:rsid w:val="00DD0642"/>
    <w:rsid w:val="00DD15DF"/>
    <w:rsid w:val="00DD1AA7"/>
    <w:rsid w:val="00DD2DB1"/>
    <w:rsid w:val="00DD3ED7"/>
    <w:rsid w:val="00DD4975"/>
    <w:rsid w:val="00DD5EA3"/>
    <w:rsid w:val="00DD5EA9"/>
    <w:rsid w:val="00DD7760"/>
    <w:rsid w:val="00DD7A4A"/>
    <w:rsid w:val="00DE28EB"/>
    <w:rsid w:val="00DE2D2F"/>
    <w:rsid w:val="00DF11B6"/>
    <w:rsid w:val="00DF1464"/>
    <w:rsid w:val="00DF6DFA"/>
    <w:rsid w:val="00DF71F0"/>
    <w:rsid w:val="00E01888"/>
    <w:rsid w:val="00E04323"/>
    <w:rsid w:val="00E0739F"/>
    <w:rsid w:val="00E07F77"/>
    <w:rsid w:val="00E113BD"/>
    <w:rsid w:val="00E15F5D"/>
    <w:rsid w:val="00E20803"/>
    <w:rsid w:val="00E24020"/>
    <w:rsid w:val="00E242DA"/>
    <w:rsid w:val="00E262AC"/>
    <w:rsid w:val="00E33606"/>
    <w:rsid w:val="00E3475C"/>
    <w:rsid w:val="00E35265"/>
    <w:rsid w:val="00E35B7B"/>
    <w:rsid w:val="00E42006"/>
    <w:rsid w:val="00E42B96"/>
    <w:rsid w:val="00E502A5"/>
    <w:rsid w:val="00E5132F"/>
    <w:rsid w:val="00E5578B"/>
    <w:rsid w:val="00E61926"/>
    <w:rsid w:val="00E70797"/>
    <w:rsid w:val="00E71D45"/>
    <w:rsid w:val="00E76600"/>
    <w:rsid w:val="00E81074"/>
    <w:rsid w:val="00E8597E"/>
    <w:rsid w:val="00E85F8C"/>
    <w:rsid w:val="00E91DBE"/>
    <w:rsid w:val="00E925DF"/>
    <w:rsid w:val="00E94693"/>
    <w:rsid w:val="00E96AA1"/>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7C38"/>
    <w:rsid w:val="00F10F8E"/>
    <w:rsid w:val="00F1522E"/>
    <w:rsid w:val="00F162AE"/>
    <w:rsid w:val="00F17F33"/>
    <w:rsid w:val="00F20B42"/>
    <w:rsid w:val="00F22299"/>
    <w:rsid w:val="00F2455A"/>
    <w:rsid w:val="00F31AA8"/>
    <w:rsid w:val="00F3295C"/>
    <w:rsid w:val="00F33895"/>
    <w:rsid w:val="00F3538F"/>
    <w:rsid w:val="00F55848"/>
    <w:rsid w:val="00F55F29"/>
    <w:rsid w:val="00F57C2E"/>
    <w:rsid w:val="00F62CFF"/>
    <w:rsid w:val="00F63A38"/>
    <w:rsid w:val="00F6590F"/>
    <w:rsid w:val="00F710BC"/>
    <w:rsid w:val="00F727D6"/>
    <w:rsid w:val="00F8258D"/>
    <w:rsid w:val="00F876F3"/>
    <w:rsid w:val="00F906E9"/>
    <w:rsid w:val="00F90B65"/>
    <w:rsid w:val="00F940BC"/>
    <w:rsid w:val="00F95EB6"/>
    <w:rsid w:val="00FA181F"/>
    <w:rsid w:val="00FB00AB"/>
    <w:rsid w:val="00FB251D"/>
    <w:rsid w:val="00FB2E7F"/>
    <w:rsid w:val="00FB7F51"/>
    <w:rsid w:val="00FC1B4A"/>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hyperlink" Target="https://my.clevelandclinic.org/health/diagnostics/23056-c-reactive-protein-crp-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20" Type="http://schemas.openxmlformats.org/officeDocument/2006/relationships/hyperlink" Target="https://news.cancerconnect.com/treatment-care/understanding-your-biopsy-results-and-pathology-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hyperlink" Target="https://www.isncscialgorith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4.xml><?xml version="1.0" encoding="utf-8"?>
<ds:datastoreItem xmlns:ds="http://schemas.openxmlformats.org/officeDocument/2006/customXml" ds:itemID="{B14494D3-158E-4582-A8D0-53AF8FB6A6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28</TotalTime>
  <Pages>16</Pages>
  <Words>15659</Words>
  <Characters>89257</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104707</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14</cp:revision>
  <cp:lastPrinted>2022-10-25T01:32:00Z</cp:lastPrinted>
  <dcterms:created xsi:type="dcterms:W3CDTF">2022-10-25T01:32:00Z</dcterms:created>
  <dcterms:modified xsi:type="dcterms:W3CDTF">2022-10-25T02:41:00Z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id="SZ8caaHp"/&gt;&lt;style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