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31392EC0"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819D17B" w:rsidR="00996F07" w:rsidRPr="00773149" w:rsidRDefault="00996F07" w:rsidP="00BD31ED">
            <w:pPr>
              <w:pStyle w:val="JHEPBody"/>
              <w:numPr>
                <w:ilvl w:val="0"/>
                <w:numId w:val="26"/>
              </w:numPr>
              <w:rPr>
                <w:bCs/>
                <w:sz w:val="20"/>
                <w:szCs w:val="20"/>
                <w:lang w:bidi="en-US"/>
              </w:rPr>
            </w:pPr>
            <w:r>
              <w:rPr>
                <w:bCs/>
                <w:sz w:val="20"/>
                <w:szCs w:val="20"/>
                <w:lang w:bidi="en-US"/>
              </w:rPr>
              <w:t>Improve</w:t>
            </w:r>
            <w:r w:rsidR="00E85F8C">
              <w:rPr>
                <w:bCs/>
                <w:sz w:val="20"/>
                <w:szCs w:val="20"/>
                <w:lang w:bidi="en-US"/>
              </w:rPr>
              <w:t>s</w:t>
            </w:r>
            <w:r>
              <w:rPr>
                <w:bCs/>
                <w:sz w:val="20"/>
                <w:szCs w:val="20"/>
                <w:lang w:bidi="en-US"/>
              </w:rPr>
              <w:t xml:space="preserve">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01861D1A" w:rsidR="00B027F5" w:rsidRDefault="00B027F5" w:rsidP="00B027F5">
            <w:pPr>
              <w:pStyle w:val="JHEPBody"/>
              <w:numPr>
                <w:ilvl w:val="0"/>
                <w:numId w:val="25"/>
              </w:numPr>
              <w:rPr>
                <w:bCs/>
                <w:sz w:val="20"/>
                <w:szCs w:val="20"/>
                <w:lang w:bidi="en-US"/>
              </w:rPr>
            </w:pPr>
            <w:r>
              <w:rPr>
                <w:bCs/>
                <w:sz w:val="20"/>
                <w:szCs w:val="20"/>
                <w:lang w:bidi="en-US"/>
              </w:rPr>
              <w:t>Increase</w:t>
            </w:r>
            <w:r w:rsidR="00E85F8C">
              <w:rPr>
                <w:bCs/>
                <w:sz w:val="20"/>
                <w:szCs w:val="20"/>
                <w:lang w:bidi="en-US"/>
              </w:rPr>
              <w:t>s</w:t>
            </w:r>
            <w:r>
              <w:rPr>
                <w:bCs/>
                <w:sz w:val="20"/>
                <w:szCs w:val="20"/>
                <w:lang w:bidi="en-US"/>
              </w:rPr>
              <w:t xml:space="preserv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12A6BFC9" w:rsidR="00B027F5" w:rsidRDefault="00E85F8C" w:rsidP="00B027F5">
            <w:pPr>
              <w:pStyle w:val="JHEPBody"/>
              <w:numPr>
                <w:ilvl w:val="0"/>
                <w:numId w:val="25"/>
              </w:numPr>
              <w:rPr>
                <w:bCs/>
                <w:sz w:val="20"/>
                <w:szCs w:val="20"/>
                <w:lang w:bidi="en-US"/>
              </w:rPr>
            </w:pPr>
            <w:r>
              <w:rPr>
                <w:bCs/>
                <w:sz w:val="20"/>
                <w:szCs w:val="20"/>
                <w:lang w:bidi="en-US"/>
              </w:rPr>
              <w:t>Needs r</w:t>
            </w:r>
            <w:r w:rsidR="00B027F5">
              <w:rPr>
                <w:bCs/>
                <w:sz w:val="20"/>
                <w:szCs w:val="20"/>
                <w:lang w:bidi="en-US"/>
              </w:rPr>
              <w:t>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24F67144" w:rsidR="008267EC" w:rsidRDefault="00164AE3" w:rsidP="008267EC">
            <w:pPr>
              <w:pStyle w:val="JHEPBody"/>
              <w:numPr>
                <w:ilvl w:val="0"/>
                <w:numId w:val="30"/>
              </w:numPr>
              <w:rPr>
                <w:bCs/>
                <w:sz w:val="20"/>
                <w:szCs w:val="20"/>
                <w:lang w:bidi="en-US"/>
              </w:rPr>
            </w:pPr>
            <w:r>
              <w:rPr>
                <w:bCs/>
                <w:sz w:val="20"/>
                <w:szCs w:val="20"/>
                <w:lang w:bidi="en-US"/>
              </w:rPr>
              <w:t>Restore</w:t>
            </w:r>
            <w:r w:rsidR="00897D1A">
              <w:rPr>
                <w:bCs/>
                <w:sz w:val="20"/>
                <w:szCs w:val="20"/>
                <w:lang w:bidi="en-US"/>
              </w:rPr>
              <w:t>s</w:t>
            </w:r>
            <w:r>
              <w:rPr>
                <w:bCs/>
                <w:sz w:val="20"/>
                <w:szCs w:val="20"/>
                <w:lang w:bidi="en-US"/>
              </w:rPr>
              <w:t xml:space="preserv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74771E" w:rsidRPr="00773149" w14:paraId="6401BD9C" w14:textId="77777777" w:rsidTr="008267EC">
        <w:trPr>
          <w:trHeight w:val="1098"/>
        </w:trPr>
        <w:tc>
          <w:tcPr>
            <w:tcW w:w="1424" w:type="pct"/>
          </w:tcPr>
          <w:p w14:paraId="7B0FAF27" w14:textId="1A49D59D" w:rsidR="0074771E" w:rsidRDefault="0074771E" w:rsidP="0074771E">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in SCI patients.</w:t>
            </w:r>
          </w:p>
        </w:tc>
        <w:tc>
          <w:tcPr>
            <w:tcW w:w="975" w:type="pct"/>
          </w:tcPr>
          <w:p w14:paraId="1D94B237" w14:textId="77777777" w:rsidR="0074771E" w:rsidRDefault="0074771E" w:rsidP="0074771E">
            <w:pPr>
              <w:pStyle w:val="JHEPBody"/>
              <w:numPr>
                <w:ilvl w:val="0"/>
                <w:numId w:val="27"/>
              </w:numPr>
              <w:rPr>
                <w:bCs/>
                <w:sz w:val="20"/>
                <w:szCs w:val="20"/>
                <w:lang w:bidi="en-US"/>
              </w:rPr>
            </w:pPr>
            <w:r>
              <w:rPr>
                <w:bCs/>
                <w:sz w:val="20"/>
                <w:szCs w:val="20"/>
                <w:lang w:bidi="en-US"/>
              </w:rPr>
              <w:t>Resists compression from surrounding tissues thus less scar tissue</w:t>
            </w:r>
          </w:p>
          <w:p w14:paraId="6C85BB13" w14:textId="77777777" w:rsidR="0074771E" w:rsidRPr="00CF00C6" w:rsidRDefault="0074771E" w:rsidP="0074771E">
            <w:pPr>
              <w:pStyle w:val="JHEPBody"/>
              <w:numPr>
                <w:ilvl w:val="0"/>
                <w:numId w:val="27"/>
              </w:numPr>
              <w:rPr>
                <w:bCs/>
                <w:sz w:val="20"/>
                <w:szCs w:val="20"/>
                <w:lang w:bidi="en-US"/>
              </w:rPr>
            </w:pPr>
            <w:r>
              <w:rPr>
                <w:bCs/>
                <w:sz w:val="20"/>
                <w:szCs w:val="20"/>
                <w:lang w:bidi="en-US"/>
              </w:rPr>
              <w:t>Could be purified so lower risk of inflammatory response</w:t>
            </w:r>
          </w:p>
          <w:p w14:paraId="6166B299" w14:textId="77777777" w:rsidR="0074771E" w:rsidRDefault="0074771E" w:rsidP="0074771E">
            <w:pPr>
              <w:pStyle w:val="JHEPBody"/>
              <w:numPr>
                <w:ilvl w:val="0"/>
                <w:numId w:val="27"/>
              </w:numPr>
              <w:rPr>
                <w:bCs/>
                <w:sz w:val="20"/>
                <w:szCs w:val="20"/>
                <w:lang w:bidi="en-US"/>
              </w:rPr>
            </w:pPr>
            <w:r>
              <w:rPr>
                <w:bCs/>
                <w:sz w:val="20"/>
                <w:szCs w:val="20"/>
                <w:lang w:bidi="en-US"/>
              </w:rPr>
              <w:t>Completely resorbed after healing</w:t>
            </w:r>
          </w:p>
          <w:p w14:paraId="23BF623B" w14:textId="77777777" w:rsidR="0074771E" w:rsidRDefault="0074771E" w:rsidP="0074771E">
            <w:pPr>
              <w:pStyle w:val="JHEPBody"/>
              <w:numPr>
                <w:ilvl w:val="0"/>
                <w:numId w:val="30"/>
              </w:numPr>
              <w:rPr>
                <w:bCs/>
                <w:sz w:val="20"/>
                <w:szCs w:val="20"/>
                <w:lang w:bidi="en-US"/>
              </w:rPr>
            </w:pPr>
          </w:p>
        </w:tc>
        <w:tc>
          <w:tcPr>
            <w:tcW w:w="1383" w:type="pct"/>
          </w:tcPr>
          <w:p w14:paraId="3BDE8A99" w14:textId="77777777" w:rsidR="0074771E" w:rsidRDefault="0074771E" w:rsidP="0074771E">
            <w:pPr>
              <w:pStyle w:val="JHEPBody"/>
              <w:numPr>
                <w:ilvl w:val="0"/>
                <w:numId w:val="28"/>
              </w:numPr>
              <w:rPr>
                <w:bCs/>
                <w:sz w:val="20"/>
                <w:szCs w:val="20"/>
                <w:lang w:bidi="en-US"/>
              </w:rPr>
            </w:pPr>
            <w:r>
              <w:rPr>
                <w:bCs/>
                <w:sz w:val="20"/>
                <w:szCs w:val="20"/>
                <w:lang w:bidi="en-US"/>
              </w:rPr>
              <w:t>Source from animals (bovine tendon)</w:t>
            </w:r>
          </w:p>
          <w:p w14:paraId="6377E273" w14:textId="77777777" w:rsidR="0074771E" w:rsidRDefault="0074771E" w:rsidP="0074771E">
            <w:pPr>
              <w:pStyle w:val="JHEPBody"/>
              <w:numPr>
                <w:ilvl w:val="0"/>
                <w:numId w:val="28"/>
              </w:numPr>
              <w:rPr>
                <w:bCs/>
                <w:sz w:val="20"/>
                <w:szCs w:val="20"/>
                <w:lang w:bidi="en-US"/>
              </w:rPr>
            </w:pPr>
            <w:r>
              <w:rPr>
                <w:bCs/>
                <w:sz w:val="20"/>
                <w:szCs w:val="20"/>
                <w:lang w:bidi="en-US"/>
              </w:rPr>
              <w:t>Causes fever in patient (caused an FDA recall)</w:t>
            </w:r>
          </w:p>
          <w:p w14:paraId="00283D0A" w14:textId="77777777" w:rsidR="0074771E" w:rsidRDefault="0074771E" w:rsidP="0074771E">
            <w:pPr>
              <w:pStyle w:val="JHEPBody"/>
              <w:numPr>
                <w:ilvl w:val="0"/>
                <w:numId w:val="30"/>
              </w:numPr>
              <w:rPr>
                <w:bCs/>
                <w:sz w:val="20"/>
                <w:szCs w:val="20"/>
                <w:lang w:bidi="en-US"/>
              </w:rPr>
            </w:pPr>
          </w:p>
        </w:tc>
        <w:tc>
          <w:tcPr>
            <w:tcW w:w="1218" w:type="pct"/>
          </w:tcPr>
          <w:p w14:paraId="093751F0" w14:textId="77777777" w:rsidR="0074771E" w:rsidRPr="00CF00C6" w:rsidRDefault="0074771E" w:rsidP="0074771E">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Pr>
                <w:rFonts w:ascii="Tahoma" w:hAnsi="Tahoma" w:cs="Tahoma"/>
                <w:sz w:val="20"/>
                <w:szCs w:val="20"/>
              </w:rPr>
              <w:t xml:space="preserve"> and research </w:t>
            </w:r>
            <w:r>
              <w:rPr>
                <w:rFonts w:ascii="Tahoma" w:hAnsi="Tahoma" w:cs="Tahoma"/>
                <w:sz w:val="20"/>
                <w:szCs w:val="20"/>
              </w:rPr>
              <w:fldChar w:fldCharType="begin"/>
            </w:r>
            <w:r>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(Li et al.)</w:t>
            </w:r>
            <w:r>
              <w:rPr>
                <w:rFonts w:ascii="Tahoma" w:hAnsi="Tahoma" w:cs="Tahoma"/>
                <w:sz w:val="20"/>
                <w:szCs w:val="20"/>
              </w:rPr>
              <w:fldChar w:fldCharType="end"/>
            </w:r>
            <w:r w:rsidRPr="00236C73">
              <w:rPr>
                <w:rFonts w:ascii="Tahoma" w:hAnsi="Tahoma" w:cs="Tahoma"/>
                <w:sz w:val="20"/>
                <w:szCs w:val="20"/>
              </w:rPr>
              <w:t xml:space="preserve"> </w:t>
            </w:r>
          </w:p>
          <w:p w14:paraId="22BA66AD" w14:textId="77777777" w:rsidR="0074771E" w:rsidRPr="008267EC" w:rsidRDefault="0074771E" w:rsidP="0074771E">
            <w:pPr>
              <w:pStyle w:val="JHEPBody"/>
              <w:rPr>
                <w:bCs/>
                <w:sz w:val="20"/>
                <w:szCs w:val="20"/>
                <w:lang w:bidi="en-US"/>
              </w:rPr>
            </w:pP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D6405DD" w:rsidR="002B7FA5" w:rsidRDefault="002B7FA5" w:rsidP="002A5FD4">
            <w:pPr>
              <w:pStyle w:val="JHEPBody"/>
              <w:numPr>
                <w:ilvl w:val="0"/>
                <w:numId w:val="31"/>
              </w:numPr>
              <w:rPr>
                <w:bCs/>
                <w:sz w:val="20"/>
                <w:szCs w:val="20"/>
                <w:lang w:bidi="en-US"/>
              </w:rPr>
            </w:pPr>
            <w:r>
              <w:rPr>
                <w:bCs/>
                <w:sz w:val="20"/>
                <w:szCs w:val="20"/>
                <w:lang w:bidi="en-US"/>
              </w:rPr>
              <w:t>Decrease</w:t>
            </w:r>
            <w:r w:rsidR="00897D1A">
              <w:rPr>
                <w:bCs/>
                <w:sz w:val="20"/>
                <w:szCs w:val="20"/>
                <w:lang w:bidi="en-US"/>
              </w:rPr>
              <w:t>s</w:t>
            </w:r>
            <w:r>
              <w:rPr>
                <w:bCs/>
                <w:sz w:val="20"/>
                <w:szCs w:val="20"/>
                <w:lang w:bidi="en-US"/>
              </w:rPr>
              <w:t xml:space="preserve"> apoptosis</w:t>
            </w:r>
          </w:p>
          <w:p w14:paraId="40935317" w14:textId="21419FB1" w:rsidR="002B7FA5" w:rsidRDefault="002B7FA5" w:rsidP="002A5FD4">
            <w:pPr>
              <w:pStyle w:val="JHEPBody"/>
              <w:numPr>
                <w:ilvl w:val="0"/>
                <w:numId w:val="31"/>
              </w:numPr>
              <w:rPr>
                <w:bCs/>
                <w:sz w:val="20"/>
                <w:szCs w:val="20"/>
                <w:lang w:bidi="en-US"/>
              </w:rPr>
            </w:pPr>
            <w:r>
              <w:rPr>
                <w:bCs/>
                <w:sz w:val="20"/>
                <w:szCs w:val="20"/>
                <w:lang w:bidi="en-US"/>
              </w:rPr>
              <w:t>Reduce</w:t>
            </w:r>
            <w:r w:rsidR="00897D1A">
              <w:rPr>
                <w:bCs/>
                <w:sz w:val="20"/>
                <w:szCs w:val="20"/>
                <w:lang w:bidi="en-US"/>
              </w:rPr>
              <w:t>s</w:t>
            </w:r>
            <w:r>
              <w:rPr>
                <w:bCs/>
                <w:sz w:val="20"/>
                <w:szCs w:val="20"/>
                <w:lang w:bidi="en-US"/>
              </w:rPr>
              <w:t xml:space="preserve"> glial &amp; trophic factors</w:t>
            </w:r>
          </w:p>
          <w:p w14:paraId="41A1634E" w14:textId="6D9809D0" w:rsidR="008267EC" w:rsidRDefault="001D3822" w:rsidP="001D3822">
            <w:pPr>
              <w:pStyle w:val="JHEPBody"/>
              <w:numPr>
                <w:ilvl w:val="0"/>
                <w:numId w:val="31"/>
              </w:numPr>
              <w:rPr>
                <w:bCs/>
                <w:sz w:val="20"/>
                <w:szCs w:val="20"/>
                <w:lang w:bidi="en-US"/>
              </w:rPr>
            </w:pPr>
            <w:r>
              <w:rPr>
                <w:bCs/>
                <w:sz w:val="20"/>
                <w:szCs w:val="20"/>
                <w:lang w:bidi="en-US"/>
              </w:rPr>
              <w:t>Lower</w:t>
            </w:r>
            <w:r w:rsidR="00897D1A">
              <w:rPr>
                <w:bCs/>
                <w:sz w:val="20"/>
                <w:szCs w:val="20"/>
                <w:lang w:bidi="en-US"/>
              </w:rPr>
              <w:t>s</w:t>
            </w:r>
            <w:r>
              <w:rPr>
                <w:bCs/>
                <w:sz w:val="20"/>
                <w:szCs w:val="20"/>
                <w:lang w:bidi="en-US"/>
              </w:rPr>
              <w:t xml:space="preserve">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2F36168E"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74771E">
        <w:rPr>
          <w:bCs/>
          <w:sz w:val="22"/>
        </w:rPr>
        <w:t>ary</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w:t>
      </w:r>
      <w:r w:rsidR="00897D1A">
        <w:rPr>
          <w:bCs/>
          <w:sz w:val="22"/>
        </w:rPr>
        <w:t xml:space="preserve">to </w:t>
      </w:r>
      <w:r w:rsidR="008712CA" w:rsidRPr="00483BCD">
        <w:rPr>
          <w:bCs/>
          <w:sz w:val="22"/>
        </w:rPr>
        <w:t>facilitat</w:t>
      </w:r>
      <w:r w:rsidR="00897D1A">
        <w:rPr>
          <w:bCs/>
          <w:sz w:val="22"/>
        </w:rPr>
        <w:t>e</w:t>
      </w:r>
      <w:r w:rsidR="008712CA" w:rsidRPr="00483BCD">
        <w:rPr>
          <w:bCs/>
          <w:sz w:val="22"/>
        </w:rPr>
        <w:t xml:space="preserve"> neuronal conduction,  </w:t>
      </w:r>
      <w:r w:rsidR="00897D1A">
        <w:rPr>
          <w:bCs/>
          <w:sz w:val="22"/>
        </w:rPr>
        <w:t xml:space="preserve">to </w:t>
      </w:r>
      <w:r w:rsidR="009A6475" w:rsidRPr="00483BCD">
        <w:rPr>
          <w:bCs/>
          <w:sz w:val="22"/>
        </w:rPr>
        <w:t>improv</w:t>
      </w:r>
      <w:r w:rsidR="00897D1A">
        <w:rPr>
          <w:bCs/>
          <w:sz w:val="22"/>
        </w:rPr>
        <w:t>e</w:t>
      </w:r>
      <w:r w:rsidR="009A6475" w:rsidRPr="00483BCD">
        <w:rPr>
          <w:bCs/>
          <w:sz w:val="22"/>
        </w:rPr>
        <w:t xml:space="preserve"> vascular perfusion, </w:t>
      </w:r>
      <w:r w:rsidR="00897D1A">
        <w:rPr>
          <w:bCs/>
          <w:sz w:val="22"/>
        </w:rPr>
        <w:t xml:space="preserve">and to </w:t>
      </w:r>
      <w:r w:rsidR="009A6475" w:rsidRPr="00483BCD">
        <w:rPr>
          <w:bCs/>
          <w:sz w:val="22"/>
        </w:rPr>
        <w:t>prevent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r w:rsidR="00AF0FD1">
        <w:rPr>
          <w:sz w:val="22"/>
        </w:rPr>
        <w:t>Antonio, O et al.</w:t>
      </w:r>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56C635A4"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w:t>
      </w:r>
      <w:r w:rsidR="00897D1A">
        <w:rPr>
          <w:bCs/>
          <w:sz w:val="22"/>
        </w:rPr>
        <w:t xml:space="preserve">in one hand; </w:t>
      </w:r>
      <w:r w:rsidR="0015719A" w:rsidRPr="00483BCD">
        <w:rPr>
          <w:bCs/>
          <w:sz w:val="22"/>
        </w:rPr>
        <w:t>in animal models or patients</w:t>
      </w:r>
      <w:r w:rsidR="00897D1A">
        <w:rPr>
          <w:bCs/>
          <w:sz w:val="22"/>
        </w:rPr>
        <w:t xml:space="preserve">; </w:t>
      </w:r>
      <w:r w:rsidR="0015719A" w:rsidRPr="00483BCD">
        <w:rPr>
          <w:bCs/>
          <w:sz w:val="22"/>
        </w:rPr>
        <w:t xml:space="preserve">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xml:space="preserve">: </w:t>
      </w:r>
      <w:r w:rsidR="00897D1A">
        <w:rPr>
          <w:bCs/>
          <w:sz w:val="22"/>
        </w:rPr>
        <w:t xml:space="preserve">for example, </w:t>
      </w:r>
      <w:r w:rsidR="00523AC0">
        <w:rPr>
          <w:bCs/>
          <w:sz w:val="22"/>
        </w:rPr>
        <w:t>a</w:t>
      </w:r>
      <w:r w:rsidR="00E5578B" w:rsidRPr="00483BCD">
        <w:rPr>
          <w:bCs/>
          <w:sz w:val="22"/>
        </w:rPr>
        <w:t xml:space="preserve"> study</w:t>
      </w:r>
      <w:r w:rsidR="00897D1A">
        <w:rPr>
          <w:bCs/>
          <w:sz w:val="22"/>
        </w:rPr>
        <w:t xml:space="preserve"> </w:t>
      </w:r>
      <w:r w:rsidR="00E5578B" w:rsidRPr="00483BCD">
        <w:rPr>
          <w:bCs/>
          <w:sz w:val="22"/>
        </w:rPr>
        <w:t xml:space="preserve">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00D2BA28" w14:textId="5DE039CC" w:rsidR="001D1254" w:rsidRDefault="00E35265" w:rsidP="001D1254">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 xml:space="preserve">Locomotor training can enhance recovery of walking and individuals with severe SCI can still benefit from it on improving </w:t>
      </w:r>
      <w:r w:rsidR="001D1254">
        <w:rPr>
          <w:bCs/>
          <w:sz w:val="22"/>
        </w:rPr>
        <w:t>cardiovascular, respiratory</w:t>
      </w:r>
      <w:r w:rsidR="00A76AC1">
        <w:rPr>
          <w:bCs/>
          <w:sz w:val="22"/>
        </w:rPr>
        <w:t>, and bowel function; yet quantitative</w:t>
      </w:r>
      <w:r w:rsidR="001D1254">
        <w:rPr>
          <w:bCs/>
          <w:sz w:val="22"/>
        </w:rPr>
        <w:t xml:space="preserve"> </w:t>
      </w:r>
    </w:p>
    <w:p w14:paraId="35ED13B2" w14:textId="77777777" w:rsidR="001D1254" w:rsidRDefault="001D1254" w:rsidP="001D1254">
      <w:pPr>
        <w:pStyle w:val="JHEPBody"/>
        <w:spacing w:line="480" w:lineRule="auto"/>
        <w:rPr>
          <w:bCs/>
          <w:sz w:val="22"/>
        </w:rPr>
      </w:pPr>
    </w:p>
    <w:p w14:paraId="4538E91F" w14:textId="2F3C4342" w:rsidR="00663DC6" w:rsidRPr="001D1254" w:rsidRDefault="00A76AC1" w:rsidP="001D1254">
      <w:pPr>
        <w:pStyle w:val="JHEPBody"/>
        <w:spacing w:line="480" w:lineRule="auto"/>
        <w:ind w:left="360"/>
        <w:rPr>
          <w:bCs/>
          <w:sz w:val="22"/>
        </w:rPr>
      </w:pPr>
      <w:r w:rsidRPr="001D1254">
        <w:rPr>
          <w:bCs/>
          <w:sz w:val="22"/>
        </w:rPr>
        <w:lastRenderedPageBreak/>
        <w:t>results of its benefits still need to be established</w:t>
      </w:r>
      <w:r w:rsidR="00DA5E05" w:rsidRPr="001D1254">
        <w:rPr>
          <w:bCs/>
          <w:sz w:val="22"/>
        </w:rPr>
        <w:t xml:space="preserve"> </w:t>
      </w:r>
      <w:r w:rsidR="00DA5E05" w:rsidRPr="001D1254">
        <w:rPr>
          <w:bCs/>
          <w:sz w:val="22"/>
        </w:rPr>
        <w:fldChar w:fldCharType="begin"/>
      </w:r>
      <w:r w:rsidR="00DA5E05" w:rsidRPr="001D1254">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sidRPr="001D1254">
        <w:rPr>
          <w:bCs/>
          <w:sz w:val="22"/>
        </w:rPr>
        <w:fldChar w:fldCharType="separate"/>
      </w:r>
      <w:r w:rsidR="00DA5E05" w:rsidRPr="001D1254">
        <w:rPr>
          <w:bCs/>
          <w:noProof/>
          <w:sz w:val="22"/>
        </w:rPr>
        <w:t>(Dobkin et al.)</w:t>
      </w:r>
      <w:r w:rsidR="00DA5E05" w:rsidRPr="001D1254">
        <w:rPr>
          <w:bCs/>
          <w:sz w:val="22"/>
        </w:rPr>
        <w:fldChar w:fldCharType="end"/>
      </w:r>
      <w:r w:rsidR="007C54B2" w:rsidRPr="001D1254">
        <w:rPr>
          <w:bCs/>
          <w:sz w:val="22"/>
        </w:rPr>
        <w:t>.</w:t>
      </w:r>
      <w:r w:rsidRPr="001D1254">
        <w:rPr>
          <w:bCs/>
          <w:sz w:val="22"/>
        </w:rPr>
        <w:t xml:space="preserve"> </w:t>
      </w:r>
    </w:p>
    <w:p w14:paraId="4DDB78CF" w14:textId="33115E28" w:rsidR="001D1254" w:rsidRPr="001D1254" w:rsidRDefault="001D1254" w:rsidP="001D1254">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Despite two clinical </w:t>
      </w:r>
    </w:p>
    <w:p w14:paraId="77B681AD" w14:textId="77777777" w:rsidR="001D1254" w:rsidRDefault="001D1254" w:rsidP="001D1254">
      <w:pPr>
        <w:pStyle w:val="JHEPBody"/>
        <w:spacing w:line="480" w:lineRule="auto"/>
        <w:ind w:left="360"/>
        <w:rPr>
          <w:bCs/>
          <w:sz w:val="22"/>
        </w:rPr>
      </w:pPr>
      <w:r w:rsidRPr="00594570">
        <w:rPr>
          <w:bCs/>
          <w:sz w:val="22"/>
        </w:rPr>
        <w:t xml:space="preserve">trials, with encouraging results, including motor and </w:t>
      </w:r>
      <w:r w:rsidRPr="00483BCD">
        <w:rPr>
          <w:bCs/>
          <w:sz w:val="22"/>
        </w:rPr>
        <w:t xml:space="preserve">sensory rehabilitation for 8 patients, </w:t>
      </w:r>
      <w:proofErr w:type="spellStart"/>
      <w:r w:rsidRPr="00483BCD">
        <w:rPr>
          <w:bCs/>
          <w:sz w:val="22"/>
        </w:rPr>
        <w:t>NeuroRegen</w:t>
      </w:r>
      <w:r w:rsidRPr="00663DC6">
        <w:rPr>
          <w:bCs/>
          <w:sz w:val="22"/>
          <w:vertAlign w:val="superscript"/>
        </w:rPr>
        <w:t>T</w:t>
      </w:r>
      <w:r w:rsidRPr="00AE4E75">
        <w:rPr>
          <w:bCs/>
          <w:sz w:val="22"/>
          <w:vertAlign w:val="superscript"/>
        </w:rPr>
        <w:t>M</w:t>
      </w:r>
      <w:proofErr w:type="spellEnd"/>
      <w:r w:rsidRPr="00483BCD">
        <w:rPr>
          <w:bCs/>
          <w:sz w:val="22"/>
        </w:rPr>
        <w:t xml:space="preserve"> scaffolds have never been commercialized</w:t>
      </w:r>
      <w:r>
        <w:rPr>
          <w:bCs/>
          <w:sz w:val="22"/>
        </w:rPr>
        <w:t xml:space="preserve">. From </w:t>
      </w:r>
      <w:r>
        <w:rPr>
          <w:bCs/>
          <w:sz w:val="22"/>
        </w:rPr>
        <w:fldChar w:fldCharType="begin"/>
      </w:r>
      <w:r>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Pr>
          <w:bCs/>
          <w:sz w:val="22"/>
        </w:rPr>
        <w:fldChar w:fldCharType="separate"/>
      </w:r>
      <w:r>
        <w:rPr>
          <w:bCs/>
          <w:noProof/>
          <w:sz w:val="22"/>
        </w:rPr>
        <w:t>(Qu et al.)</w:t>
      </w:r>
      <w:r>
        <w:rPr>
          <w:bCs/>
          <w:sz w:val="22"/>
        </w:rPr>
        <w:fldChar w:fldCharType="end"/>
      </w:r>
      <w:r>
        <w:rPr>
          <w:bCs/>
          <w:sz w:val="22"/>
        </w:rPr>
        <w:t xml:space="preserve"> currently (as of 2020), there are no approved treatments for restoring mobility and sensation after SCI.</w:t>
      </w:r>
    </w:p>
    <w:p w14:paraId="666578B1" w14:textId="77777777" w:rsidR="007146E7" w:rsidRDefault="00AA3564" w:rsidP="007146E7">
      <w:pPr>
        <w:pStyle w:val="JHEPBody"/>
        <w:numPr>
          <w:ilvl w:val="0"/>
          <w:numId w:val="29"/>
        </w:numPr>
        <w:spacing w:line="480" w:lineRule="auto"/>
        <w:rPr>
          <w:bCs/>
          <w:sz w:val="22"/>
        </w:rPr>
        <w:sectPr w:rsidR="007146E7" w:rsidSect="007146E7">
          <w:pgSz w:w="12240" w:h="15840"/>
          <w:pgMar w:top="1728" w:right="1080" w:bottom="720" w:left="1080" w:header="720" w:footer="720" w:gutter="0"/>
          <w:cols w:space="720"/>
          <w:docGrid w:linePitch="360"/>
        </w:sectPr>
      </w:pPr>
      <w:r w:rsidRPr="00B721B3">
        <w:rPr>
          <w:bCs/>
          <w:sz w:val="22"/>
        </w:rPr>
        <w:t xml:space="preserve">A variety of stem cells of different types have been investigated for SCI (Schwann cells, mesenchymal stromal cells, neural progenitor cells, OPCs). </w:t>
      </w:r>
      <w:r w:rsidR="00686867">
        <w:rPr>
          <w:bCs/>
          <w:sz w:val="22"/>
        </w:rPr>
        <w:t xml:space="preserve">While the use of stem cells may be </w:t>
      </w:r>
      <w:r w:rsidR="00B747B5">
        <w:rPr>
          <w:bCs/>
          <w:sz w:val="22"/>
        </w:rPr>
        <w:t>promising, most</w:t>
      </w:r>
      <w:r w:rsidR="00686867">
        <w:rPr>
          <w:bCs/>
          <w:sz w:val="22"/>
        </w:rPr>
        <w:t xml:space="preserve"> preclinical studies have shown only modest improvements in functional recovery. </w:t>
      </w:r>
      <w:r w:rsidRPr="00B721B3">
        <w:rPr>
          <w:bCs/>
          <w:sz w:val="22"/>
        </w:rPr>
        <w:t xml:space="preserve">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B07540">
        <w:rPr>
          <w:bCs/>
          <w:sz w:val="22"/>
        </w:rPr>
        <w:t xml:space="preserve"> for SCI</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3D59AC69" w14:textId="7FF49E2F" w:rsidR="007146E7" w:rsidRPr="007146E7" w:rsidRDefault="007146E7" w:rsidP="007146E7">
      <w:pPr>
        <w:pStyle w:val="JHEPBody"/>
        <w:numPr>
          <w:ilvl w:val="0"/>
          <w:numId w:val="29"/>
        </w:numPr>
        <w:spacing w:line="480" w:lineRule="auto"/>
        <w:rPr>
          <w:bCs/>
        </w:rPr>
      </w:pP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432202F8" w:rsidR="00027200" w:rsidRPr="006C4359" w:rsidRDefault="00E8597E" w:rsidP="00CB51C6">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2E286DE9" w14:textId="6D2F1889" w:rsidR="00027200" w:rsidRPr="006C4359" w:rsidRDefault="00E8597E" w:rsidP="00CB51C6">
            <w:pPr>
              <w:pStyle w:val="JHEPBody"/>
              <w:rPr>
                <w:bCs/>
                <w:sz w:val="22"/>
                <w:lang w:bidi="en-US"/>
              </w:rPr>
            </w:pPr>
            <w:r w:rsidRPr="006C4359">
              <w:rPr>
                <w:bCs/>
                <w:sz w:val="22"/>
                <w:lang w:bidi="en-US"/>
              </w:rPr>
              <w:t>Spinal Cord Blood Flow (SCBF) = MABP/vascular resi</w:t>
            </w:r>
            <w:r w:rsidR="00395DB1" w:rsidRPr="006C4359">
              <w:rPr>
                <w:bCs/>
                <w:sz w:val="22"/>
                <w:lang w:bidi="en-US"/>
              </w:rPr>
              <w:t>s</w:t>
            </w:r>
            <w:r w:rsidRPr="006C4359">
              <w:rPr>
                <w:bCs/>
                <w:sz w:val="22"/>
                <w:lang w:bidi="en-US"/>
              </w:rPr>
              <w:t>tance</w:t>
            </w:r>
          </w:p>
        </w:tc>
        <w:tc>
          <w:tcPr>
            <w:tcW w:w="940" w:type="pct"/>
          </w:tcPr>
          <w:p w14:paraId="600D511E" w14:textId="33B0AA8D" w:rsidR="00027200" w:rsidRPr="006C4359" w:rsidRDefault="00EA3E7B" w:rsidP="00521A6B">
            <w:pPr>
              <w:pStyle w:val="JHEPBody"/>
              <w:ind w:left="106"/>
              <w:jc w:val="center"/>
              <w:rPr>
                <w:bCs/>
                <w:sz w:val="22"/>
                <w:lang w:bidi="en-US"/>
              </w:rPr>
            </w:pPr>
            <w:r w:rsidRPr="006C4359">
              <w:rPr>
                <w:bCs/>
                <w:sz w:val="22"/>
                <w:lang w:bidi="en-US"/>
              </w:rPr>
              <w:t>mmHg</w:t>
            </w:r>
          </w:p>
        </w:tc>
        <w:tc>
          <w:tcPr>
            <w:tcW w:w="1022" w:type="pct"/>
          </w:tcPr>
          <w:p w14:paraId="79EDE50E" w14:textId="45A52FFF" w:rsidR="00027200" w:rsidRPr="006C4359" w:rsidRDefault="00EA3E7B" w:rsidP="00521A6B">
            <w:pPr>
              <w:pStyle w:val="JHEPBody"/>
              <w:jc w:val="center"/>
              <w:rPr>
                <w:bCs/>
                <w:sz w:val="22"/>
                <w:lang w:bidi="en-US"/>
              </w:rPr>
            </w:pPr>
            <w:r w:rsidRPr="006C4359">
              <w:rPr>
                <w:bCs/>
                <w:sz w:val="22"/>
                <w:lang w:bidi="en-US"/>
              </w:rPr>
              <w:t>[70, 100]</w:t>
            </w:r>
          </w:p>
        </w:tc>
        <w:tc>
          <w:tcPr>
            <w:tcW w:w="826" w:type="pct"/>
          </w:tcPr>
          <w:p w14:paraId="2C43172A" w14:textId="77777777" w:rsidR="00027200" w:rsidRPr="006C4359" w:rsidRDefault="00E24020" w:rsidP="005F3322">
            <w:pPr>
              <w:pStyle w:val="JHEPBody"/>
              <w:rPr>
                <w:bCs/>
                <w:sz w:val="22"/>
                <w:lang w:bidi="en-US"/>
              </w:rPr>
            </w:pPr>
            <w:r w:rsidRPr="006C4359">
              <w:rPr>
                <w:bCs/>
                <w:sz w:val="22"/>
                <w:lang w:bidi="en-US"/>
              </w:rPr>
              <w:t>[MABP]</w:t>
            </w:r>
          </w:p>
          <w:p w14:paraId="647D3D90" w14:textId="43B19C14" w:rsidR="00E24020" w:rsidRPr="006C4359" w:rsidRDefault="00E24020" w:rsidP="005F3322">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606C1B" w:rsidRPr="00773149" w14:paraId="38889070" w14:textId="77777777" w:rsidTr="007146E7">
        <w:trPr>
          <w:trHeight w:val="1098"/>
        </w:trPr>
        <w:tc>
          <w:tcPr>
            <w:tcW w:w="2212" w:type="pct"/>
          </w:tcPr>
          <w:p w14:paraId="4928F6B9" w14:textId="6471302E" w:rsidR="0020795D" w:rsidRPr="006C4359" w:rsidRDefault="0020795D" w:rsidP="00606C1B">
            <w:pPr>
              <w:pStyle w:val="JHEPBody"/>
              <w:rPr>
                <w:b/>
                <w:sz w:val="22"/>
                <w:lang w:bidi="en-US"/>
              </w:rPr>
            </w:pPr>
            <w:r w:rsidRPr="006C4359">
              <w:rPr>
                <w:b/>
                <w:sz w:val="22"/>
                <w:lang w:bidi="en-US"/>
              </w:rPr>
              <w:t>C-reactive protein test</w:t>
            </w:r>
            <w:r w:rsidR="00221293" w:rsidRPr="006C4359">
              <w:rPr>
                <w:b/>
                <w:sz w:val="22"/>
                <w:lang w:bidi="en-US"/>
              </w:rPr>
              <w:t xml:space="preserve"> (CRP)</w:t>
            </w:r>
          </w:p>
          <w:p w14:paraId="13C7A845" w14:textId="05CA5246" w:rsidR="00606C1B" w:rsidRPr="006C4359" w:rsidRDefault="0020795D" w:rsidP="00606C1B">
            <w:pPr>
              <w:pStyle w:val="JHEPBody"/>
              <w:rPr>
                <w:b/>
                <w:bCs/>
                <w:sz w:val="22"/>
                <w:lang w:bidi="en-US"/>
              </w:rPr>
            </w:pPr>
            <w:r w:rsidRPr="006C4359">
              <w:rPr>
                <w:bCs/>
                <w:sz w:val="22"/>
                <w:lang w:bidi="en-US"/>
              </w:rPr>
              <w:t>Check for inflammation due to infection</w:t>
            </w:r>
            <w:r w:rsidR="00606C1B" w:rsidRPr="006C4359">
              <w:rPr>
                <w:bCs/>
                <w:sz w:val="22"/>
                <w:lang w:bidi="en-US"/>
              </w:rPr>
              <w:t xml:space="preserve"> </w:t>
            </w:r>
          </w:p>
        </w:tc>
        <w:tc>
          <w:tcPr>
            <w:tcW w:w="940" w:type="pct"/>
          </w:tcPr>
          <w:p w14:paraId="6D8F12D7" w14:textId="6DB2C2C0" w:rsidR="00606C1B" w:rsidRPr="006C4359" w:rsidRDefault="00D92BBD" w:rsidP="00874EBC">
            <w:pPr>
              <w:pStyle w:val="JHEPBody"/>
              <w:ind w:left="106"/>
              <w:jc w:val="center"/>
              <w:rPr>
                <w:bCs/>
                <w:sz w:val="22"/>
                <w:lang w:bidi="en-US"/>
              </w:rPr>
            </w:pPr>
            <w:r w:rsidRPr="006C4359">
              <w:rPr>
                <w:bCs/>
                <w:sz w:val="22"/>
                <w:lang w:bidi="en-US"/>
              </w:rPr>
              <w:t>mg/L</w:t>
            </w:r>
          </w:p>
        </w:tc>
        <w:tc>
          <w:tcPr>
            <w:tcW w:w="1022" w:type="pct"/>
          </w:tcPr>
          <w:p w14:paraId="24D2AFA7" w14:textId="2FE3D2E4" w:rsidR="00606C1B" w:rsidRPr="006C4359" w:rsidRDefault="00874EBC" w:rsidP="00874EBC">
            <w:pPr>
              <w:pStyle w:val="JHEPBody"/>
              <w:jc w:val="center"/>
              <w:rPr>
                <w:bCs/>
                <w:sz w:val="22"/>
                <w:lang w:bidi="en-US"/>
              </w:rPr>
            </w:pPr>
            <w:r w:rsidRPr="006C4359">
              <w:rPr>
                <w:bCs/>
                <w:sz w:val="22"/>
                <w:lang w:bidi="en-US"/>
              </w:rPr>
              <w:t>[</w:t>
            </w:r>
            <w:r w:rsidR="00A5422A" w:rsidRPr="006C4359">
              <w:rPr>
                <w:sz w:val="22"/>
              </w:rPr>
              <w:t xml:space="preserve">2.86, </w:t>
            </w:r>
            <w:r w:rsidRPr="006C4359">
              <w:rPr>
                <w:bCs/>
                <w:sz w:val="22"/>
                <w:lang w:bidi="en-US"/>
              </w:rPr>
              <w:t>3.36]</w:t>
            </w:r>
          </w:p>
        </w:tc>
        <w:tc>
          <w:tcPr>
            <w:tcW w:w="826" w:type="pct"/>
          </w:tcPr>
          <w:p w14:paraId="1A3D30DF" w14:textId="3081A10A" w:rsidR="00606C1B" w:rsidRPr="006C4359" w:rsidRDefault="00495AEB" w:rsidP="00606C1B">
            <w:pPr>
              <w:pStyle w:val="JHEPBody"/>
              <w:rPr>
                <w:bCs/>
                <w:sz w:val="22"/>
                <w:lang w:bidi="en-US"/>
              </w:rPr>
            </w:pPr>
            <w:r w:rsidRPr="006C4359">
              <w:rPr>
                <w:noProof/>
                <w:sz w:val="22"/>
              </w:rPr>
              <w:t>(Kwiecien et al.)</w:t>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67331F9A" w:rsidR="0013306B" w:rsidRPr="006C4359" w:rsidRDefault="007A0EE2" w:rsidP="00606C1B">
            <w:pPr>
              <w:pStyle w:val="JHEPBody"/>
              <w:rPr>
                <w:b/>
                <w:bCs/>
                <w:sz w:val="22"/>
                <w:lang w:bidi="en-US"/>
              </w:rPr>
            </w:pPr>
            <w:r w:rsidRPr="006C4359">
              <w:rPr>
                <w:b/>
                <w:bCs/>
                <w:sz w:val="22"/>
                <w:lang w:bidi="en-US"/>
              </w:rPr>
              <w:t>Seeding Density</w:t>
            </w:r>
          </w:p>
          <w:p w14:paraId="310DD5E2" w14:textId="00392D28" w:rsidR="00606C1B" w:rsidRPr="006C4359" w:rsidRDefault="0013306B" w:rsidP="00606C1B">
            <w:pPr>
              <w:pStyle w:val="JHEPBody"/>
              <w:rPr>
                <w:sz w:val="22"/>
                <w:lang w:bidi="en-US"/>
              </w:rPr>
            </w:pPr>
            <w:r w:rsidRPr="006C4359">
              <w:rPr>
                <w:sz w:val="22"/>
                <w:lang w:bidi="en-US"/>
              </w:rPr>
              <w:t>Scalable Production of OPCs from different pluripotent stem cells.</w:t>
            </w:r>
          </w:p>
        </w:tc>
        <w:tc>
          <w:tcPr>
            <w:tcW w:w="940" w:type="pct"/>
          </w:tcPr>
          <w:p w14:paraId="7AD309BA" w14:textId="1B606096" w:rsidR="00606C1B" w:rsidRPr="006C4359" w:rsidRDefault="0013306B" w:rsidP="00636326">
            <w:pPr>
              <w:pStyle w:val="JHEPBody"/>
              <w:ind w:left="106"/>
              <w:jc w:val="center"/>
              <w:rPr>
                <w:bCs/>
                <w:sz w:val="22"/>
                <w:lang w:bidi="en-US"/>
              </w:rPr>
            </w:pPr>
            <w:r w:rsidRPr="006C4359">
              <w:rPr>
                <w:bCs/>
                <w:sz w:val="22"/>
                <w:lang w:bidi="en-US"/>
              </w:rPr>
              <w:t>cells/cm</w:t>
            </w:r>
            <w:r w:rsidRPr="006C4359">
              <w:rPr>
                <w:bCs/>
                <w:sz w:val="22"/>
                <w:vertAlign w:val="superscript"/>
                <w:lang w:bidi="en-US"/>
              </w:rPr>
              <w:t>2</w:t>
            </w:r>
          </w:p>
        </w:tc>
        <w:tc>
          <w:tcPr>
            <w:tcW w:w="1022" w:type="pct"/>
          </w:tcPr>
          <w:p w14:paraId="0A540CE1" w14:textId="5568CF6B" w:rsidR="00606C1B" w:rsidRPr="006C4359" w:rsidRDefault="007A0EE2" w:rsidP="00717C99">
            <w:pPr>
              <w:pStyle w:val="JHEPBody"/>
              <w:numPr>
                <w:ilvl w:val="0"/>
                <w:numId w:val="37"/>
              </w:numPr>
              <w:rPr>
                <w:bCs/>
                <w:sz w:val="22"/>
                <w:vertAlign w:val="superscript"/>
                <w:lang w:bidi="en-US"/>
              </w:rPr>
            </w:pPr>
            <w:r w:rsidRPr="006C4359">
              <w:rPr>
                <w:bCs/>
                <w:sz w:val="22"/>
                <w:lang w:bidi="en-US"/>
              </w:rPr>
              <w:t>Low: 1 x 10</w:t>
            </w:r>
            <w:r w:rsidRPr="006C4359">
              <w:rPr>
                <w:bCs/>
                <w:sz w:val="22"/>
                <w:vertAlign w:val="superscript"/>
                <w:lang w:bidi="en-US"/>
              </w:rPr>
              <w:t>4</w:t>
            </w:r>
          </w:p>
          <w:p w14:paraId="63BB7AAA" w14:textId="77777777" w:rsidR="007A0EE2" w:rsidRPr="006C4359" w:rsidRDefault="007A0EE2" w:rsidP="00717C99">
            <w:pPr>
              <w:pStyle w:val="JHEPBody"/>
              <w:numPr>
                <w:ilvl w:val="0"/>
                <w:numId w:val="37"/>
              </w:numPr>
              <w:rPr>
                <w:bCs/>
                <w:sz w:val="22"/>
                <w:vertAlign w:val="superscript"/>
                <w:lang w:bidi="en-US"/>
              </w:rPr>
            </w:pPr>
            <w:r w:rsidRPr="006C4359">
              <w:rPr>
                <w:bCs/>
                <w:sz w:val="22"/>
                <w:lang w:bidi="en-US"/>
              </w:rPr>
              <w:t xml:space="preserve">Medium: 2 x </w:t>
            </w:r>
            <w:r w:rsidRPr="006C4359">
              <w:rPr>
                <w:bCs/>
                <w:sz w:val="22"/>
                <w:lang w:bidi="en-US"/>
              </w:rPr>
              <w:t>10</w:t>
            </w:r>
            <w:r w:rsidRPr="006C4359">
              <w:rPr>
                <w:bCs/>
                <w:sz w:val="22"/>
                <w:vertAlign w:val="superscript"/>
                <w:lang w:bidi="en-US"/>
              </w:rPr>
              <w:t>4</w:t>
            </w:r>
          </w:p>
          <w:p w14:paraId="0D29217B" w14:textId="727CAA93" w:rsidR="007A0EE2" w:rsidRPr="006C4359" w:rsidRDefault="007A0EE2" w:rsidP="00717C99">
            <w:pPr>
              <w:pStyle w:val="JHEPBody"/>
              <w:numPr>
                <w:ilvl w:val="0"/>
                <w:numId w:val="37"/>
              </w:numPr>
              <w:rPr>
                <w:bCs/>
                <w:sz w:val="22"/>
                <w:vertAlign w:val="superscript"/>
                <w:lang w:bidi="en-US"/>
              </w:rPr>
            </w:pPr>
            <w:r w:rsidRPr="006C4359">
              <w:rPr>
                <w:bCs/>
                <w:sz w:val="22"/>
                <w:lang w:bidi="en-US"/>
              </w:rPr>
              <w:t xml:space="preserve">High: </w:t>
            </w:r>
            <w:r w:rsidR="00A73CAD" w:rsidRPr="006C4359">
              <w:rPr>
                <w:bCs/>
                <w:sz w:val="22"/>
                <w:lang w:bidi="en-US"/>
              </w:rPr>
              <w:t xml:space="preserve">5 x </w:t>
            </w:r>
            <w:r w:rsidR="00A73CAD" w:rsidRPr="006C4359">
              <w:rPr>
                <w:bCs/>
                <w:sz w:val="22"/>
                <w:lang w:bidi="en-US"/>
              </w:rPr>
              <w:t>10</w:t>
            </w:r>
            <w:r w:rsidR="00A73CAD" w:rsidRPr="006C4359">
              <w:rPr>
                <w:bCs/>
                <w:sz w:val="22"/>
                <w:vertAlign w:val="superscript"/>
                <w:lang w:bidi="en-US"/>
              </w:rPr>
              <w:t>4</w:t>
            </w:r>
          </w:p>
        </w:tc>
        <w:tc>
          <w:tcPr>
            <w:tcW w:w="826" w:type="pct"/>
          </w:tcPr>
          <w:p w14:paraId="64EB4704" w14:textId="73A9DFC0" w:rsidR="00606C1B" w:rsidRPr="006C4359" w:rsidRDefault="00A73CA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{"citationID":"OOBPxf4O","properties":{"formattedCitation":"(Rivera et al.)","plainCitation":"(Rivera et al.)","noteIndex":0},"citationItems":[{"id":4700,"uris":["http://zotero.org/users/7286058/items/8Y7ZC3GS"],"itemData":{"id":4700,"type":"article-journal","abstract":"The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027200" w:rsidRPr="00773149" w14:paraId="2B42369A" w14:textId="77777777" w:rsidTr="007146E7">
        <w:trPr>
          <w:trHeight w:val="1319"/>
        </w:trPr>
        <w:tc>
          <w:tcPr>
            <w:tcW w:w="2212" w:type="pct"/>
          </w:tcPr>
          <w:p w14:paraId="261002FE" w14:textId="57477A2D" w:rsidR="00AD39C5" w:rsidRPr="006C4359" w:rsidRDefault="004228B6" w:rsidP="00661108">
            <w:pPr>
              <w:pStyle w:val="JHEPBody"/>
              <w:rPr>
                <w:b/>
                <w:sz w:val="22"/>
                <w:lang w:bidi="en-US"/>
              </w:rPr>
            </w:pPr>
            <w:r w:rsidRPr="006C4359">
              <w:rPr>
                <w:b/>
                <w:sz w:val="22"/>
                <w:lang w:bidi="en-US"/>
              </w:rPr>
              <w:t>Biodegradability</w:t>
            </w:r>
          </w:p>
          <w:p w14:paraId="5B4E01EC" w14:textId="5A347D02" w:rsidR="004228B6" w:rsidRPr="006C4359" w:rsidRDefault="00D90376" w:rsidP="00661108">
            <w:pPr>
              <w:pStyle w:val="JHEPBody"/>
              <w:rPr>
                <w:bCs/>
                <w:sz w:val="22"/>
                <w:lang w:bidi="en-US"/>
              </w:rPr>
            </w:pPr>
            <w:r w:rsidRPr="006C4359">
              <w:rPr>
                <w:bCs/>
                <w:sz w:val="22"/>
                <w:lang w:bidi="en-US"/>
              </w:rPr>
              <w:t>Scaffold should undergo degradation in a timely manner to avoid causing infection.</w:t>
            </w:r>
            <w:r w:rsidR="004228B6" w:rsidRPr="006C4359">
              <w:rPr>
                <w:bCs/>
                <w:sz w:val="22"/>
                <w:lang w:bidi="en-US"/>
              </w:rPr>
              <w:t xml:space="preserve"> </w:t>
            </w:r>
          </w:p>
        </w:tc>
        <w:tc>
          <w:tcPr>
            <w:tcW w:w="940" w:type="pct"/>
          </w:tcPr>
          <w:p w14:paraId="2CCEFA6B" w14:textId="73417BC6" w:rsidR="00027200" w:rsidRPr="006C4359" w:rsidRDefault="006C4359" w:rsidP="00AD39C5">
            <w:pPr>
              <w:pStyle w:val="JHEPBody"/>
              <w:numPr>
                <w:ilvl w:val="0"/>
                <w:numId w:val="20"/>
              </w:numPr>
              <w:jc w:val="center"/>
              <w:rPr>
                <w:bCs/>
                <w:sz w:val="22"/>
                <w:lang w:bidi="en-US"/>
              </w:rPr>
            </w:pPr>
            <w:r>
              <w:rPr>
                <w:bCs/>
                <w:sz w:val="22"/>
                <w:lang w:bidi="en-US"/>
              </w:rPr>
              <w:t>Molecular weight (</w:t>
            </w:r>
            <w:r w:rsidR="004228B6" w:rsidRPr="006C4359">
              <w:rPr>
                <w:bCs/>
                <w:sz w:val="22"/>
                <w:lang w:bidi="en-US"/>
              </w:rPr>
              <w:t>MW</w:t>
            </w:r>
            <w:r>
              <w:rPr>
                <w:bCs/>
                <w:sz w:val="22"/>
                <w:lang w:bidi="en-US"/>
              </w:rPr>
              <w:t>)</w:t>
            </w:r>
          </w:p>
        </w:tc>
        <w:tc>
          <w:tcPr>
            <w:tcW w:w="1022" w:type="pct"/>
          </w:tcPr>
          <w:p w14:paraId="1B6995FE" w14:textId="6A69F810" w:rsidR="00027200" w:rsidRPr="006C4359" w:rsidRDefault="006C4359" w:rsidP="00D90376">
            <w:pPr>
              <w:pStyle w:val="JHEPBody"/>
              <w:rPr>
                <w:bCs/>
                <w:sz w:val="22"/>
                <w:lang w:bidi="en-US"/>
              </w:rPr>
            </w:pPr>
            <w:r>
              <w:rPr>
                <w:bCs/>
                <w:sz w:val="22"/>
                <w:lang w:bidi="en-US"/>
              </w:rPr>
              <w:t>N</w:t>
            </w:r>
            <w:r w:rsidR="00D90376" w:rsidRPr="006C4359">
              <w:rPr>
                <w:bCs/>
                <w:sz w:val="22"/>
                <w:lang w:bidi="en-US"/>
              </w:rPr>
              <w:t xml:space="preserve">one or less than a legally </w:t>
            </w:r>
            <w:r w:rsidR="00D90376" w:rsidRPr="006C4359">
              <w:rPr>
                <w:bCs/>
                <w:sz w:val="22"/>
                <w:lang w:bidi="en-US"/>
              </w:rPr>
              <w:t>commercialized</w:t>
            </w:r>
            <w:r w:rsidR="00D90376" w:rsidRPr="006C4359">
              <w:rPr>
                <w:bCs/>
                <w:sz w:val="22"/>
                <w:lang w:bidi="en-US"/>
              </w:rPr>
              <w:t xml:space="preserve"> </w:t>
            </w:r>
            <w:r w:rsidR="00D90376" w:rsidRPr="006C4359">
              <w:rPr>
                <w:bCs/>
                <w:sz w:val="22"/>
                <w:lang w:bidi="en-US"/>
              </w:rPr>
              <w:t>similar</w:t>
            </w:r>
            <w:r w:rsidR="00D90376" w:rsidRPr="006C4359">
              <w:rPr>
                <w:bCs/>
                <w:sz w:val="22"/>
                <w:lang w:bidi="en-US"/>
              </w:rPr>
              <w:t xml:space="preserve"> </w:t>
            </w:r>
            <w:r w:rsidR="00D90376" w:rsidRPr="006C4359">
              <w:rPr>
                <w:bCs/>
                <w:sz w:val="22"/>
                <w:lang w:bidi="en-US"/>
              </w:rPr>
              <w:t>construct</w:t>
            </w:r>
          </w:p>
        </w:tc>
        <w:tc>
          <w:tcPr>
            <w:tcW w:w="826" w:type="pct"/>
          </w:tcPr>
          <w:p w14:paraId="3CABF0D0" w14:textId="5D4ACF55" w:rsidR="00027200" w:rsidRPr="006C4359" w:rsidRDefault="00D90376" w:rsidP="00CB51C6">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w:t>
            </w:r>
            <w:r w:rsidRPr="005C610E">
              <w:rPr>
                <w:rFonts w:cs="Tahoma"/>
                <w:color w:val="000000"/>
                <w:sz w:val="22"/>
              </w:rPr>
              <w:t>Biopsy</w:t>
            </w:r>
            <w:r w:rsidRPr="005C610E">
              <w:rPr>
                <w:rFonts w:cs="Tahoma"/>
                <w:color w:val="000000"/>
                <w:sz w:val="22"/>
              </w:rPr>
              <w:t xml:space="preserve">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7526A8CA" w14:textId="77777777" w:rsidR="00E24020" w:rsidRDefault="00E24020" w:rsidP="00274369">
      <w:pPr>
        <w:pStyle w:val="JHEPBody"/>
      </w:pPr>
    </w:p>
    <w:p w14:paraId="3F3CB620" w14:textId="77777777" w:rsidR="00E24020" w:rsidRDefault="00E24020" w:rsidP="00274369">
      <w:pPr>
        <w:pStyle w:val="JHEPBody"/>
      </w:pPr>
    </w:p>
    <w:p w14:paraId="4A97616A" w14:textId="53706ADD" w:rsidR="00725C9F" w:rsidRPr="00395F2E" w:rsidRDefault="00E24020" w:rsidP="00A0265E">
      <w:pPr>
        <w:pStyle w:val="JHEPBody"/>
        <w:numPr>
          <w:ilvl w:val="0"/>
          <w:numId w:val="33"/>
        </w:numPr>
        <w:spacing w:line="480" w:lineRule="auto"/>
        <w:rPr>
          <w:sz w:val="22"/>
        </w:rPr>
      </w:pPr>
      <w:r w:rsidRPr="00395F2E">
        <w:rPr>
          <w:b/>
          <w:bCs/>
          <w:sz w:val="22"/>
        </w:rPr>
        <w:t>M</w:t>
      </w:r>
      <w:r w:rsidR="00521A6B" w:rsidRPr="00395F2E">
        <w:rPr>
          <w:b/>
          <w:bCs/>
          <w:sz w:val="22"/>
        </w:rPr>
        <w:t>ABP</w:t>
      </w:r>
      <w:r w:rsidRPr="00395F2E">
        <w:rPr>
          <w:sz w:val="22"/>
        </w:rPr>
        <w:t>: First concern of the surgeon is to relieve any pressure from the surrounding bone by removing factures or dislocated vertebrae.</w:t>
      </w:r>
      <w:r w:rsidR="009925F9" w:rsidRPr="00395F2E">
        <w:rPr>
          <w:sz w:val="22"/>
        </w:rPr>
        <w:t xml:space="preserve"> 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p>
    <w:p w14:paraId="1269CDA2" w14:textId="76CC3D84" w:rsidR="00240673" w:rsidRPr="00395F2E" w:rsidRDefault="00725C9F" w:rsidP="00725C9F">
      <w:pPr>
        <w:pStyle w:val="JHEPBody"/>
        <w:spacing w:line="480" w:lineRule="auto"/>
        <w:ind w:left="360"/>
        <w:rPr>
          <w:sz w:val="22"/>
        </w:rPr>
      </w:pPr>
      <w:r w:rsidRPr="00395F2E">
        <w:rPr>
          <w:sz w:val="22"/>
        </w:rPr>
        <w:t xml:space="preserve">The neural-spinal scaffold </w:t>
      </w:r>
      <w:r w:rsidR="00E251CE" w:rsidRPr="00395F2E">
        <w:rPr>
          <w:sz w:val="22"/>
        </w:rPr>
        <w:t xml:space="preserve">(NSC) </w:t>
      </w:r>
      <w:r w:rsidRPr="00395F2E">
        <w:rPr>
          <w:sz w:val="22"/>
        </w:rPr>
        <w:t>consist</w:t>
      </w:r>
      <w:r w:rsidR="005C610E">
        <w:rPr>
          <w:sz w:val="22"/>
        </w:rPr>
        <w:t>ing</w:t>
      </w:r>
      <w:r w:rsidRPr="00395F2E">
        <w:rPr>
          <w:sz w:val="22"/>
        </w:rPr>
        <w:t xml:space="preserve"> in poly-L-lysine “mini-tubes”</w:t>
      </w:r>
      <w:r w:rsidR="005C610E">
        <w:rPr>
          <w:sz w:val="22"/>
        </w:rPr>
        <w:t>;</w:t>
      </w:r>
      <w:r w:rsidRPr="00395F2E">
        <w:rPr>
          <w:sz w:val="22"/>
        </w:rPr>
        <w:t xml:space="preserve"> is inserted within the compressed spinal cord parenchyma. It </w:t>
      </w:r>
      <w:r w:rsidR="009B726B">
        <w:rPr>
          <w:sz w:val="22"/>
        </w:rPr>
        <w:t>c</w:t>
      </w:r>
      <w:r w:rsidRPr="00395F2E">
        <w:rPr>
          <w:sz w:val="22"/>
        </w:rPr>
        <w:t>reates an isolating interface protecting the spared tissue</w:t>
      </w:r>
      <w:r w:rsidR="00C64F83" w:rsidRPr="00395F2E">
        <w:rPr>
          <w:sz w:val="22"/>
        </w:rPr>
        <w:t xml:space="preserve">. </w:t>
      </w:r>
      <w:r w:rsidR="004A1231">
        <w:rPr>
          <w:sz w:val="22"/>
        </w:rPr>
        <w:t>B</w:t>
      </w:r>
      <w:r w:rsidRPr="00395F2E">
        <w:rPr>
          <w:sz w:val="22"/>
        </w:rPr>
        <w:t>y absorbing the compression energy into the biocompatible material of the mini-</w:t>
      </w:r>
      <w:r w:rsidR="00C64F83" w:rsidRPr="00395F2E">
        <w:rPr>
          <w:sz w:val="22"/>
        </w:rPr>
        <w:t xml:space="preserve">tube, </w:t>
      </w:r>
      <w:r w:rsidR="004A1231">
        <w:rPr>
          <w:sz w:val="22"/>
        </w:rPr>
        <w:t xml:space="preserve">it </w:t>
      </w:r>
      <w:r w:rsidR="00C64F83" w:rsidRPr="00395F2E">
        <w:rPr>
          <w:sz w:val="22"/>
        </w:rPr>
        <w:t>diffuses</w:t>
      </w:r>
      <w:r w:rsidRPr="00395F2E">
        <w:rPr>
          <w:sz w:val="22"/>
        </w:rPr>
        <w:t xml:space="preserve"> the site of pressure down the surface of the mini-tube, away from the initial compressed site. </w:t>
      </w:r>
    </w:p>
    <w:p w14:paraId="371366CD" w14:textId="588B4A74" w:rsidR="00316957" w:rsidRPr="0048052E" w:rsidRDefault="00CC4C75" w:rsidP="00952570">
      <w:pPr>
        <w:pStyle w:val="JHEPBody"/>
        <w:numPr>
          <w:ilvl w:val="0"/>
          <w:numId w:val="33"/>
        </w:numPr>
        <w:spacing w:line="480" w:lineRule="auto"/>
        <w:rPr>
          <w:sz w:val="22"/>
        </w:rPr>
      </w:pPr>
      <w:r w:rsidRPr="0048052E">
        <w:rPr>
          <w:b/>
          <w:bCs/>
          <w:sz w:val="22"/>
        </w:rPr>
        <w:t>CRP</w:t>
      </w:r>
      <w:r w:rsidRPr="0048052E">
        <w:rPr>
          <w:sz w:val="22"/>
        </w:rPr>
        <w:t>:</w:t>
      </w:r>
      <w:r w:rsidR="00017329" w:rsidRPr="0048052E">
        <w:rPr>
          <w:sz w:val="22"/>
        </w:rPr>
        <w:t xml:space="preserve"> SCI causes hemorrhage, ischemia, severe inflammation, and cellular necrosi</w:t>
      </w:r>
      <w:r w:rsidR="00161427" w:rsidRPr="0048052E">
        <w:rPr>
          <w:sz w:val="22"/>
        </w:rPr>
        <w:t>s</w:t>
      </w:r>
      <w:r w:rsidR="00017329" w:rsidRPr="0048052E">
        <w:rPr>
          <w:sz w:val="22"/>
        </w:rPr>
        <w:t>.</w:t>
      </w:r>
      <w:r w:rsidR="00161427" w:rsidRPr="0048052E">
        <w:rPr>
          <w:sz w:val="22"/>
        </w:rPr>
        <w:t xml:space="preserve"> </w:t>
      </w:r>
      <w:r w:rsidR="00176318" w:rsidRPr="0048052E">
        <w:rPr>
          <w:sz w:val="22"/>
        </w:rPr>
        <w:t>After SCI, p</w:t>
      </w:r>
      <w:r w:rsidR="00161427" w:rsidRPr="0048052E">
        <w:rPr>
          <w:sz w:val="22"/>
        </w:rPr>
        <w:t xml:space="preserve">ro-inflammatory cytokines </w:t>
      </w:r>
      <w:r w:rsidR="005C610E">
        <w:rPr>
          <w:sz w:val="22"/>
        </w:rPr>
        <w:t>levels of</w:t>
      </w:r>
      <w:r w:rsidR="00161427" w:rsidRPr="0048052E">
        <w:rPr>
          <w:sz w:val="22"/>
        </w:rPr>
        <w:t xml:space="preserve"> interleukins 1beta (IL1</w:t>
      </w:r>
      <w:r w:rsidR="0030079B" w:rsidRPr="0048052E">
        <w:rPr>
          <w:sz w:val="22"/>
        </w:rPr>
        <w:t>-</w:t>
      </w:r>
      <w:r w:rsidR="00161427" w:rsidRPr="0048052E">
        <w:rPr>
          <w:sz w:val="22"/>
        </w:rPr>
        <w:t>beta)</w:t>
      </w:r>
      <w:r w:rsidR="0030079B" w:rsidRPr="0048052E">
        <w:rPr>
          <w:sz w:val="22"/>
        </w:rPr>
        <w:t>, 6 (IL-6)</w:t>
      </w:r>
      <w:r w:rsidR="00161427" w:rsidRPr="0048052E">
        <w:rPr>
          <w:sz w:val="22"/>
        </w:rPr>
        <w:t xml:space="preserve"> as well necrosis factor alpha (TNF-alpha), interferon gamma (IGN-gamma)</w:t>
      </w:r>
      <w:r w:rsidR="00FB251D" w:rsidRPr="0048052E">
        <w:rPr>
          <w:sz w:val="22"/>
        </w:rPr>
        <w:t>,</w:t>
      </w:r>
      <w:r w:rsidR="00161427" w:rsidRPr="0048052E">
        <w:rPr>
          <w:sz w:val="22"/>
        </w:rPr>
        <w:t xml:space="preserve"> CC, CXC, and CX3C </w:t>
      </w:r>
      <w:r w:rsidR="0030079B" w:rsidRPr="0048052E">
        <w:rPr>
          <w:sz w:val="22"/>
        </w:rPr>
        <w:t xml:space="preserve">chemokines; </w:t>
      </w:r>
      <w:proofErr w:type="spellStart"/>
      <w:r w:rsidR="0030079B" w:rsidRPr="0048052E">
        <w:rPr>
          <w:sz w:val="22"/>
        </w:rPr>
        <w:t>l</w:t>
      </w:r>
      <w:r w:rsidR="00161427" w:rsidRPr="0048052E">
        <w:rPr>
          <w:sz w:val="22"/>
        </w:rPr>
        <w:t>are</w:t>
      </w:r>
      <w:proofErr w:type="spellEnd"/>
      <w:r w:rsidR="00161427" w:rsidRPr="0048052E">
        <w:rPr>
          <w:sz w:val="22"/>
        </w:rPr>
        <w:t xml:space="preserve"> </w:t>
      </w:r>
      <w:r w:rsidR="00176318" w:rsidRPr="0048052E">
        <w:rPr>
          <w:sz w:val="22"/>
        </w:rPr>
        <w:t>elevated</w:t>
      </w:r>
      <w:r w:rsidR="0030079B" w:rsidRPr="0048052E">
        <w:rPr>
          <w:sz w:val="22"/>
        </w:rPr>
        <w:t xml:space="preserve"> </w:t>
      </w:r>
      <w:r w:rsidR="0030079B" w:rsidRPr="0048052E">
        <w:rPr>
          <w:sz w:val="22"/>
        </w:rPr>
        <w:fldChar w:fldCharType="begin"/>
      </w:r>
      <w:r w:rsidR="0030079B" w:rsidRPr="0048052E">
        <w:rPr>
          <w:sz w:val="22"/>
        </w:rPr>
        <w:instrText xml:space="preserve"> ADDIN ZOTERO_ITEM CSL_CITATION {"citationID":"t9fygITP","properties":{"formattedCitation":"(Kwiecien et al.)","plainCitation":"(Kwiecien et al.)","noteIndex":0},"citationItems":[{"id":4620,"uris":["http://zotero.org/users/7286058/items/PUQ4NK5F"],"itemData":{"id":4620,"type":"article-journal","container-title":"PLOS ONE","DOI":"10.1371/journal.pone.0226584","ISSN":"1932-6203","issue":"3","journalAbbreviation":"PLoS ONE","language":"en","page":"e0226584","source":"DOI.org (Crossref)","title":"Prolonged inflammation leads to ongoing damage after spinal cord injury","URL":"https://dx.plos.org/10.1371/journal.pone.0226584","volume":"15","author":[{"family":"Kwiecien","given":"Jacek M."},{"family":"Dabrowski","given":"Wojciech"},{"family":"Dąbrowska-Bouta","given":"Beata"},{"family":"Sulkowski","given":"Grzegorz"},{"family":"Oakden","given":"Wendy"},{"family":"Kwiecien-Delaney","given":"Christian J."},{"family":"Yaron","given":"Jordan R."},{"family":"Zhang","given":"Liqiang"},{"family":"Schutz","given":"Lauren"},{"family":"Marzec-Kotarska","given":"Barbara"},{"family":"Stanisz","given":"Greg J."},{"family":"Karis","given":"John P."},{"family":"Struzynska","given":"Lidia"},{"family":"Lucas","given":"Alexandra R."}],"editor":[{"family":"Nógrádi","given":"Antal"}],"accessed":{"date-parts":[["2022",10,23]]},"issued":{"date-parts":[["2020",3,19]]}}}],"schema":"https://github.com/citation-style-language/schema/raw/master/csl-citation.json"} </w:instrText>
      </w:r>
      <w:r w:rsidR="0030079B" w:rsidRPr="0048052E">
        <w:rPr>
          <w:sz w:val="22"/>
        </w:rPr>
        <w:fldChar w:fldCharType="separate"/>
      </w:r>
      <w:r w:rsidR="0030079B" w:rsidRPr="0048052E">
        <w:rPr>
          <w:noProof/>
          <w:sz w:val="22"/>
        </w:rPr>
        <w:t>(Kwiecien et al.)</w:t>
      </w:r>
      <w:r w:rsidR="0030079B" w:rsidRPr="0048052E">
        <w:rPr>
          <w:sz w:val="22"/>
        </w:rPr>
        <w:fldChar w:fldCharType="end"/>
      </w:r>
      <w:r w:rsidR="00176318" w:rsidRPr="0048052E">
        <w:rPr>
          <w:sz w:val="22"/>
        </w:rPr>
        <w:t>.</w:t>
      </w:r>
      <w:r w:rsidR="00071E26" w:rsidRPr="0048052E">
        <w:rPr>
          <w:sz w:val="22"/>
        </w:rPr>
        <w:t xml:space="preserve"> </w:t>
      </w:r>
      <w:r w:rsidR="0030079B" w:rsidRPr="0048052E">
        <w:rPr>
          <w:sz w:val="22"/>
        </w:rPr>
        <w:t xml:space="preserve"> </w:t>
      </w:r>
      <w:r w:rsidR="004C047D" w:rsidRPr="0048052E">
        <w:rPr>
          <w:rFonts w:cs="Tahoma"/>
          <w:color w:val="212121"/>
          <w:sz w:val="22"/>
          <w:shd w:val="clear" w:color="auto" w:fill="FFFFFF"/>
        </w:rPr>
        <w:t>)</w:t>
      </w:r>
      <w:r w:rsidR="004C047D" w:rsidRPr="0048052E">
        <w:rPr>
          <w:sz w:val="22"/>
        </w:rPr>
        <w:t xml:space="preserve">. </w:t>
      </w:r>
      <w:r w:rsidR="00071E26" w:rsidRPr="0048052E">
        <w:rPr>
          <w:sz w:val="22"/>
        </w:rPr>
        <w:t xml:space="preserve">IL1-beta, IL-6, and TNF are reported to induce </w:t>
      </w:r>
      <w:r w:rsidR="00FB251D" w:rsidRPr="0048052E">
        <w:rPr>
          <w:sz w:val="22"/>
        </w:rPr>
        <w:t>synthesis</w:t>
      </w:r>
      <w:r w:rsidR="00071E26" w:rsidRPr="0048052E">
        <w:rPr>
          <w:sz w:val="22"/>
        </w:rPr>
        <w:t xml:space="preserve"> by the liver of C-reactive protein </w:t>
      </w:r>
      <w:r w:rsidR="00FB251D" w:rsidRPr="0048052E">
        <w:rPr>
          <w:sz w:val="22"/>
        </w:rPr>
        <w:t>(</w:t>
      </w:r>
      <w:r w:rsidR="00071E26" w:rsidRPr="0048052E">
        <w:rPr>
          <w:sz w:val="22"/>
        </w:rPr>
        <w:t>CRP)</w:t>
      </w:r>
      <w:r w:rsidR="00825603" w:rsidRPr="0048052E">
        <w:rPr>
          <w:sz w:val="22"/>
        </w:rPr>
        <w:t xml:space="preserve"> (</w:t>
      </w:r>
      <w:r w:rsidR="00825603" w:rsidRPr="0048052E">
        <w:rPr>
          <w:rFonts w:cs="Tahoma"/>
          <w:color w:val="212121"/>
          <w:sz w:val="22"/>
          <w:shd w:val="clear" w:color="auto" w:fill="FFFFFF"/>
        </w:rPr>
        <w:t>Sheldon, J et al)</w:t>
      </w:r>
      <w:r w:rsidR="00071E26" w:rsidRPr="0048052E">
        <w:rPr>
          <w:sz w:val="22"/>
        </w:rPr>
        <w:t>.</w:t>
      </w:r>
      <w:r w:rsidR="00176318" w:rsidRPr="0048052E">
        <w:rPr>
          <w:sz w:val="22"/>
        </w:rPr>
        <w:t xml:space="preserve"> </w:t>
      </w:r>
      <w:r w:rsidR="0048052E" w:rsidRPr="0048052E">
        <w:rPr>
          <w:sz w:val="22"/>
        </w:rPr>
        <w:t>Inflammation could also be caused by the immune response to the scaffold or the stem cell therapy.</w:t>
      </w:r>
      <w:r w:rsidR="00627087">
        <w:rPr>
          <w:sz w:val="22"/>
        </w:rPr>
        <w:t xml:space="preserve"> T</w:t>
      </w:r>
      <w:r w:rsidR="004D489F" w:rsidRPr="0048052E">
        <w:rPr>
          <w:sz w:val="22"/>
        </w:rPr>
        <w:t>his product creates an isolating interface protecting the spared tissue, minimizing secondary injury by inhibiting cell-cell signaling with inflammatory cytokines.</w:t>
      </w:r>
      <w:r w:rsidR="00E251CE" w:rsidRPr="0048052E">
        <w:rPr>
          <w:sz w:val="22"/>
        </w:rPr>
        <w:t xml:space="preserve"> The lumen of the mini-tube can be seeded with transplanted stem cells such as OPC1 in combination of anti-inflammatory and immunosuppressive drugs</w:t>
      </w:r>
      <w:r w:rsidR="00B34F52" w:rsidRPr="0048052E">
        <w:rPr>
          <w:sz w:val="22"/>
        </w:rPr>
        <w:t>, and</w:t>
      </w:r>
      <w:r w:rsidR="0082447C" w:rsidRPr="0048052E">
        <w:rPr>
          <w:sz w:val="22"/>
        </w:rPr>
        <w:t xml:space="preserve"> </w:t>
      </w:r>
      <w:r w:rsidR="00BD77E3">
        <w:rPr>
          <w:sz w:val="22"/>
        </w:rPr>
        <w:t xml:space="preserve">OPC1 </w:t>
      </w:r>
      <w:r w:rsidR="0082447C" w:rsidRPr="0048052E">
        <w:rPr>
          <w:sz w:val="22"/>
        </w:rPr>
        <w:t>do</w:t>
      </w:r>
      <w:r w:rsidR="00BD77E3">
        <w:rPr>
          <w:sz w:val="22"/>
        </w:rPr>
        <w:t>es</w:t>
      </w:r>
      <w:r w:rsidR="0082447C" w:rsidRPr="0048052E">
        <w:rPr>
          <w:sz w:val="22"/>
        </w:rPr>
        <w:t xml:space="preserve"> not </w:t>
      </w:r>
      <w:r w:rsidR="00B34F52" w:rsidRPr="0048052E">
        <w:rPr>
          <w:sz w:val="22"/>
        </w:rPr>
        <w:t>cause</w:t>
      </w:r>
      <w:r w:rsidR="0082447C" w:rsidRPr="0048052E">
        <w:rPr>
          <w:sz w:val="22"/>
        </w:rPr>
        <w:t xml:space="preserve"> a cellular immune response when the patient is a</w:t>
      </w:r>
      <w:r w:rsidR="005C610E">
        <w:rPr>
          <w:sz w:val="22"/>
        </w:rPr>
        <w:t>t</w:t>
      </w:r>
      <w:r w:rsidR="0082447C" w:rsidRPr="0048052E">
        <w:rPr>
          <w:sz w:val="22"/>
        </w:rPr>
        <w:t xml:space="preserve"> low dose immunosuppressant regimen</w:t>
      </w:r>
      <w:r w:rsidR="005C610E">
        <w:rPr>
          <w:sz w:val="22"/>
        </w:rPr>
        <w:t>.</w:t>
      </w:r>
    </w:p>
    <w:p w14:paraId="6CF2EBF6" w14:textId="490C6C4F" w:rsidR="00CC4C75" w:rsidRPr="00395F2E" w:rsidRDefault="00D440FD" w:rsidP="00A0265E">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lesion up-regulate CLU to preserve cell proximity.</w:t>
      </w:r>
      <w:r w:rsidR="00E04323" w:rsidRPr="00395F2E">
        <w:rPr>
          <w:sz w:val="22"/>
        </w:rPr>
        <w:t xml:space="preserve"> </w:t>
      </w:r>
      <w:r w:rsidR="00E04323" w:rsidRPr="00395F2E">
        <w:rPr>
          <w:sz w:val="22"/>
        </w:rPr>
        <w:lastRenderedPageBreak/>
        <w:t>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9B726B">
        <w:rPr>
          <w:sz w:val="22"/>
        </w:rPr>
        <w:t>promotes</w:t>
      </w:r>
      <w:r w:rsidR="0048052E">
        <w:rPr>
          <w:sz w:val="22"/>
        </w:rPr>
        <w:t xml:space="preserve"> </w:t>
      </w:r>
      <w:r w:rsidR="00E251CE" w:rsidRPr="00395F2E">
        <w:rPr>
          <w:sz w:val="22"/>
        </w:rPr>
        <w:t xml:space="preserve">interaction between neural stem cells such as OPC1 </w:t>
      </w:r>
      <w:r w:rsidR="008333C8" w:rsidRPr="00395F2E">
        <w:rPr>
          <w:sz w:val="22"/>
        </w:rPr>
        <w:t xml:space="preserve">cells. The OPCs within the scaffold </w:t>
      </w:r>
      <w:r w:rsidR="00950644" w:rsidRPr="00395F2E">
        <w:rPr>
          <w:sz w:val="22"/>
        </w:rPr>
        <w:t xml:space="preserve">by </w:t>
      </w:r>
      <w:r w:rsidR="008333C8" w:rsidRPr="00395F2E">
        <w:rPr>
          <w:sz w:val="22"/>
        </w:rPr>
        <w:t>secreting the</w:t>
      </w:r>
      <w:r w:rsidR="00950644" w:rsidRPr="00395F2E">
        <w:rPr>
          <w:sz w:val="22"/>
        </w:rPr>
        <w:t>se</w:t>
      </w:r>
      <w:r w:rsidR="008333C8" w:rsidRPr="00395F2E">
        <w:rPr>
          <w:sz w:val="22"/>
        </w:rPr>
        <w:t xml:space="preserve"> factors</w:t>
      </w:r>
      <w:r w:rsidR="001613E5" w:rsidRPr="00395F2E">
        <w:rPr>
          <w:sz w:val="22"/>
        </w:rPr>
        <w:t>;</w:t>
      </w:r>
      <w:r w:rsidR="008333C8" w:rsidRPr="00395F2E">
        <w:rPr>
          <w:sz w:val="22"/>
        </w:rPr>
        <w:t xml:space="preserve"> amplify the scaffold positive neural effect</w:t>
      </w:r>
      <w:r w:rsidR="00C37250" w:rsidRPr="00395F2E">
        <w:rPr>
          <w:sz w:val="22"/>
        </w:rPr>
        <w:t>;</w:t>
      </w:r>
      <w:r w:rsidR="008333C8" w:rsidRPr="00395F2E">
        <w:rPr>
          <w:sz w:val="22"/>
        </w:rPr>
        <w:t xml:space="preserve"> promoting neural repair, axonal growth and glial differentiation.</w:t>
      </w:r>
    </w:p>
    <w:p w14:paraId="68FB8B83" w14:textId="1B337421" w:rsidR="00C54A90" w:rsidRPr="00395F2E" w:rsidRDefault="00B43888" w:rsidP="004A7891">
      <w:pPr>
        <w:pStyle w:val="JHEPBody"/>
        <w:numPr>
          <w:ilvl w:val="0"/>
          <w:numId w:val="33"/>
        </w:numPr>
        <w:spacing w:line="480" w:lineRule="auto"/>
        <w:rPr>
          <w:sz w:val="22"/>
          <w:lang w:bidi="en-US"/>
        </w:rPr>
      </w:pPr>
      <w:r w:rsidRPr="00395F2E">
        <w:rPr>
          <w:b/>
          <w:bCs/>
          <w:sz w:val="22"/>
          <w:lang w:bidi="en-US"/>
        </w:rPr>
        <w:t>Seeding Den</w:t>
      </w:r>
      <w:r w:rsidRPr="00395F2E">
        <w:rPr>
          <w:sz w:val="22"/>
          <w:lang w:bidi="en-US"/>
        </w:rPr>
        <w:t>s</w:t>
      </w:r>
      <w:r w:rsidRPr="00395F2E">
        <w:rPr>
          <w:b/>
          <w:bCs/>
          <w:sz w:val="22"/>
          <w:lang w:bidi="en-US"/>
        </w:rPr>
        <w:t>ity</w:t>
      </w:r>
      <w:r w:rsidR="00C54A90" w:rsidRPr="00395F2E">
        <w:rPr>
          <w:sz w:val="22"/>
          <w:lang w:bidi="en-US"/>
        </w:rPr>
        <w:t>: OPCs can be derived from many undifferentiated pluripotent cells (embryonic stem c</w:t>
      </w:r>
      <w:r w:rsidR="0071512D" w:rsidRPr="00395F2E">
        <w:rPr>
          <w:sz w:val="22"/>
          <w:lang w:bidi="en-US"/>
        </w:rPr>
        <w:t>e</w:t>
      </w:r>
      <w:r w:rsidR="00C54A90" w:rsidRPr="00395F2E">
        <w:rPr>
          <w:sz w:val="22"/>
          <w:lang w:bidi="en-US"/>
        </w:rPr>
        <w:t xml:space="preserve">lls, H1-7,9,13,14 cell line, </w:t>
      </w:r>
      <w:proofErr w:type="spellStart"/>
      <w:r w:rsidR="00C54A90" w:rsidRPr="00395F2E">
        <w:rPr>
          <w:sz w:val="22"/>
          <w:lang w:bidi="en-US"/>
        </w:rPr>
        <w:t>iPS</w:t>
      </w:r>
      <w:proofErr w:type="spellEnd"/>
      <w:r w:rsidR="00C54A90" w:rsidRPr="00395F2E">
        <w:rPr>
          <w:sz w:val="22"/>
          <w:lang w:bidi="en-US"/>
        </w:rPr>
        <w:t xml:space="preserve"> line, and a primate pluripotent stem (</w:t>
      </w:r>
      <w:proofErr w:type="spellStart"/>
      <w:r w:rsidR="00C54A90" w:rsidRPr="00395F2E">
        <w:rPr>
          <w:sz w:val="22"/>
          <w:lang w:bidi="en-US"/>
        </w:rPr>
        <w:t>pPS</w:t>
      </w:r>
      <w:proofErr w:type="spellEnd"/>
      <w:r w:rsidR="00C54A90" w:rsidRPr="00395F2E">
        <w:rPr>
          <w:sz w:val="22"/>
          <w:lang w:bidi="en-US"/>
        </w:rPr>
        <w:t xml:space="preserve">) cell line) </w:t>
      </w:r>
    </w:p>
    <w:p w14:paraId="0FF126DD" w14:textId="03C9AA4D" w:rsidR="00C54A90" w:rsidRPr="00395F2E" w:rsidRDefault="00C54A90" w:rsidP="004A7891">
      <w:pPr>
        <w:pStyle w:val="JHEPBody"/>
        <w:spacing w:line="480" w:lineRule="auto"/>
        <w:ind w:left="360"/>
        <w:rPr>
          <w:sz w:val="22"/>
          <w:lang w:bidi="en-US"/>
        </w:rPr>
      </w:pPr>
      <w:r w:rsidRPr="00395F2E">
        <w:rPr>
          <w:sz w:val="22"/>
          <w:lang w:bidi="en-US"/>
        </w:rPr>
        <w:t xml:space="preserve">OPC1s can be obtained in a conditioned or not nutrient medium (containing or not different factors promoting proliferation), grown on different solid surfaces (6-24-96-144-well plates, microcarriers, or disks), </w:t>
      </w:r>
      <w:r w:rsidR="0002235C" w:rsidRPr="00395F2E">
        <w:rPr>
          <w:sz w:val="22"/>
          <w:lang w:bidi="en-US"/>
        </w:rPr>
        <w:t xml:space="preserve">and </w:t>
      </w:r>
      <w:r w:rsidR="004A7891" w:rsidRPr="00395F2E">
        <w:rPr>
          <w:sz w:val="22"/>
          <w:lang w:bidi="en-US"/>
        </w:rPr>
        <w:t xml:space="preserve">different </w:t>
      </w:r>
      <w:r w:rsidRPr="00395F2E">
        <w:rPr>
          <w:sz w:val="22"/>
          <w:lang w:bidi="en-US"/>
        </w:rPr>
        <w:t>substrates</w:t>
      </w:r>
      <w:r w:rsidR="004A7891" w:rsidRPr="00395F2E">
        <w:rPr>
          <w:sz w:val="22"/>
          <w:lang w:bidi="en-US"/>
        </w:rPr>
        <w:t xml:space="preserve"> (Matrigel, recombinant Laminin, or Vitronectin)</w:t>
      </w:r>
      <w:r w:rsidR="0048052E">
        <w:rPr>
          <w:sz w:val="22"/>
          <w:lang w:bidi="en-US"/>
        </w:rPr>
        <w:t xml:space="preserve"> achieving different seeding density (</w:t>
      </w:r>
      <w:r w:rsidR="002E3333">
        <w:rPr>
          <w:sz w:val="22"/>
          <w:lang w:bidi="en-US"/>
        </w:rPr>
        <w:t>from 1.0 x 10</w:t>
      </w:r>
      <w:r w:rsidR="002E3333" w:rsidRPr="002E3333">
        <w:rPr>
          <w:sz w:val="22"/>
          <w:vertAlign w:val="superscript"/>
          <w:lang w:bidi="en-US"/>
        </w:rPr>
        <w:t>3</w:t>
      </w:r>
      <w:r w:rsidR="002E3333">
        <w:rPr>
          <w:sz w:val="22"/>
          <w:lang w:bidi="en-US"/>
        </w:rPr>
        <w:t xml:space="preserve"> to 1.0 x10</w:t>
      </w:r>
      <w:r w:rsidR="002E3333" w:rsidRPr="002E3333">
        <w:rPr>
          <w:sz w:val="22"/>
          <w:vertAlign w:val="superscript"/>
          <w:lang w:bidi="en-US"/>
        </w:rPr>
        <w:t>5</w:t>
      </w:r>
      <w:r w:rsidR="0048052E">
        <w:rPr>
          <w:sz w:val="22"/>
          <w:lang w:bidi="en-US"/>
        </w:rPr>
        <w:t>)</w:t>
      </w:r>
      <w:r w:rsidRPr="00395F2E">
        <w:rPr>
          <w:sz w:val="22"/>
          <w:lang w:bidi="en-US"/>
        </w:rPr>
        <w:t xml:space="preserve">. </w:t>
      </w:r>
    </w:p>
    <w:p w14:paraId="10AEA3CE" w14:textId="352BB156" w:rsidR="00DB5664" w:rsidRPr="00B14BE0" w:rsidRDefault="001D7CAD" w:rsidP="00EA26BB">
      <w:pPr>
        <w:pStyle w:val="JHEPBody"/>
        <w:numPr>
          <w:ilvl w:val="0"/>
          <w:numId w:val="33"/>
        </w:numPr>
        <w:spacing w:line="480" w:lineRule="auto"/>
        <w:rPr>
          <w:bCs/>
          <w:sz w:val="20"/>
          <w:szCs w:val="20"/>
          <w:lang w:bidi="en-US"/>
        </w:rPr>
      </w:pPr>
      <w:r w:rsidRPr="001C00CA">
        <w:rPr>
          <w:b/>
          <w:bCs/>
          <w:sz w:val="22"/>
          <w:lang w:bidi="en-US"/>
        </w:rPr>
        <w:t>Biodegradability</w:t>
      </w:r>
      <w:r w:rsidR="0043784F" w:rsidRPr="001C00CA">
        <w:rPr>
          <w:sz w:val="22"/>
          <w:lang w:bidi="en-US"/>
        </w:rPr>
        <w:t xml:space="preserve">: </w:t>
      </w:r>
      <w:r w:rsidR="0071512D" w:rsidRPr="001C00CA">
        <w:rPr>
          <w:sz w:val="22"/>
          <w:lang w:bidi="en-US"/>
        </w:rPr>
        <w:t xml:space="preserve">the mechanical characteristics of the polymers used in the scaffold differ depending their molecular weights. </w:t>
      </w:r>
      <w:r w:rsidRPr="001C00CA">
        <w:rPr>
          <w:sz w:val="22"/>
          <w:lang w:bidi="en-US"/>
        </w:rPr>
        <w:t xml:space="preserve">Biodegradability </w:t>
      </w:r>
      <w:r w:rsidRPr="001C00CA">
        <w:rPr>
          <w:sz w:val="22"/>
          <w:lang w:bidi="en-US"/>
        </w:rPr>
        <w:t xml:space="preserve">is not directly to </w:t>
      </w:r>
      <w:r w:rsidR="009B726B" w:rsidRPr="001C00CA">
        <w:rPr>
          <w:sz w:val="22"/>
          <w:lang w:bidi="en-US"/>
        </w:rPr>
        <w:t>m</w:t>
      </w:r>
      <w:r w:rsidRPr="001C00CA">
        <w:rPr>
          <w:sz w:val="22"/>
          <w:lang w:bidi="en-US"/>
        </w:rPr>
        <w:t xml:space="preserve">olecular weight </w:t>
      </w:r>
      <w:r w:rsidR="001C00CA" w:rsidRPr="001C00CA">
        <w:rPr>
          <w:sz w:val="22"/>
          <w:lang w:bidi="en-US"/>
        </w:rPr>
        <w:t xml:space="preserve">(MW) </w:t>
      </w:r>
      <w:r w:rsidRPr="001C00CA">
        <w:rPr>
          <w:sz w:val="22"/>
          <w:lang w:bidi="en-US"/>
        </w:rPr>
        <w:t>however</w:t>
      </w:r>
      <w:r w:rsidR="001C00CA" w:rsidRPr="001C00CA">
        <w:rPr>
          <w:sz w:val="22"/>
          <w:lang w:bidi="en-US"/>
        </w:rPr>
        <w:t xml:space="preserve"> </w:t>
      </w:r>
      <w:r w:rsidR="009B726B" w:rsidRPr="001C00CA">
        <w:rPr>
          <w:sz w:val="22"/>
          <w:lang w:bidi="en-US"/>
        </w:rPr>
        <w:t>a</w:t>
      </w:r>
      <w:r w:rsidRPr="001C00CA">
        <w:rPr>
          <w:sz w:val="22"/>
          <w:lang w:bidi="en-US"/>
        </w:rPr>
        <w:t xml:space="preserve"> high molecular polymer weight might be linked to a slower decreases in the loss of properties due to its hydrolysis</w:t>
      </w:r>
      <w:r w:rsidR="00395F2E" w:rsidRPr="001C00CA">
        <w:rPr>
          <w:sz w:val="22"/>
          <w:lang w:bidi="en-US"/>
        </w:rPr>
        <w:t xml:space="preserve"> </w:t>
      </w:r>
      <w:r w:rsidR="00395F2E" w:rsidRPr="001C00CA">
        <w:rPr>
          <w:sz w:val="22"/>
          <w:lang w:bidi="en-US"/>
        </w:rPr>
        <w:fldChar w:fldCharType="begin"/>
      </w:r>
      <w:r w:rsidR="00395F2E" w:rsidRPr="001C00CA">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00395F2E" w:rsidRPr="001C00CA">
        <w:rPr>
          <w:sz w:val="22"/>
          <w:lang w:bidi="en-US"/>
        </w:rPr>
        <w:fldChar w:fldCharType="separate"/>
      </w:r>
      <w:r w:rsidR="00395F2E" w:rsidRPr="001C00CA">
        <w:rPr>
          <w:noProof/>
          <w:sz w:val="22"/>
          <w:lang w:bidi="en-US"/>
        </w:rPr>
        <w:t>(Speight)</w:t>
      </w:r>
      <w:r w:rsidR="00395F2E" w:rsidRPr="001C00CA">
        <w:rPr>
          <w:sz w:val="22"/>
          <w:lang w:bidi="en-US"/>
        </w:rPr>
        <w:fldChar w:fldCharType="end"/>
      </w:r>
      <w:r w:rsidRPr="001C00CA">
        <w:rPr>
          <w:sz w:val="22"/>
          <w:lang w:bidi="en-US"/>
        </w:rPr>
        <w:t>.</w:t>
      </w:r>
      <w:r w:rsidR="001C00CA" w:rsidRPr="001C00CA">
        <w:rPr>
          <w:sz w:val="22"/>
          <w:lang w:bidi="en-US"/>
        </w:rPr>
        <w:t xml:space="preserve"> </w:t>
      </w:r>
      <w:r w:rsidR="00233D0F" w:rsidRPr="0048052E">
        <w:rPr>
          <w:sz w:val="22"/>
        </w:rPr>
        <w:t>The neural-scaffold is a polymer construct made of bioabsorbable polyglycolide (PGA) or poly(</w:t>
      </w:r>
      <w:proofErr w:type="spellStart"/>
      <w:r w:rsidR="00233D0F" w:rsidRPr="0048052E">
        <w:rPr>
          <w:sz w:val="22"/>
        </w:rPr>
        <w:t>glycolide</w:t>
      </w:r>
      <w:proofErr w:type="spellEnd"/>
      <w:r w:rsidR="00233D0F" w:rsidRPr="0048052E">
        <w:rPr>
          <w:sz w:val="22"/>
        </w:rPr>
        <w:t>-co-lactide) (PGA-co-PLA)</w:t>
      </w:r>
      <w:r w:rsidR="00A16EC8">
        <w:rPr>
          <w:sz w:val="22"/>
        </w:rPr>
        <w:t>;</w:t>
      </w:r>
      <w:r w:rsidR="00233D0F" w:rsidRPr="0048052E">
        <w:rPr>
          <w:sz w:val="22"/>
        </w:rPr>
        <w:t xml:space="preserve"> FDA approved polymers; </w:t>
      </w:r>
      <w:r w:rsidR="00A16EC8">
        <w:rPr>
          <w:sz w:val="22"/>
        </w:rPr>
        <w:t xml:space="preserve">of different MWs (1,000 to 5,000), </w:t>
      </w:r>
      <w:r w:rsidR="00233D0F" w:rsidRPr="0048052E">
        <w:rPr>
          <w:sz w:val="22"/>
        </w:rPr>
        <w:t>which degrade</w:t>
      </w:r>
      <w:r w:rsidR="00233D0F">
        <w:rPr>
          <w:sz w:val="22"/>
        </w:rPr>
        <w:t>s</w:t>
      </w:r>
      <w:r w:rsidR="00233D0F" w:rsidRPr="0048052E">
        <w:rPr>
          <w:sz w:val="22"/>
        </w:rPr>
        <w:t xml:space="preserve"> </w:t>
      </w:r>
      <w:r w:rsidR="00A16EC8">
        <w:rPr>
          <w:sz w:val="22"/>
        </w:rPr>
        <w:t xml:space="preserve">at the desired rate </w:t>
      </w:r>
      <w:r w:rsidR="00233D0F" w:rsidRPr="0048052E">
        <w:rPr>
          <w:sz w:val="22"/>
        </w:rPr>
        <w:t>by simple hydrolysis to water and excreted via the kidney.</w:t>
      </w:r>
    </w:p>
    <w:p w14:paraId="01D46121" w14:textId="7CA3F141" w:rsidR="00B14BE0" w:rsidRPr="001C00CA" w:rsidRDefault="00B14BE0" w:rsidP="00EA26BB">
      <w:pPr>
        <w:pStyle w:val="JHEPBody"/>
        <w:numPr>
          <w:ilvl w:val="0"/>
          <w:numId w:val="33"/>
        </w:numPr>
        <w:spacing w:line="480" w:lineRule="auto"/>
        <w:rPr>
          <w:bCs/>
          <w:sz w:val="20"/>
          <w:szCs w:val="20"/>
          <w:lang w:bidi="en-US"/>
        </w:rPr>
      </w:pPr>
      <w:r w:rsidRPr="00A0265E">
        <w:rPr>
          <w:rFonts w:cs="Tahoma"/>
          <w:b/>
          <w:sz w:val="22"/>
          <w:lang w:bidi="en-US"/>
        </w:rPr>
        <w:t xml:space="preserve">Tumorigenicity: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7A1B24">
        <w:rPr>
          <w:rFonts w:cs="Tahoma"/>
          <w:bCs/>
          <w:sz w:val="22"/>
          <w:lang w:bidi="en-US"/>
        </w:rPr>
        <w:t xml:space="preserve">Toxicology assessment of OPC1 have been performed concluding that these cells do not induce changes in hematology, coagulation, </w:t>
      </w:r>
      <w:r w:rsidR="005C610E">
        <w:rPr>
          <w:rFonts w:cs="Tahoma"/>
          <w:bCs/>
          <w:sz w:val="22"/>
          <w:lang w:bidi="en-US"/>
        </w:rPr>
        <w:t>urinalysis</w:t>
      </w:r>
      <w:r w:rsidR="007A1B24">
        <w:rPr>
          <w:rFonts w:cs="Tahoma"/>
          <w:bCs/>
          <w:sz w:val="22"/>
          <w:lang w:bidi="en-US"/>
        </w:rPr>
        <w:t xml:space="preserve"> or clinical observations in animal models or patients.</w:t>
      </w:r>
    </w:p>
    <w:p w14:paraId="166CAF78" w14:textId="77777777" w:rsidR="00DB5664" w:rsidRDefault="00DB5664" w:rsidP="00274369">
      <w:pPr>
        <w:pStyle w:val="JHEPBody"/>
        <w:rPr>
          <w:bCs/>
          <w:sz w:val="20"/>
          <w:szCs w:val="20"/>
          <w:lang w:bidi="en-US"/>
        </w:rPr>
      </w:pPr>
    </w:p>
    <w:p w14:paraId="295C26BC" w14:textId="77777777" w:rsidR="001F60BE" w:rsidRPr="001F60BE" w:rsidRDefault="001F60BE" w:rsidP="00274369">
      <w:pPr>
        <w:pStyle w:val="JHEPBody"/>
        <w:rPr>
          <w:bCs/>
          <w:sz w:val="20"/>
          <w:szCs w:val="20"/>
          <w:lang w:bidi="en-US"/>
        </w:rPr>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2BAE5EBF" w:rsidR="00535BEC"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4DCA2B55" w14:textId="77777777" w:rsidR="003D56EB" w:rsidRPr="003D56EB" w:rsidRDefault="003D56EB" w:rsidP="003D56EB">
      <w:pPr>
        <w:pStyle w:val="Body"/>
      </w:pP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254B8181"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sidR="006C65A9">
        <w:rPr>
          <w:bCs/>
        </w:rPr>
        <w:t>s</w:t>
      </w:r>
      <w:r w:rsidRPr="00D739E1">
        <w:rPr>
          <w:bCs/>
        </w:rPr>
        <w:t>so</w:t>
      </w:r>
      <w:proofErr w:type="spellEnd"/>
      <w:r w:rsidRPr="00D739E1">
        <w:rPr>
          <w:bCs/>
        </w:rPr>
        <w:t xml:space="preserve">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lastRenderedPageBreak/>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4E1BAD1C" w14:textId="77777777" w:rsidR="00395F2E" w:rsidRPr="00395F2E" w:rsidRDefault="006C65A9" w:rsidP="00395F2E">
      <w:pPr>
        <w:pStyle w:val="Bibliography"/>
        <w:rPr>
          <w:rFonts w:cs="Tahoma"/>
        </w:rPr>
      </w:pPr>
      <w:r>
        <w:fldChar w:fldCharType="begin"/>
      </w:r>
      <w:r w:rsidR="00A0265E">
        <w:instrText xml:space="preserve"> ADDIN ZOTERO_BIBL {"uncited":[],"omitted":[],"custom":[]} CSL_BIBLIOGRAPHY </w:instrText>
      </w:r>
      <w:r>
        <w:fldChar w:fldCharType="separate"/>
      </w:r>
      <w:proofErr w:type="spellStart"/>
      <w:r w:rsidR="00395F2E" w:rsidRPr="00395F2E">
        <w:rPr>
          <w:rFonts w:cs="Tahoma"/>
        </w:rPr>
        <w:t>Badner</w:t>
      </w:r>
      <w:proofErr w:type="spellEnd"/>
      <w:r w:rsidR="00395F2E" w:rsidRPr="00395F2E">
        <w:rPr>
          <w:rFonts w:cs="Tahoma"/>
        </w:rPr>
        <w:t xml:space="preserve">, Anna, et al. “Spinal Cord Injuries: How Could Cell Therapy Help?” </w:t>
      </w:r>
      <w:r w:rsidR="00395F2E" w:rsidRPr="00395F2E">
        <w:rPr>
          <w:rFonts w:cs="Tahoma"/>
          <w:i/>
          <w:iCs/>
        </w:rPr>
        <w:t>Expert Opinion on Biological Therapy</w:t>
      </w:r>
      <w:r w:rsidR="00395F2E" w:rsidRPr="00395F2E">
        <w:rPr>
          <w:rFonts w:cs="Tahoma"/>
        </w:rPr>
        <w:t xml:space="preserve">, vol. 17, no. 5, May 2017, pp. 529–41. </w:t>
      </w:r>
      <w:r w:rsidR="00395F2E" w:rsidRPr="00395F2E">
        <w:rPr>
          <w:rFonts w:cs="Tahoma"/>
          <w:i/>
          <w:iCs/>
        </w:rPr>
        <w:t>DOI.org (</w:t>
      </w:r>
      <w:proofErr w:type="spellStart"/>
      <w:r w:rsidR="00395F2E" w:rsidRPr="00395F2E">
        <w:rPr>
          <w:rFonts w:cs="Tahoma"/>
          <w:i/>
          <w:iCs/>
        </w:rPr>
        <w:t>Crossref</w:t>
      </w:r>
      <w:proofErr w:type="spellEnd"/>
      <w:r w:rsidR="00395F2E" w:rsidRPr="00395F2E">
        <w:rPr>
          <w:rFonts w:cs="Tahoma"/>
          <w:i/>
          <w:iCs/>
        </w:rPr>
        <w:t>)</w:t>
      </w:r>
      <w:r w:rsidR="00395F2E" w:rsidRPr="00395F2E">
        <w:rPr>
          <w:rFonts w:cs="Tahoma"/>
        </w:rPr>
        <w:t>, https://doi.org/10.1080/14712598.2017.1308481.</w:t>
      </w:r>
    </w:p>
    <w:p w14:paraId="16CCEC0F" w14:textId="77777777" w:rsidR="00395F2E" w:rsidRPr="00395F2E" w:rsidRDefault="00395F2E" w:rsidP="00395F2E">
      <w:pPr>
        <w:pStyle w:val="Bibliography"/>
        <w:rPr>
          <w:rFonts w:cs="Tahoma"/>
        </w:rPr>
      </w:pPr>
      <w:r w:rsidRPr="00395F2E">
        <w:rPr>
          <w:rFonts w:cs="Tahoma"/>
        </w:rPr>
        <w:lastRenderedPageBreak/>
        <w:t xml:space="preserve">Cheng, </w:t>
      </w:r>
      <w:proofErr w:type="spellStart"/>
      <w:r w:rsidRPr="00395F2E">
        <w:rPr>
          <w:rFonts w:cs="Tahoma"/>
        </w:rPr>
        <w:t>Xiaoxin</w:t>
      </w:r>
      <w:proofErr w:type="spellEnd"/>
      <w:r w:rsidRPr="00395F2E">
        <w:rPr>
          <w:rFonts w:cs="Tahoma"/>
        </w:rPr>
        <w:t xml:space="preserve">, et al. “Apolipoprotein E as a Novel Therapeutic Neuroprotection Target after Traumatic Spinal Cord Injury.” </w:t>
      </w:r>
      <w:r w:rsidRPr="00395F2E">
        <w:rPr>
          <w:rFonts w:cs="Tahoma"/>
          <w:i/>
          <w:iCs/>
        </w:rPr>
        <w:t>Experimental Neurology</w:t>
      </w:r>
      <w:r w:rsidRPr="00395F2E">
        <w:rPr>
          <w:rFonts w:cs="Tahoma"/>
        </w:rPr>
        <w:t xml:space="preserve">, vol. 299, Jan. 2018, pp. 97–108.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https://doi.org/10.1016/j.expneurol.2017.10.014.</w:t>
      </w:r>
    </w:p>
    <w:p w14:paraId="4E88A99B" w14:textId="77777777" w:rsidR="00395F2E" w:rsidRPr="00395F2E" w:rsidRDefault="00395F2E" w:rsidP="00395F2E">
      <w:pPr>
        <w:pStyle w:val="Bibliography"/>
        <w:rPr>
          <w:rFonts w:cs="Tahoma"/>
        </w:rPr>
      </w:pPr>
      <w:r w:rsidRPr="00395F2E">
        <w:rPr>
          <w:rFonts w:cs="Tahoma"/>
        </w:rPr>
        <w:t xml:space="preserve">Desai, </w:t>
      </w:r>
      <w:proofErr w:type="spellStart"/>
      <w:r w:rsidRPr="00395F2E">
        <w:rPr>
          <w:rFonts w:cs="Tahoma"/>
        </w:rPr>
        <w:t>Jyaysi</w:t>
      </w:r>
      <w:proofErr w:type="spellEnd"/>
      <w:r w:rsidRPr="00395F2E">
        <w:rPr>
          <w:rFonts w:cs="Tahoma"/>
        </w:rPr>
        <w:t xml:space="preserve">, et al. “Molecular Pathophysiology of Gout.” </w:t>
      </w:r>
      <w:r w:rsidRPr="00395F2E">
        <w:rPr>
          <w:rFonts w:cs="Tahoma"/>
          <w:i/>
          <w:iCs/>
        </w:rPr>
        <w:t>Trends in Molecular Medicine</w:t>
      </w:r>
      <w:r w:rsidRPr="00395F2E">
        <w:rPr>
          <w:rFonts w:cs="Tahoma"/>
        </w:rPr>
        <w:t xml:space="preserve">, vol. 23, no. 8, Aug. 2017, pp. 756–68.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https://doi.org/10.1016/j.molmed.2017.06.005.</w:t>
      </w:r>
    </w:p>
    <w:p w14:paraId="6BDF74F3" w14:textId="77777777" w:rsidR="00395F2E" w:rsidRPr="00395F2E" w:rsidRDefault="00395F2E" w:rsidP="00395F2E">
      <w:pPr>
        <w:pStyle w:val="Bibliography"/>
        <w:rPr>
          <w:rFonts w:cs="Tahoma"/>
        </w:rPr>
      </w:pPr>
      <w:proofErr w:type="spellStart"/>
      <w:r w:rsidRPr="00395F2E">
        <w:rPr>
          <w:rFonts w:cs="Tahoma"/>
        </w:rPr>
        <w:t>Dobkin</w:t>
      </w:r>
      <w:proofErr w:type="spellEnd"/>
      <w:r w:rsidRPr="00395F2E">
        <w:rPr>
          <w:rFonts w:cs="Tahoma"/>
        </w:rPr>
        <w:t xml:space="preserve">, B., et al. “Weight-Supported Treadmill vs over-Ground Training for Walking after Acute Incomplete SCI.” </w:t>
      </w:r>
      <w:r w:rsidRPr="00395F2E">
        <w:rPr>
          <w:rFonts w:cs="Tahoma"/>
          <w:i/>
          <w:iCs/>
        </w:rPr>
        <w:t>Neurology</w:t>
      </w:r>
      <w:r w:rsidRPr="00395F2E">
        <w:rPr>
          <w:rFonts w:cs="Tahoma"/>
        </w:rPr>
        <w:t xml:space="preserve">, vol. 66, no. 4, Feb. 2006, pp. 484–93. </w:t>
      </w:r>
      <w:r w:rsidRPr="00395F2E">
        <w:rPr>
          <w:rFonts w:cs="Tahoma"/>
          <w:i/>
          <w:iCs/>
        </w:rPr>
        <w:t>PubMed Central</w:t>
      </w:r>
      <w:r w:rsidRPr="00395F2E">
        <w:rPr>
          <w:rFonts w:cs="Tahoma"/>
        </w:rPr>
        <w:t>, https://doi.org/10.1212/01.wnl.0000202600.72018.39.</w:t>
      </w:r>
    </w:p>
    <w:p w14:paraId="76967FB7" w14:textId="77777777" w:rsidR="00395F2E" w:rsidRPr="00395F2E" w:rsidRDefault="00395F2E" w:rsidP="00395F2E">
      <w:pPr>
        <w:pStyle w:val="Bibliography"/>
        <w:rPr>
          <w:rFonts w:cs="Tahoma"/>
        </w:rPr>
      </w:pPr>
      <w:r w:rsidRPr="00395F2E">
        <w:rPr>
          <w:rFonts w:cs="Tahoma"/>
        </w:rPr>
        <w:t xml:space="preserve">Dukes, Ellen M., et al. “Relationship of American Spinal Injury Association Impairment Scale Grade to Post-Injury Hospitalization and Costs in Thoracic Spinal Cord Injury.” </w:t>
      </w:r>
      <w:r w:rsidRPr="00395F2E">
        <w:rPr>
          <w:rFonts w:cs="Tahoma"/>
          <w:i/>
          <w:iCs/>
        </w:rPr>
        <w:t>Neurosurgery</w:t>
      </w:r>
      <w:r w:rsidRPr="00395F2E">
        <w:rPr>
          <w:rFonts w:cs="Tahoma"/>
        </w:rPr>
        <w:t xml:space="preserve">, vol. 83, no. 3, Sept. 2018, pp. 445–51. </w:t>
      </w:r>
      <w:r w:rsidRPr="00395F2E">
        <w:rPr>
          <w:rFonts w:cs="Tahoma"/>
          <w:i/>
          <w:iCs/>
        </w:rPr>
        <w:t>PubMed Central</w:t>
      </w:r>
      <w:r w:rsidRPr="00395F2E">
        <w:rPr>
          <w:rFonts w:cs="Tahoma"/>
        </w:rPr>
        <w:t>, https://doi.org/10.1093/neuros/nyx425.</w:t>
      </w:r>
    </w:p>
    <w:p w14:paraId="06AE8FFC" w14:textId="77777777" w:rsidR="00395F2E" w:rsidRPr="00395F2E" w:rsidRDefault="00395F2E" w:rsidP="00395F2E">
      <w:pPr>
        <w:pStyle w:val="Bibliography"/>
        <w:rPr>
          <w:rFonts w:cs="Tahoma"/>
        </w:rPr>
      </w:pPr>
      <w:r w:rsidRPr="00395F2E">
        <w:rPr>
          <w:rFonts w:cs="Tahoma"/>
        </w:rPr>
        <w:t xml:space="preserve">Epstein, Nancy E. “Cerebrospinal Fluid Drains Reduce Risk of Spinal Cord Injury for Thoracic/Thoracoabdominal Aneurysm Surgery: A Review.” </w:t>
      </w:r>
      <w:r w:rsidRPr="00395F2E">
        <w:rPr>
          <w:rFonts w:cs="Tahoma"/>
          <w:i/>
          <w:iCs/>
        </w:rPr>
        <w:t>Surgical Neurology International</w:t>
      </w:r>
      <w:r w:rsidRPr="00395F2E">
        <w:rPr>
          <w:rFonts w:cs="Tahoma"/>
        </w:rPr>
        <w:t xml:space="preserve">, vol. 9, Feb. 2018, p. 48. </w:t>
      </w:r>
      <w:r w:rsidRPr="00395F2E">
        <w:rPr>
          <w:rFonts w:cs="Tahoma"/>
          <w:i/>
          <w:iCs/>
        </w:rPr>
        <w:t>PubMed Central</w:t>
      </w:r>
      <w:r w:rsidRPr="00395F2E">
        <w:rPr>
          <w:rFonts w:cs="Tahoma"/>
        </w:rPr>
        <w:t>, https://doi.org/10.4103/sni.sni_433_17.</w:t>
      </w:r>
    </w:p>
    <w:p w14:paraId="71D67DCD" w14:textId="77777777" w:rsidR="00395F2E" w:rsidRPr="00395F2E" w:rsidRDefault="00395F2E" w:rsidP="00395F2E">
      <w:pPr>
        <w:pStyle w:val="Bibliography"/>
        <w:rPr>
          <w:rFonts w:cs="Tahoma"/>
        </w:rPr>
      </w:pPr>
      <w:proofErr w:type="spellStart"/>
      <w:r w:rsidRPr="00395F2E">
        <w:rPr>
          <w:rFonts w:cs="Tahoma"/>
        </w:rPr>
        <w:t>Fehlings</w:t>
      </w:r>
      <w:proofErr w:type="spellEnd"/>
      <w:r w:rsidRPr="00395F2E">
        <w:rPr>
          <w:rFonts w:cs="Tahoma"/>
        </w:rPr>
        <w:t xml:space="preserve">, Michael G., et al. “A Clinical Practice Guideline for the Management of Patients </w:t>
      </w:r>
      <w:proofErr w:type="gramStart"/>
      <w:r w:rsidRPr="00395F2E">
        <w:rPr>
          <w:rFonts w:cs="Tahoma"/>
        </w:rPr>
        <w:t>With</w:t>
      </w:r>
      <w:proofErr w:type="gramEnd"/>
      <w:r w:rsidRPr="00395F2E">
        <w:rPr>
          <w:rFonts w:cs="Tahoma"/>
        </w:rPr>
        <w:t xml:space="preserve"> Acute Spinal Cord Injury: Recommendations on the Use of Methylprednisolone Sodium Succinate.” </w:t>
      </w:r>
      <w:r w:rsidRPr="00395F2E">
        <w:rPr>
          <w:rFonts w:cs="Tahoma"/>
          <w:i/>
          <w:iCs/>
        </w:rPr>
        <w:t>Global Spine Journal</w:t>
      </w:r>
      <w:r w:rsidRPr="00395F2E">
        <w:rPr>
          <w:rFonts w:cs="Tahoma"/>
        </w:rPr>
        <w:t xml:space="preserve">, vol. 7, no. 3 Suppl, Sept. 2017, pp. 203S-211S. </w:t>
      </w:r>
      <w:r w:rsidRPr="00395F2E">
        <w:rPr>
          <w:rFonts w:cs="Tahoma"/>
          <w:i/>
          <w:iCs/>
        </w:rPr>
        <w:t>PubMed Central</w:t>
      </w:r>
      <w:r w:rsidRPr="00395F2E">
        <w:rPr>
          <w:rFonts w:cs="Tahoma"/>
        </w:rPr>
        <w:t>, https://doi.org/10.1177/2192568217703085.</w:t>
      </w:r>
    </w:p>
    <w:p w14:paraId="4CA517B6" w14:textId="77777777" w:rsidR="00395F2E" w:rsidRPr="00395F2E" w:rsidRDefault="00395F2E" w:rsidP="00395F2E">
      <w:pPr>
        <w:pStyle w:val="Bibliography"/>
        <w:rPr>
          <w:rFonts w:cs="Tahoma"/>
        </w:rPr>
      </w:pPr>
      <w:r w:rsidRPr="00395F2E">
        <w:rPr>
          <w:rFonts w:cs="Tahoma"/>
        </w:rPr>
        <w:lastRenderedPageBreak/>
        <w:t xml:space="preserve">Jain, Nitin B., et al. “Traumatic Spinal Cord Injury in the United States, 1993–2012.” </w:t>
      </w:r>
      <w:r w:rsidRPr="00395F2E">
        <w:rPr>
          <w:rFonts w:cs="Tahoma"/>
          <w:i/>
          <w:iCs/>
        </w:rPr>
        <w:t>JAMA</w:t>
      </w:r>
      <w:r w:rsidRPr="00395F2E">
        <w:rPr>
          <w:rFonts w:cs="Tahoma"/>
        </w:rPr>
        <w:t xml:space="preserve">, vol. 313, no. 22, June 2015, pp. 2236–43. </w:t>
      </w:r>
      <w:r w:rsidRPr="00395F2E">
        <w:rPr>
          <w:rFonts w:cs="Tahoma"/>
          <w:i/>
          <w:iCs/>
        </w:rPr>
        <w:t>PubMed Central</w:t>
      </w:r>
      <w:r w:rsidRPr="00395F2E">
        <w:rPr>
          <w:rFonts w:cs="Tahoma"/>
        </w:rPr>
        <w:t>, https://doi.org/10.1001/jama.2015.6250.</w:t>
      </w:r>
    </w:p>
    <w:p w14:paraId="748B6CDE" w14:textId="77777777" w:rsidR="00395F2E" w:rsidRPr="00395F2E" w:rsidRDefault="00395F2E" w:rsidP="00395F2E">
      <w:pPr>
        <w:pStyle w:val="Bibliography"/>
        <w:rPr>
          <w:rFonts w:cs="Tahoma"/>
        </w:rPr>
      </w:pPr>
      <w:proofErr w:type="spellStart"/>
      <w:r w:rsidRPr="00395F2E">
        <w:rPr>
          <w:rFonts w:cs="Tahoma"/>
        </w:rPr>
        <w:t>Kaneva</w:t>
      </w:r>
      <w:proofErr w:type="spellEnd"/>
      <w:r w:rsidRPr="00395F2E">
        <w:rPr>
          <w:rFonts w:cs="Tahoma"/>
        </w:rPr>
        <w:t xml:space="preserve">, Anastasiya M., et al. “Plasma Levels of Apolipoprotein-E in Residents of the European North of Russia.” </w:t>
      </w:r>
      <w:r w:rsidRPr="00395F2E">
        <w:rPr>
          <w:rFonts w:cs="Tahoma"/>
          <w:i/>
          <w:iCs/>
        </w:rPr>
        <w:t>Lipids in Health and Disease</w:t>
      </w:r>
      <w:r w:rsidRPr="00395F2E">
        <w:rPr>
          <w:rFonts w:cs="Tahoma"/>
        </w:rPr>
        <w:t xml:space="preserve">, vol. 12, no. 1, Dec. 2013, p. 43.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https://doi.org/10.1186/1476-511X-12-43.</w:t>
      </w:r>
    </w:p>
    <w:p w14:paraId="23DC72FE" w14:textId="77777777" w:rsidR="00395F2E" w:rsidRPr="00395F2E" w:rsidRDefault="00395F2E" w:rsidP="00395F2E">
      <w:pPr>
        <w:pStyle w:val="Bibliography"/>
        <w:rPr>
          <w:rFonts w:cs="Tahoma"/>
        </w:rPr>
      </w:pPr>
      <w:proofErr w:type="spellStart"/>
      <w:r w:rsidRPr="00395F2E">
        <w:rPr>
          <w:rFonts w:cs="Tahoma"/>
        </w:rPr>
        <w:t>Klimaschewski</w:t>
      </w:r>
      <w:proofErr w:type="spellEnd"/>
      <w:r w:rsidRPr="00395F2E">
        <w:rPr>
          <w:rFonts w:cs="Tahoma"/>
        </w:rPr>
        <w:t xml:space="preserve">, L., et al. “Regulation of </w:t>
      </w:r>
      <w:proofErr w:type="spellStart"/>
      <w:r w:rsidRPr="00395F2E">
        <w:rPr>
          <w:rFonts w:cs="Tahoma"/>
        </w:rPr>
        <w:t>Clusterin</w:t>
      </w:r>
      <w:proofErr w:type="spellEnd"/>
      <w:r w:rsidRPr="00395F2E">
        <w:rPr>
          <w:rFonts w:cs="Tahoma"/>
        </w:rPr>
        <w:t xml:space="preserve"> Expression Following Spinal Cord Injury.” </w:t>
      </w:r>
      <w:r w:rsidRPr="00395F2E">
        <w:rPr>
          <w:rFonts w:cs="Tahoma"/>
          <w:i/>
          <w:iCs/>
        </w:rPr>
        <w:t>Cell and Tissue Research</w:t>
      </w:r>
      <w:r w:rsidRPr="00395F2E">
        <w:rPr>
          <w:rFonts w:cs="Tahoma"/>
        </w:rPr>
        <w:t xml:space="preserve">, vol. 306, no. 2, Nov. 2001, pp. 209–16.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https://doi.org/10.1007/s004410100431.</w:t>
      </w:r>
    </w:p>
    <w:p w14:paraId="5B3434F1" w14:textId="77777777" w:rsidR="00395F2E" w:rsidRPr="00395F2E" w:rsidRDefault="00395F2E" w:rsidP="00395F2E">
      <w:pPr>
        <w:pStyle w:val="Bibliography"/>
        <w:rPr>
          <w:rFonts w:cs="Tahoma"/>
        </w:rPr>
      </w:pPr>
      <w:proofErr w:type="spellStart"/>
      <w:r w:rsidRPr="00395F2E">
        <w:rPr>
          <w:rFonts w:cs="Tahoma"/>
        </w:rPr>
        <w:t>Kwiecien</w:t>
      </w:r>
      <w:proofErr w:type="spellEnd"/>
      <w:r w:rsidRPr="00395F2E">
        <w:rPr>
          <w:rFonts w:cs="Tahoma"/>
        </w:rPr>
        <w:t xml:space="preserve">, Jacek M., et al. “Prolonged Inflammation Leads to Ongoing Damage after Spinal Cord Injury.” </w:t>
      </w:r>
      <w:r w:rsidRPr="00395F2E">
        <w:rPr>
          <w:rFonts w:cs="Tahoma"/>
          <w:i/>
          <w:iCs/>
        </w:rPr>
        <w:t>PLOS ONE</w:t>
      </w:r>
      <w:r w:rsidRPr="00395F2E">
        <w:rPr>
          <w:rFonts w:cs="Tahoma"/>
        </w:rPr>
        <w:t xml:space="preserve">, edited by </w:t>
      </w:r>
      <w:proofErr w:type="spellStart"/>
      <w:r w:rsidRPr="00395F2E">
        <w:rPr>
          <w:rFonts w:cs="Tahoma"/>
        </w:rPr>
        <w:t>Antal</w:t>
      </w:r>
      <w:proofErr w:type="spellEnd"/>
      <w:r w:rsidRPr="00395F2E">
        <w:rPr>
          <w:rFonts w:cs="Tahoma"/>
        </w:rPr>
        <w:t xml:space="preserve"> </w:t>
      </w:r>
      <w:proofErr w:type="spellStart"/>
      <w:r w:rsidRPr="00395F2E">
        <w:rPr>
          <w:rFonts w:cs="Tahoma"/>
        </w:rPr>
        <w:t>Nógrádi</w:t>
      </w:r>
      <w:proofErr w:type="spellEnd"/>
      <w:r w:rsidRPr="00395F2E">
        <w:rPr>
          <w:rFonts w:cs="Tahoma"/>
        </w:rPr>
        <w:t xml:space="preserve">, vol. 15, no. 3, Mar. 2020, p. e0226584.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https://doi.org/10.1371/journal.pone.0226584.</w:t>
      </w:r>
    </w:p>
    <w:p w14:paraId="7CDFE401" w14:textId="77777777" w:rsidR="00395F2E" w:rsidRPr="00395F2E" w:rsidRDefault="00395F2E" w:rsidP="00395F2E">
      <w:pPr>
        <w:pStyle w:val="Bibliography"/>
        <w:rPr>
          <w:rFonts w:cs="Tahoma"/>
        </w:rPr>
      </w:pPr>
      <w:r w:rsidRPr="00395F2E">
        <w:rPr>
          <w:rFonts w:cs="Tahoma"/>
        </w:rPr>
        <w:t>Lee, Byung-</w:t>
      </w:r>
      <w:proofErr w:type="spellStart"/>
      <w:r w:rsidRPr="00395F2E">
        <w:rPr>
          <w:rFonts w:cs="Tahoma"/>
        </w:rPr>
        <w:t>Jou</w:t>
      </w:r>
      <w:proofErr w:type="spellEnd"/>
      <w:r w:rsidRPr="00395F2E">
        <w:rPr>
          <w:rFonts w:cs="Tahoma"/>
        </w:rPr>
        <w:t xml:space="preserve">, and Je </w:t>
      </w:r>
      <w:proofErr w:type="spellStart"/>
      <w:r w:rsidRPr="00395F2E">
        <w:rPr>
          <w:rFonts w:cs="Tahoma"/>
        </w:rPr>
        <w:t>Hoon</w:t>
      </w:r>
      <w:proofErr w:type="spellEnd"/>
      <w:r w:rsidRPr="00395F2E">
        <w:rPr>
          <w:rFonts w:cs="Tahoma"/>
        </w:rPr>
        <w:t xml:space="preserve"> </w:t>
      </w:r>
      <w:proofErr w:type="spellStart"/>
      <w:r w:rsidRPr="00395F2E">
        <w:rPr>
          <w:rFonts w:cs="Tahoma"/>
        </w:rPr>
        <w:t>Jeong</w:t>
      </w:r>
      <w:proofErr w:type="spellEnd"/>
      <w:r w:rsidRPr="00395F2E">
        <w:rPr>
          <w:rFonts w:cs="Tahoma"/>
        </w:rPr>
        <w:t xml:space="preserve">. “Review: Steroid Use in Patients </w:t>
      </w:r>
      <w:proofErr w:type="gramStart"/>
      <w:r w:rsidRPr="00395F2E">
        <w:rPr>
          <w:rFonts w:cs="Tahoma"/>
        </w:rPr>
        <w:t>With</w:t>
      </w:r>
      <w:proofErr w:type="gramEnd"/>
      <w:r w:rsidRPr="00395F2E">
        <w:rPr>
          <w:rFonts w:cs="Tahoma"/>
        </w:rPr>
        <w:t xml:space="preserve"> Acute Spinal Cord Injury and Guideline Update.” </w:t>
      </w:r>
      <w:r w:rsidRPr="00395F2E">
        <w:rPr>
          <w:rFonts w:cs="Tahoma"/>
          <w:i/>
          <w:iCs/>
        </w:rPr>
        <w:t>Korean Journal of Neurotrauma</w:t>
      </w:r>
      <w:r w:rsidRPr="00395F2E">
        <w:rPr>
          <w:rFonts w:cs="Tahoma"/>
        </w:rPr>
        <w:t xml:space="preserve">, vol. 18, no. 1, 2022, p. 22.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https://doi.org/10.13004/kjnt.2022.18.e21.</w:t>
      </w:r>
    </w:p>
    <w:p w14:paraId="343AEE21" w14:textId="77777777" w:rsidR="00395F2E" w:rsidRPr="00395F2E" w:rsidRDefault="00395F2E" w:rsidP="00395F2E">
      <w:pPr>
        <w:pStyle w:val="Bibliography"/>
        <w:rPr>
          <w:rFonts w:cs="Tahoma"/>
        </w:rPr>
      </w:pPr>
      <w:r w:rsidRPr="00395F2E">
        <w:rPr>
          <w:rFonts w:cs="Tahoma"/>
        </w:rPr>
        <w:t xml:space="preserve">Li, Xing, et al. “Transplantation of HUC-MSCs Seeded Collagen Scaffolds Reduces Scar Formation and Promotes Functional Recovery in Canines with Chronic Spinal Cord Injury.” </w:t>
      </w:r>
      <w:r w:rsidRPr="00395F2E">
        <w:rPr>
          <w:rFonts w:cs="Tahoma"/>
          <w:i/>
          <w:iCs/>
        </w:rPr>
        <w:t>Scientific Reports</w:t>
      </w:r>
      <w:r w:rsidRPr="00395F2E">
        <w:rPr>
          <w:rFonts w:cs="Tahoma"/>
        </w:rPr>
        <w:t xml:space="preserve">, vol. 7, no. 1, Apr. 2017, p. 43559.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https://doi.org/10.1038/srep43559.</w:t>
      </w:r>
    </w:p>
    <w:p w14:paraId="53CE33E4" w14:textId="77777777" w:rsidR="00395F2E" w:rsidRPr="00395F2E" w:rsidRDefault="00395F2E" w:rsidP="00395F2E">
      <w:pPr>
        <w:pStyle w:val="Bibliography"/>
        <w:rPr>
          <w:rFonts w:cs="Tahoma"/>
        </w:rPr>
      </w:pPr>
      <w:r w:rsidRPr="00395F2E">
        <w:rPr>
          <w:rFonts w:cs="Tahoma"/>
        </w:rPr>
        <w:t xml:space="preserve">Martirosyan, Nikolay L., et al. “Blood Supply and Vascular Reactivity of the Spinal Cord under Normal and Pathological Conditions: A Review.” </w:t>
      </w:r>
      <w:r w:rsidRPr="00395F2E">
        <w:rPr>
          <w:rFonts w:cs="Tahoma"/>
          <w:i/>
          <w:iCs/>
        </w:rPr>
        <w:t>Journal of Neurosurgery: Spine</w:t>
      </w:r>
      <w:r w:rsidRPr="00395F2E">
        <w:rPr>
          <w:rFonts w:cs="Tahoma"/>
        </w:rPr>
        <w:t xml:space="preserve">, vol. 15, no. 3, Sept. 2011, pp. 238–51.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https://doi.org/10.3171/2011.4.SPINE10543.</w:t>
      </w:r>
    </w:p>
    <w:p w14:paraId="28A98BBE" w14:textId="77777777" w:rsidR="00395F2E" w:rsidRPr="00395F2E" w:rsidRDefault="00395F2E" w:rsidP="00395F2E">
      <w:pPr>
        <w:pStyle w:val="Bibliography"/>
        <w:rPr>
          <w:rFonts w:cs="Tahoma"/>
        </w:rPr>
      </w:pPr>
      <w:proofErr w:type="spellStart"/>
      <w:r w:rsidRPr="00395F2E">
        <w:rPr>
          <w:rFonts w:cs="Tahoma"/>
        </w:rPr>
        <w:lastRenderedPageBreak/>
        <w:t>Norenberg</w:t>
      </w:r>
      <w:proofErr w:type="spellEnd"/>
      <w:r w:rsidRPr="00395F2E">
        <w:rPr>
          <w:rFonts w:cs="Tahoma"/>
        </w:rPr>
        <w:t xml:space="preserve">, Michael D., et al. “The Pathology of Human Spinal Cord Injury: Defining the Problems.” </w:t>
      </w:r>
      <w:r w:rsidRPr="00395F2E">
        <w:rPr>
          <w:rFonts w:cs="Tahoma"/>
          <w:i/>
          <w:iCs/>
        </w:rPr>
        <w:t>Journal of Neurotrauma</w:t>
      </w:r>
      <w:r w:rsidRPr="00395F2E">
        <w:rPr>
          <w:rFonts w:cs="Tahoma"/>
        </w:rPr>
        <w:t xml:space="preserve">, vol. 21, no. 4, Apr. 2004, pp. 429–40.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https://doi.org/10.1089/089771504323004575.</w:t>
      </w:r>
    </w:p>
    <w:p w14:paraId="0B62D0AB" w14:textId="77777777" w:rsidR="00395F2E" w:rsidRPr="00395F2E" w:rsidRDefault="00395F2E" w:rsidP="00395F2E">
      <w:pPr>
        <w:pStyle w:val="Bibliography"/>
        <w:rPr>
          <w:rFonts w:cs="Tahoma"/>
        </w:rPr>
      </w:pPr>
      <w:r w:rsidRPr="00395F2E">
        <w:rPr>
          <w:rFonts w:cs="Tahoma"/>
        </w:rPr>
        <w:t xml:space="preserve">Qu, </w:t>
      </w:r>
      <w:proofErr w:type="spellStart"/>
      <w:r w:rsidRPr="00395F2E">
        <w:rPr>
          <w:rFonts w:cs="Tahoma"/>
        </w:rPr>
        <w:t>Wenrui</w:t>
      </w:r>
      <w:proofErr w:type="spellEnd"/>
      <w:r w:rsidRPr="00395F2E">
        <w:rPr>
          <w:rFonts w:cs="Tahoma"/>
        </w:rPr>
        <w:t xml:space="preserve">, et al. “Polymer-Based Scaffold Strategies for Spinal Cord Repair and Regeneration.” </w:t>
      </w:r>
      <w:r w:rsidRPr="00395F2E">
        <w:rPr>
          <w:rFonts w:cs="Tahoma"/>
          <w:i/>
          <w:iCs/>
        </w:rPr>
        <w:t>Frontiers in Bioengineering and Biotechnology</w:t>
      </w:r>
      <w:r w:rsidRPr="00395F2E">
        <w:rPr>
          <w:rFonts w:cs="Tahoma"/>
        </w:rPr>
        <w:t xml:space="preserve">, vol. 8, Oct. 2020, p. 590549. </w:t>
      </w:r>
      <w:r w:rsidRPr="00395F2E">
        <w:rPr>
          <w:rFonts w:cs="Tahoma"/>
          <w:i/>
          <w:iCs/>
        </w:rPr>
        <w:t>PubMed Central</w:t>
      </w:r>
      <w:r w:rsidRPr="00395F2E">
        <w:rPr>
          <w:rFonts w:cs="Tahoma"/>
        </w:rPr>
        <w:t>, https://doi.org/10.3389/fbioe.2020.590549.</w:t>
      </w:r>
    </w:p>
    <w:p w14:paraId="68EBDF06" w14:textId="77777777" w:rsidR="00395F2E" w:rsidRPr="00395F2E" w:rsidRDefault="00395F2E" w:rsidP="00395F2E">
      <w:pPr>
        <w:pStyle w:val="Bibliography"/>
        <w:rPr>
          <w:rFonts w:cs="Tahoma"/>
        </w:rPr>
      </w:pPr>
      <w:r w:rsidRPr="00395F2E">
        <w:rPr>
          <w:rFonts w:cs="Tahoma"/>
        </w:rPr>
        <w:t xml:space="preserve">Reddy, M. Sai Bhargava, et al. “A Comparative Review of Natural and Synthetic Biopolymer Composite Scaffolds.” </w:t>
      </w:r>
      <w:r w:rsidRPr="00395F2E">
        <w:rPr>
          <w:rFonts w:cs="Tahoma"/>
          <w:i/>
          <w:iCs/>
        </w:rPr>
        <w:t>Polymers</w:t>
      </w:r>
      <w:r w:rsidRPr="00395F2E">
        <w:rPr>
          <w:rFonts w:cs="Tahoma"/>
        </w:rPr>
        <w:t xml:space="preserve">, vol. 13, no. 7, Mar. 2021, p. 1105.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https://doi.org/10.3390/polym13071105.</w:t>
      </w:r>
    </w:p>
    <w:p w14:paraId="3BD7DE25" w14:textId="77777777" w:rsidR="00395F2E" w:rsidRPr="00395F2E" w:rsidRDefault="00395F2E" w:rsidP="00395F2E">
      <w:pPr>
        <w:pStyle w:val="Bibliography"/>
        <w:rPr>
          <w:rFonts w:cs="Tahoma"/>
        </w:rPr>
      </w:pPr>
      <w:r w:rsidRPr="00395F2E">
        <w:rPr>
          <w:rFonts w:cs="Tahoma"/>
        </w:rPr>
        <w:t xml:space="preserve">Rivera, Teresa, et al. “Human‐Induced Pluripotent Stem Cell Culture Methods Under CGMP Conditions.” </w:t>
      </w:r>
      <w:r w:rsidRPr="00395F2E">
        <w:rPr>
          <w:rFonts w:cs="Tahoma"/>
          <w:i/>
          <w:iCs/>
        </w:rPr>
        <w:t>Current Protocols in Stem Cell Biology</w:t>
      </w:r>
      <w:r w:rsidRPr="00395F2E">
        <w:rPr>
          <w:rFonts w:cs="Tahoma"/>
        </w:rPr>
        <w:t xml:space="preserve">, vol. 54, no. 1, Sept. 2020, p. e117. </w:t>
      </w:r>
      <w:r w:rsidRPr="00395F2E">
        <w:rPr>
          <w:rFonts w:cs="Tahoma"/>
          <w:i/>
          <w:iCs/>
        </w:rPr>
        <w:t>PubMed Central</w:t>
      </w:r>
      <w:r w:rsidRPr="00395F2E">
        <w:rPr>
          <w:rFonts w:cs="Tahoma"/>
        </w:rPr>
        <w:t>, https://doi.org/10.1002/cpsc.117.</w:t>
      </w:r>
    </w:p>
    <w:p w14:paraId="6371F9AC" w14:textId="77777777" w:rsidR="00395F2E" w:rsidRPr="00395F2E" w:rsidRDefault="00395F2E" w:rsidP="00395F2E">
      <w:pPr>
        <w:pStyle w:val="Bibliography"/>
        <w:rPr>
          <w:rFonts w:cs="Tahoma"/>
        </w:rPr>
      </w:pPr>
      <w:r w:rsidRPr="00395F2E">
        <w:rPr>
          <w:rFonts w:cs="Tahoma"/>
        </w:rPr>
        <w:t xml:space="preserve">Speight, James G. “Monomers, Polymers, and Plastics.” </w:t>
      </w:r>
      <w:r w:rsidRPr="00395F2E">
        <w:rPr>
          <w:rFonts w:cs="Tahoma"/>
          <w:i/>
          <w:iCs/>
        </w:rPr>
        <w:t>Handbook of Industrial Hydrocarbon Processes</w:t>
      </w:r>
      <w:r w:rsidRPr="00395F2E">
        <w:rPr>
          <w:rFonts w:cs="Tahoma"/>
        </w:rPr>
        <w:t xml:space="preserve">, Elsevier, 2020, pp. 597–649.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https://doi.org/10.1016/B978-0-12-809923-0.00014-X.</w:t>
      </w:r>
    </w:p>
    <w:p w14:paraId="26841939" w14:textId="77777777" w:rsidR="00395F2E" w:rsidRPr="00395F2E" w:rsidRDefault="00395F2E" w:rsidP="00395F2E">
      <w:pPr>
        <w:pStyle w:val="Bibliography"/>
        <w:rPr>
          <w:rFonts w:cs="Tahoma"/>
        </w:rPr>
      </w:pPr>
      <w:r w:rsidRPr="00395F2E">
        <w:rPr>
          <w:rFonts w:cs="Tahoma"/>
        </w:rPr>
        <w:t xml:space="preserve">Tang, S. K., et al. “Redirection of Doublecortin-Positive Cell Migration by over-Expression of the Chemokines MCP-1, MIP-1α and GRO-α in the Adult Rat Brain.” </w:t>
      </w:r>
      <w:r w:rsidRPr="00395F2E">
        <w:rPr>
          <w:rFonts w:cs="Tahoma"/>
          <w:i/>
          <w:iCs/>
        </w:rPr>
        <w:t>Neuroscience</w:t>
      </w:r>
      <w:r w:rsidRPr="00395F2E">
        <w:rPr>
          <w:rFonts w:cs="Tahoma"/>
        </w:rPr>
        <w:t xml:space="preserve">, vol. 260, Feb. 2014, pp. 240–48.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https://doi.org/10.1016/j.neuroscience.2013.12.022.</w:t>
      </w:r>
    </w:p>
    <w:p w14:paraId="34C85C1A" w14:textId="77777777" w:rsidR="00395F2E" w:rsidRPr="00395F2E" w:rsidRDefault="00395F2E" w:rsidP="00395F2E">
      <w:pPr>
        <w:pStyle w:val="Bibliography"/>
        <w:rPr>
          <w:rFonts w:cs="Tahoma"/>
        </w:rPr>
      </w:pPr>
      <w:proofErr w:type="spellStart"/>
      <w:r w:rsidRPr="00395F2E">
        <w:rPr>
          <w:rFonts w:cs="Tahoma"/>
        </w:rPr>
        <w:t>Valković</w:t>
      </w:r>
      <w:proofErr w:type="spellEnd"/>
      <w:r w:rsidRPr="00395F2E">
        <w:rPr>
          <w:rFonts w:cs="Tahoma"/>
        </w:rPr>
        <w:t xml:space="preserve">, Toni, et al. “Plasma Levels of Monocyte Chemotactic Protein-1 Are Associated with Clinical Features and Angiogenesis in Patients with Multiple Myeloma.” </w:t>
      </w:r>
      <w:r w:rsidRPr="00395F2E">
        <w:rPr>
          <w:rFonts w:cs="Tahoma"/>
          <w:i/>
          <w:iCs/>
        </w:rPr>
        <w:t>BioMed Research International</w:t>
      </w:r>
      <w:r w:rsidRPr="00395F2E">
        <w:rPr>
          <w:rFonts w:cs="Tahoma"/>
        </w:rPr>
        <w:t xml:space="preserve">, vol. 2016, 2016, pp. 1–7.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https://doi.org/10.1155/2016/7870590.</w:t>
      </w:r>
    </w:p>
    <w:p w14:paraId="0582145C" w14:textId="77777777" w:rsidR="00395F2E" w:rsidRPr="00395F2E" w:rsidRDefault="00395F2E" w:rsidP="00395F2E">
      <w:pPr>
        <w:pStyle w:val="Bibliography"/>
        <w:rPr>
          <w:rFonts w:cs="Tahoma"/>
        </w:rPr>
      </w:pPr>
      <w:r w:rsidRPr="00395F2E">
        <w:rPr>
          <w:rFonts w:cs="Tahoma"/>
        </w:rPr>
        <w:lastRenderedPageBreak/>
        <w:t xml:space="preserve">Wang, Timothy Y., et al. “Management of Acute Traumatic Spinal Cord Injury: A Review of the Literature.” </w:t>
      </w:r>
      <w:r w:rsidRPr="00395F2E">
        <w:rPr>
          <w:rFonts w:cs="Tahoma"/>
          <w:i/>
          <w:iCs/>
        </w:rPr>
        <w:t>Frontiers in Surgery</w:t>
      </w:r>
      <w:r w:rsidRPr="00395F2E">
        <w:rPr>
          <w:rFonts w:cs="Tahoma"/>
        </w:rPr>
        <w:t xml:space="preserve">, vol. 8, Dec. 2021, p. 698736. </w:t>
      </w:r>
      <w:r w:rsidRPr="00395F2E">
        <w:rPr>
          <w:rFonts w:cs="Tahoma"/>
          <w:i/>
          <w:iCs/>
        </w:rPr>
        <w:t>PubMed Central</w:t>
      </w:r>
      <w:r w:rsidRPr="00395F2E">
        <w:rPr>
          <w:rFonts w:cs="Tahoma"/>
        </w:rPr>
        <w:t>, https://doi.org/10.3389/fsurg.2021.698736.</w:t>
      </w:r>
    </w:p>
    <w:p w14:paraId="6A53C8C3" w14:textId="77777777" w:rsidR="00395F2E" w:rsidRPr="00395F2E" w:rsidRDefault="00395F2E" w:rsidP="00395F2E">
      <w:pPr>
        <w:pStyle w:val="Bibliography"/>
        <w:rPr>
          <w:rFonts w:cs="Tahoma"/>
        </w:rPr>
      </w:pPr>
      <w:proofErr w:type="spellStart"/>
      <w:r w:rsidRPr="00395F2E">
        <w:rPr>
          <w:rFonts w:cs="Tahoma"/>
        </w:rPr>
        <w:t>Wąsik</w:t>
      </w:r>
      <w:proofErr w:type="spellEnd"/>
      <w:r w:rsidRPr="00395F2E">
        <w:rPr>
          <w:rFonts w:cs="Tahoma"/>
        </w:rPr>
        <w:t>, Norbert, et al. “</w:t>
      </w:r>
      <w:proofErr w:type="spellStart"/>
      <w:r w:rsidRPr="00395F2E">
        <w:rPr>
          <w:rFonts w:cs="Tahoma"/>
        </w:rPr>
        <w:t>Clusterin</w:t>
      </w:r>
      <w:proofErr w:type="spellEnd"/>
      <w:r w:rsidRPr="00395F2E">
        <w:rPr>
          <w:rFonts w:cs="Tahoma"/>
        </w:rPr>
        <w:t xml:space="preserve">, a New Cerebrospinal Fluid Biomarker in Severe Subarachnoid Hemorrhage: A Pilot Study.” </w:t>
      </w:r>
      <w:r w:rsidRPr="00395F2E">
        <w:rPr>
          <w:rFonts w:cs="Tahoma"/>
          <w:i/>
          <w:iCs/>
        </w:rPr>
        <w:t>World Neurosurgery</w:t>
      </w:r>
      <w:r w:rsidRPr="00395F2E">
        <w:rPr>
          <w:rFonts w:cs="Tahoma"/>
        </w:rPr>
        <w:t xml:space="preserve">, vol. 107, Nov. 2017, pp. 424–28.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https://doi.org/10.1016/j.wneu.2017.08.006.</w:t>
      </w:r>
    </w:p>
    <w:p w14:paraId="2B49DBA6" w14:textId="77777777" w:rsidR="00395F2E" w:rsidRPr="00395F2E" w:rsidRDefault="00395F2E" w:rsidP="00395F2E">
      <w:pPr>
        <w:pStyle w:val="Bibliography"/>
        <w:rPr>
          <w:rFonts w:cs="Tahoma"/>
        </w:rPr>
      </w:pPr>
      <w:proofErr w:type="spellStart"/>
      <w:r w:rsidRPr="00395F2E">
        <w:rPr>
          <w:rFonts w:cs="Tahoma"/>
        </w:rPr>
        <w:t>Yoshitani</w:t>
      </w:r>
      <w:proofErr w:type="spellEnd"/>
      <w:r w:rsidRPr="00395F2E">
        <w:rPr>
          <w:rFonts w:cs="Tahoma"/>
        </w:rPr>
        <w:t xml:space="preserve">, Kenji, et al. “Cerebrospinal Fluid Drainage to Prevent Postoperative Spinal Cord Injury in Thoracic Aortic Repair.” </w:t>
      </w:r>
      <w:r w:rsidRPr="00395F2E">
        <w:rPr>
          <w:rFonts w:cs="Tahoma"/>
          <w:i/>
          <w:iCs/>
        </w:rPr>
        <w:t>Journal of Anesthesia</w:t>
      </w:r>
      <w:r w:rsidRPr="00395F2E">
        <w:rPr>
          <w:rFonts w:cs="Tahoma"/>
        </w:rPr>
        <w:t xml:space="preserve">, vol. 35, no. 1, Feb. 2021, pp. 43–50. </w:t>
      </w:r>
      <w:r w:rsidRPr="00395F2E">
        <w:rPr>
          <w:rFonts w:cs="Tahoma"/>
          <w:i/>
          <w:iCs/>
        </w:rPr>
        <w:t>DOI.org (</w:t>
      </w:r>
      <w:proofErr w:type="spellStart"/>
      <w:r w:rsidRPr="00395F2E">
        <w:rPr>
          <w:rFonts w:cs="Tahoma"/>
          <w:i/>
          <w:iCs/>
        </w:rPr>
        <w:t>Crossref</w:t>
      </w:r>
      <w:proofErr w:type="spellEnd"/>
      <w:r w:rsidRPr="00395F2E">
        <w:rPr>
          <w:rFonts w:cs="Tahoma"/>
          <w:i/>
          <w:iCs/>
        </w:rPr>
        <w:t>)</w:t>
      </w:r>
      <w:r w:rsidRPr="00395F2E">
        <w:rPr>
          <w:rFonts w:cs="Tahoma"/>
        </w:rPr>
        <w:t>, https://doi.org/10.1007/s00540-020-02857-w.</w:t>
      </w:r>
    </w:p>
    <w:p w14:paraId="4B7C3DFB" w14:textId="77777777" w:rsidR="00395F2E" w:rsidRPr="00395F2E" w:rsidRDefault="00395F2E" w:rsidP="00395F2E">
      <w:pPr>
        <w:pStyle w:val="Bibliography"/>
        <w:rPr>
          <w:rFonts w:cs="Tahoma"/>
        </w:rPr>
      </w:pPr>
      <w:r w:rsidRPr="00395F2E">
        <w:rPr>
          <w:rFonts w:cs="Tahoma"/>
        </w:rPr>
        <w:t>Zou, Hong-</w:t>
      </w:r>
      <w:proofErr w:type="spellStart"/>
      <w:r w:rsidRPr="00395F2E">
        <w:rPr>
          <w:rFonts w:cs="Tahoma"/>
        </w:rPr>
        <w:t>jun</w:t>
      </w:r>
      <w:proofErr w:type="spellEnd"/>
      <w:r w:rsidRPr="00395F2E">
        <w:rPr>
          <w:rFonts w:cs="Tahoma"/>
        </w:rPr>
        <w:t xml:space="preserve">, et al. “Methylprednisolone Induces Neuro-Protective Effects via the Inhibition of A1 Astrocyte Activation in Traumatic Spinal Cord Injury Mouse Models.” </w:t>
      </w:r>
      <w:r w:rsidRPr="00395F2E">
        <w:rPr>
          <w:rFonts w:cs="Tahoma"/>
          <w:i/>
          <w:iCs/>
        </w:rPr>
        <w:t>Frontiers in Neuroscience</w:t>
      </w:r>
      <w:r w:rsidRPr="00395F2E">
        <w:rPr>
          <w:rFonts w:cs="Tahoma"/>
        </w:rPr>
        <w:t xml:space="preserve">, vol. 15, 2021. </w:t>
      </w:r>
      <w:r w:rsidRPr="00395F2E">
        <w:rPr>
          <w:rFonts w:cs="Tahoma"/>
          <w:i/>
          <w:iCs/>
        </w:rPr>
        <w:t>Frontiers</w:t>
      </w:r>
      <w:r w:rsidRPr="00395F2E">
        <w:rPr>
          <w:rFonts w:cs="Tahoma"/>
        </w:rPr>
        <w:t>, https://www.frontiersin.org/articles/10.3389/fnins.2021.628917.</w:t>
      </w:r>
    </w:p>
    <w:p w14:paraId="7E72509E" w14:textId="4DCFE6BD"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BCB87" w14:textId="77777777" w:rsidR="00663EC8" w:rsidRDefault="00663EC8" w:rsidP="00B657A0">
      <w:r>
        <w:separator/>
      </w:r>
    </w:p>
  </w:endnote>
  <w:endnote w:type="continuationSeparator" w:id="0">
    <w:p w14:paraId="5C08D96A" w14:textId="77777777" w:rsidR="00663EC8" w:rsidRDefault="00663EC8" w:rsidP="00B657A0">
      <w:r>
        <w:continuationSeparator/>
      </w:r>
    </w:p>
  </w:endnote>
  <w:endnote w:type="continuationNotice" w:id="1">
    <w:p w14:paraId="6E14ECE9" w14:textId="77777777" w:rsidR="00663EC8" w:rsidRDefault="00663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3D71B" w14:textId="77777777" w:rsidR="00663EC8" w:rsidRDefault="00663EC8" w:rsidP="00B657A0">
      <w:r>
        <w:separator/>
      </w:r>
    </w:p>
  </w:footnote>
  <w:footnote w:type="continuationSeparator" w:id="0">
    <w:p w14:paraId="74BE6224" w14:textId="77777777" w:rsidR="00663EC8" w:rsidRDefault="00663EC8" w:rsidP="00B657A0">
      <w:r>
        <w:continuationSeparator/>
      </w:r>
    </w:p>
  </w:footnote>
  <w:footnote w:type="continuationNotice" w:id="1">
    <w:p w14:paraId="7E3DC57E" w14:textId="77777777" w:rsidR="00663EC8" w:rsidRDefault="00663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E864C4"/>
    <w:multiLevelType w:val="hybridMultilevel"/>
    <w:tmpl w:val="B5AC382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F4D4A"/>
    <w:multiLevelType w:val="hybridMultilevel"/>
    <w:tmpl w:val="97586F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3"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6"/>
  </w:num>
  <w:num w:numId="2" w16cid:durableId="591012818">
    <w:abstractNumId w:val="29"/>
  </w:num>
  <w:num w:numId="3" w16cid:durableId="179856923">
    <w:abstractNumId w:val="3"/>
  </w:num>
  <w:num w:numId="4" w16cid:durableId="3915848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9"/>
  </w:num>
  <w:num w:numId="7" w16cid:durableId="2132432314">
    <w:abstractNumId w:val="2"/>
  </w:num>
  <w:num w:numId="8" w16cid:durableId="1193693858">
    <w:abstractNumId w:val="1"/>
  </w:num>
  <w:num w:numId="9" w16cid:durableId="803236281">
    <w:abstractNumId w:val="21"/>
  </w:num>
  <w:num w:numId="10" w16cid:durableId="1214929145">
    <w:abstractNumId w:val="21"/>
  </w:num>
  <w:num w:numId="11" w16cid:durableId="1534925248">
    <w:abstractNumId w:val="23"/>
  </w:num>
  <w:num w:numId="12" w16cid:durableId="1204631859">
    <w:abstractNumId w:val="17"/>
  </w:num>
  <w:num w:numId="13" w16cid:durableId="1999653488">
    <w:abstractNumId w:val="10"/>
  </w:num>
  <w:num w:numId="14" w16cid:durableId="1948655657">
    <w:abstractNumId w:val="33"/>
  </w:num>
  <w:num w:numId="15" w16cid:durableId="1426876100">
    <w:abstractNumId w:val="25"/>
  </w:num>
  <w:num w:numId="16" w16cid:durableId="148448031">
    <w:abstractNumId w:val="12"/>
  </w:num>
  <w:num w:numId="17" w16cid:durableId="432239574">
    <w:abstractNumId w:val="34"/>
  </w:num>
  <w:num w:numId="18" w16cid:durableId="1902785539">
    <w:abstractNumId w:val="8"/>
  </w:num>
  <w:num w:numId="19" w16cid:durableId="2016347357">
    <w:abstractNumId w:val="15"/>
  </w:num>
  <w:num w:numId="20" w16cid:durableId="1604259620">
    <w:abstractNumId w:val="32"/>
  </w:num>
  <w:num w:numId="21" w16cid:durableId="1341661621">
    <w:abstractNumId w:val="31"/>
  </w:num>
  <w:num w:numId="22" w16cid:durableId="788007871">
    <w:abstractNumId w:val="26"/>
  </w:num>
  <w:num w:numId="23" w16cid:durableId="1463157998">
    <w:abstractNumId w:val="19"/>
  </w:num>
  <w:num w:numId="24" w16cid:durableId="1260681482">
    <w:abstractNumId w:val="20"/>
  </w:num>
  <w:num w:numId="25" w16cid:durableId="1969161413">
    <w:abstractNumId w:val="7"/>
  </w:num>
  <w:num w:numId="26" w16cid:durableId="1839885816">
    <w:abstractNumId w:val="4"/>
  </w:num>
  <w:num w:numId="27" w16cid:durableId="1730300100">
    <w:abstractNumId w:val="14"/>
  </w:num>
  <w:num w:numId="28" w16cid:durableId="1711765807">
    <w:abstractNumId w:val="22"/>
  </w:num>
  <w:num w:numId="29" w16cid:durableId="2130008031">
    <w:abstractNumId w:val="27"/>
  </w:num>
  <w:num w:numId="30" w16cid:durableId="1154377883">
    <w:abstractNumId w:val="24"/>
  </w:num>
  <w:num w:numId="31" w16cid:durableId="1266425856">
    <w:abstractNumId w:val="18"/>
  </w:num>
  <w:num w:numId="32" w16cid:durableId="1850872283">
    <w:abstractNumId w:val="11"/>
  </w:num>
  <w:num w:numId="33" w16cid:durableId="687414347">
    <w:abstractNumId w:val="5"/>
  </w:num>
  <w:num w:numId="34" w16cid:durableId="313729409">
    <w:abstractNumId w:val="6"/>
  </w:num>
  <w:num w:numId="35" w16cid:durableId="125003735">
    <w:abstractNumId w:val="28"/>
  </w:num>
  <w:num w:numId="36" w16cid:durableId="1622567168">
    <w:abstractNumId w:val="30"/>
  </w:num>
  <w:num w:numId="37" w16cid:durableId="5562857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17329"/>
    <w:rsid w:val="0002235C"/>
    <w:rsid w:val="000268CD"/>
    <w:rsid w:val="00027200"/>
    <w:rsid w:val="00027881"/>
    <w:rsid w:val="0003264A"/>
    <w:rsid w:val="00035E18"/>
    <w:rsid w:val="0003722B"/>
    <w:rsid w:val="00040E46"/>
    <w:rsid w:val="0004712D"/>
    <w:rsid w:val="00050DA8"/>
    <w:rsid w:val="00053B22"/>
    <w:rsid w:val="00054FDF"/>
    <w:rsid w:val="00057001"/>
    <w:rsid w:val="00057654"/>
    <w:rsid w:val="00061762"/>
    <w:rsid w:val="0006224F"/>
    <w:rsid w:val="00070C64"/>
    <w:rsid w:val="00071E26"/>
    <w:rsid w:val="000806C2"/>
    <w:rsid w:val="00082C06"/>
    <w:rsid w:val="000868E4"/>
    <w:rsid w:val="000924E9"/>
    <w:rsid w:val="000A0757"/>
    <w:rsid w:val="000A2165"/>
    <w:rsid w:val="000A6413"/>
    <w:rsid w:val="000A64D4"/>
    <w:rsid w:val="000B1E9C"/>
    <w:rsid w:val="000B452E"/>
    <w:rsid w:val="000B4CB2"/>
    <w:rsid w:val="000C1E44"/>
    <w:rsid w:val="000C64D8"/>
    <w:rsid w:val="000D0203"/>
    <w:rsid w:val="000D10C6"/>
    <w:rsid w:val="000E3018"/>
    <w:rsid w:val="000E49C6"/>
    <w:rsid w:val="000E4D0E"/>
    <w:rsid w:val="000F5BA9"/>
    <w:rsid w:val="0010064E"/>
    <w:rsid w:val="0010099F"/>
    <w:rsid w:val="00101D0A"/>
    <w:rsid w:val="0010368A"/>
    <w:rsid w:val="00112196"/>
    <w:rsid w:val="0011427A"/>
    <w:rsid w:val="00114746"/>
    <w:rsid w:val="001153AF"/>
    <w:rsid w:val="0011585F"/>
    <w:rsid w:val="00120765"/>
    <w:rsid w:val="00121359"/>
    <w:rsid w:val="00122957"/>
    <w:rsid w:val="0012408D"/>
    <w:rsid w:val="001308D6"/>
    <w:rsid w:val="0013306B"/>
    <w:rsid w:val="00133B5F"/>
    <w:rsid w:val="0013522D"/>
    <w:rsid w:val="00135AFF"/>
    <w:rsid w:val="00142E4C"/>
    <w:rsid w:val="00144B5E"/>
    <w:rsid w:val="0014779A"/>
    <w:rsid w:val="00155B13"/>
    <w:rsid w:val="00155B60"/>
    <w:rsid w:val="0015719A"/>
    <w:rsid w:val="001613E5"/>
    <w:rsid w:val="00161427"/>
    <w:rsid w:val="00163066"/>
    <w:rsid w:val="00164555"/>
    <w:rsid w:val="00164AE3"/>
    <w:rsid w:val="00165462"/>
    <w:rsid w:val="00166392"/>
    <w:rsid w:val="00166E18"/>
    <w:rsid w:val="0016738D"/>
    <w:rsid w:val="00167B74"/>
    <w:rsid w:val="00173878"/>
    <w:rsid w:val="00173B03"/>
    <w:rsid w:val="00173FC6"/>
    <w:rsid w:val="001742C2"/>
    <w:rsid w:val="00176318"/>
    <w:rsid w:val="00185A64"/>
    <w:rsid w:val="00186157"/>
    <w:rsid w:val="0018724C"/>
    <w:rsid w:val="001914DC"/>
    <w:rsid w:val="00193686"/>
    <w:rsid w:val="00195531"/>
    <w:rsid w:val="00197A73"/>
    <w:rsid w:val="001A656F"/>
    <w:rsid w:val="001A6A15"/>
    <w:rsid w:val="001B287C"/>
    <w:rsid w:val="001B4B77"/>
    <w:rsid w:val="001C00CA"/>
    <w:rsid w:val="001C1BA2"/>
    <w:rsid w:val="001C3B9A"/>
    <w:rsid w:val="001C7A67"/>
    <w:rsid w:val="001D05A1"/>
    <w:rsid w:val="001D1254"/>
    <w:rsid w:val="001D134D"/>
    <w:rsid w:val="001D3822"/>
    <w:rsid w:val="001D5A89"/>
    <w:rsid w:val="001D7CAD"/>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D0F"/>
    <w:rsid w:val="00233E85"/>
    <w:rsid w:val="00234800"/>
    <w:rsid w:val="00234F4F"/>
    <w:rsid w:val="00236C73"/>
    <w:rsid w:val="00240673"/>
    <w:rsid w:val="0024277D"/>
    <w:rsid w:val="00243F95"/>
    <w:rsid w:val="00257BF3"/>
    <w:rsid w:val="00264668"/>
    <w:rsid w:val="00270D49"/>
    <w:rsid w:val="00270D5F"/>
    <w:rsid w:val="00274369"/>
    <w:rsid w:val="00277DDB"/>
    <w:rsid w:val="00281D3C"/>
    <w:rsid w:val="002849BA"/>
    <w:rsid w:val="00284F4A"/>
    <w:rsid w:val="00286FCE"/>
    <w:rsid w:val="00291652"/>
    <w:rsid w:val="002A1561"/>
    <w:rsid w:val="002A28CC"/>
    <w:rsid w:val="002A3ED6"/>
    <w:rsid w:val="002A5FD4"/>
    <w:rsid w:val="002B1421"/>
    <w:rsid w:val="002B7FA5"/>
    <w:rsid w:val="002C1D5E"/>
    <w:rsid w:val="002C4D4E"/>
    <w:rsid w:val="002C7F03"/>
    <w:rsid w:val="002D1199"/>
    <w:rsid w:val="002D4C78"/>
    <w:rsid w:val="002D5200"/>
    <w:rsid w:val="002D5742"/>
    <w:rsid w:val="002D78E1"/>
    <w:rsid w:val="002E3333"/>
    <w:rsid w:val="002E6779"/>
    <w:rsid w:val="002F0A0D"/>
    <w:rsid w:val="002F4F5F"/>
    <w:rsid w:val="002F7AE7"/>
    <w:rsid w:val="0030079B"/>
    <w:rsid w:val="00302A2C"/>
    <w:rsid w:val="00305298"/>
    <w:rsid w:val="0031358D"/>
    <w:rsid w:val="003141B6"/>
    <w:rsid w:val="0031629E"/>
    <w:rsid w:val="00316957"/>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56EB"/>
    <w:rsid w:val="003E0F1B"/>
    <w:rsid w:val="003F052D"/>
    <w:rsid w:val="003F2EA4"/>
    <w:rsid w:val="003F3C3E"/>
    <w:rsid w:val="003F7429"/>
    <w:rsid w:val="00400168"/>
    <w:rsid w:val="00401D49"/>
    <w:rsid w:val="00404F22"/>
    <w:rsid w:val="004228B6"/>
    <w:rsid w:val="00426977"/>
    <w:rsid w:val="004323E3"/>
    <w:rsid w:val="0043561A"/>
    <w:rsid w:val="00435DB5"/>
    <w:rsid w:val="0043784F"/>
    <w:rsid w:val="00440E19"/>
    <w:rsid w:val="004434B5"/>
    <w:rsid w:val="00447F35"/>
    <w:rsid w:val="00453730"/>
    <w:rsid w:val="00455C01"/>
    <w:rsid w:val="00461998"/>
    <w:rsid w:val="0046285F"/>
    <w:rsid w:val="00463D7E"/>
    <w:rsid w:val="004653BB"/>
    <w:rsid w:val="00465CF1"/>
    <w:rsid w:val="0046670F"/>
    <w:rsid w:val="00474F64"/>
    <w:rsid w:val="00477804"/>
    <w:rsid w:val="0048052E"/>
    <w:rsid w:val="00481092"/>
    <w:rsid w:val="004835CD"/>
    <w:rsid w:val="00483BCD"/>
    <w:rsid w:val="00490F68"/>
    <w:rsid w:val="004920A8"/>
    <w:rsid w:val="00495AEB"/>
    <w:rsid w:val="004A07BA"/>
    <w:rsid w:val="004A1231"/>
    <w:rsid w:val="004A5E98"/>
    <w:rsid w:val="004A73EA"/>
    <w:rsid w:val="004A7891"/>
    <w:rsid w:val="004B1671"/>
    <w:rsid w:val="004B411F"/>
    <w:rsid w:val="004C047D"/>
    <w:rsid w:val="004C559F"/>
    <w:rsid w:val="004D288E"/>
    <w:rsid w:val="004D2C44"/>
    <w:rsid w:val="004D45A4"/>
    <w:rsid w:val="004D489F"/>
    <w:rsid w:val="004E20B8"/>
    <w:rsid w:val="004E5363"/>
    <w:rsid w:val="004E6F9B"/>
    <w:rsid w:val="004E7B46"/>
    <w:rsid w:val="004F4DC9"/>
    <w:rsid w:val="005012FA"/>
    <w:rsid w:val="0050524A"/>
    <w:rsid w:val="005152F5"/>
    <w:rsid w:val="0051604D"/>
    <w:rsid w:val="0051677F"/>
    <w:rsid w:val="00521A6B"/>
    <w:rsid w:val="00523977"/>
    <w:rsid w:val="00523AC0"/>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087"/>
    <w:rsid w:val="0062799F"/>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867"/>
    <w:rsid w:val="00692C82"/>
    <w:rsid w:val="00694B8F"/>
    <w:rsid w:val="00695F22"/>
    <w:rsid w:val="006A11B0"/>
    <w:rsid w:val="006B3EA5"/>
    <w:rsid w:val="006B46C8"/>
    <w:rsid w:val="006B7A31"/>
    <w:rsid w:val="006C0E35"/>
    <w:rsid w:val="006C1B0D"/>
    <w:rsid w:val="006C4359"/>
    <w:rsid w:val="006C65A9"/>
    <w:rsid w:val="006D05FF"/>
    <w:rsid w:val="006D6FA5"/>
    <w:rsid w:val="006D7727"/>
    <w:rsid w:val="006E340F"/>
    <w:rsid w:val="006E6CBE"/>
    <w:rsid w:val="006E7ED4"/>
    <w:rsid w:val="006F17F3"/>
    <w:rsid w:val="006F59A9"/>
    <w:rsid w:val="006F6478"/>
    <w:rsid w:val="006F7A1E"/>
    <w:rsid w:val="0070184A"/>
    <w:rsid w:val="007038F4"/>
    <w:rsid w:val="00704C03"/>
    <w:rsid w:val="00712BC3"/>
    <w:rsid w:val="00712E49"/>
    <w:rsid w:val="007146E7"/>
    <w:rsid w:val="0071512D"/>
    <w:rsid w:val="007176BB"/>
    <w:rsid w:val="00717C99"/>
    <w:rsid w:val="007204BA"/>
    <w:rsid w:val="007211E2"/>
    <w:rsid w:val="007217F7"/>
    <w:rsid w:val="00721831"/>
    <w:rsid w:val="007228F1"/>
    <w:rsid w:val="0072446E"/>
    <w:rsid w:val="00724C85"/>
    <w:rsid w:val="00725C9F"/>
    <w:rsid w:val="00727F84"/>
    <w:rsid w:val="00730FD9"/>
    <w:rsid w:val="00735565"/>
    <w:rsid w:val="00737C00"/>
    <w:rsid w:val="00740841"/>
    <w:rsid w:val="0074555B"/>
    <w:rsid w:val="00745EB2"/>
    <w:rsid w:val="00746457"/>
    <w:rsid w:val="00746BEA"/>
    <w:rsid w:val="0074771E"/>
    <w:rsid w:val="007539B9"/>
    <w:rsid w:val="00754272"/>
    <w:rsid w:val="0076194B"/>
    <w:rsid w:val="0076569D"/>
    <w:rsid w:val="0077044F"/>
    <w:rsid w:val="007708A3"/>
    <w:rsid w:val="00772BDF"/>
    <w:rsid w:val="00773149"/>
    <w:rsid w:val="00792AA1"/>
    <w:rsid w:val="007957AE"/>
    <w:rsid w:val="007A0EE2"/>
    <w:rsid w:val="007A11CA"/>
    <w:rsid w:val="007A1B24"/>
    <w:rsid w:val="007A3EC9"/>
    <w:rsid w:val="007B1AC9"/>
    <w:rsid w:val="007B3980"/>
    <w:rsid w:val="007B4431"/>
    <w:rsid w:val="007B5EF7"/>
    <w:rsid w:val="007B5FF2"/>
    <w:rsid w:val="007C5135"/>
    <w:rsid w:val="007C54B2"/>
    <w:rsid w:val="007D2A17"/>
    <w:rsid w:val="007D40FA"/>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3809"/>
    <w:rsid w:val="0082447C"/>
    <w:rsid w:val="00825603"/>
    <w:rsid w:val="008267EC"/>
    <w:rsid w:val="008333C8"/>
    <w:rsid w:val="00833E3B"/>
    <w:rsid w:val="00836330"/>
    <w:rsid w:val="008425D1"/>
    <w:rsid w:val="00843423"/>
    <w:rsid w:val="0084541D"/>
    <w:rsid w:val="0085081A"/>
    <w:rsid w:val="008508C2"/>
    <w:rsid w:val="00854596"/>
    <w:rsid w:val="0085662B"/>
    <w:rsid w:val="008574B6"/>
    <w:rsid w:val="00857FA7"/>
    <w:rsid w:val="00860536"/>
    <w:rsid w:val="00862393"/>
    <w:rsid w:val="00862E2B"/>
    <w:rsid w:val="008712CA"/>
    <w:rsid w:val="0087391D"/>
    <w:rsid w:val="00873957"/>
    <w:rsid w:val="00874EBC"/>
    <w:rsid w:val="00881FB4"/>
    <w:rsid w:val="00884C18"/>
    <w:rsid w:val="00891790"/>
    <w:rsid w:val="00897D1A"/>
    <w:rsid w:val="008A3268"/>
    <w:rsid w:val="008A3B7E"/>
    <w:rsid w:val="008A3BCC"/>
    <w:rsid w:val="008A5292"/>
    <w:rsid w:val="008A5518"/>
    <w:rsid w:val="008B1806"/>
    <w:rsid w:val="008B7517"/>
    <w:rsid w:val="008C71B6"/>
    <w:rsid w:val="008D69E8"/>
    <w:rsid w:val="008E06ED"/>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0644"/>
    <w:rsid w:val="009549B9"/>
    <w:rsid w:val="009551D4"/>
    <w:rsid w:val="00955CB3"/>
    <w:rsid w:val="00955D45"/>
    <w:rsid w:val="009573F6"/>
    <w:rsid w:val="009630D3"/>
    <w:rsid w:val="009655D2"/>
    <w:rsid w:val="00971BC3"/>
    <w:rsid w:val="00974719"/>
    <w:rsid w:val="009925F9"/>
    <w:rsid w:val="00994FA8"/>
    <w:rsid w:val="00996F07"/>
    <w:rsid w:val="009A017A"/>
    <w:rsid w:val="009A0C40"/>
    <w:rsid w:val="009A165C"/>
    <w:rsid w:val="009A49F2"/>
    <w:rsid w:val="009A6475"/>
    <w:rsid w:val="009A6B85"/>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A0265E"/>
    <w:rsid w:val="00A026F4"/>
    <w:rsid w:val="00A033F3"/>
    <w:rsid w:val="00A04AD7"/>
    <w:rsid w:val="00A11B58"/>
    <w:rsid w:val="00A12D67"/>
    <w:rsid w:val="00A15BDD"/>
    <w:rsid w:val="00A16EC8"/>
    <w:rsid w:val="00A17305"/>
    <w:rsid w:val="00A24EFB"/>
    <w:rsid w:val="00A34DA6"/>
    <w:rsid w:val="00A44CDC"/>
    <w:rsid w:val="00A4664A"/>
    <w:rsid w:val="00A530EB"/>
    <w:rsid w:val="00A5422A"/>
    <w:rsid w:val="00A63BB5"/>
    <w:rsid w:val="00A654DD"/>
    <w:rsid w:val="00A661AF"/>
    <w:rsid w:val="00A6627B"/>
    <w:rsid w:val="00A73CAD"/>
    <w:rsid w:val="00A7509B"/>
    <w:rsid w:val="00A754AB"/>
    <w:rsid w:val="00A76AC1"/>
    <w:rsid w:val="00A7775B"/>
    <w:rsid w:val="00A83588"/>
    <w:rsid w:val="00A91261"/>
    <w:rsid w:val="00A97A81"/>
    <w:rsid w:val="00AA119B"/>
    <w:rsid w:val="00AA202B"/>
    <w:rsid w:val="00AA2548"/>
    <w:rsid w:val="00AA3564"/>
    <w:rsid w:val="00AA415C"/>
    <w:rsid w:val="00AA6BE1"/>
    <w:rsid w:val="00AA7B38"/>
    <w:rsid w:val="00AB0DA3"/>
    <w:rsid w:val="00AB3639"/>
    <w:rsid w:val="00AB586D"/>
    <w:rsid w:val="00AB5B69"/>
    <w:rsid w:val="00AC32EA"/>
    <w:rsid w:val="00AC6117"/>
    <w:rsid w:val="00AD1558"/>
    <w:rsid w:val="00AD39C5"/>
    <w:rsid w:val="00AE4D50"/>
    <w:rsid w:val="00AE4E75"/>
    <w:rsid w:val="00AE7B54"/>
    <w:rsid w:val="00AF0151"/>
    <w:rsid w:val="00AF0E09"/>
    <w:rsid w:val="00AF0FD1"/>
    <w:rsid w:val="00B027F5"/>
    <w:rsid w:val="00B0544F"/>
    <w:rsid w:val="00B07540"/>
    <w:rsid w:val="00B0788C"/>
    <w:rsid w:val="00B10B19"/>
    <w:rsid w:val="00B12241"/>
    <w:rsid w:val="00B12D09"/>
    <w:rsid w:val="00B1488B"/>
    <w:rsid w:val="00B14BE0"/>
    <w:rsid w:val="00B23D1D"/>
    <w:rsid w:val="00B26C43"/>
    <w:rsid w:val="00B30A1C"/>
    <w:rsid w:val="00B30E39"/>
    <w:rsid w:val="00B32730"/>
    <w:rsid w:val="00B34F52"/>
    <w:rsid w:val="00B350C7"/>
    <w:rsid w:val="00B4237E"/>
    <w:rsid w:val="00B43888"/>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957C9"/>
    <w:rsid w:val="00BA4431"/>
    <w:rsid w:val="00BA4AF0"/>
    <w:rsid w:val="00BA5BDE"/>
    <w:rsid w:val="00BB4E41"/>
    <w:rsid w:val="00BC39D3"/>
    <w:rsid w:val="00BC6A7E"/>
    <w:rsid w:val="00BD218D"/>
    <w:rsid w:val="00BD2218"/>
    <w:rsid w:val="00BD31ED"/>
    <w:rsid w:val="00BD6FBB"/>
    <w:rsid w:val="00BD72E9"/>
    <w:rsid w:val="00BD744B"/>
    <w:rsid w:val="00BD77E3"/>
    <w:rsid w:val="00BF1759"/>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E35"/>
    <w:rsid w:val="00C63533"/>
    <w:rsid w:val="00C6401F"/>
    <w:rsid w:val="00C64F83"/>
    <w:rsid w:val="00C67505"/>
    <w:rsid w:val="00C70AD3"/>
    <w:rsid w:val="00C7195A"/>
    <w:rsid w:val="00C73273"/>
    <w:rsid w:val="00C741E2"/>
    <w:rsid w:val="00C757E0"/>
    <w:rsid w:val="00C76ED0"/>
    <w:rsid w:val="00C809CD"/>
    <w:rsid w:val="00C84C52"/>
    <w:rsid w:val="00C86645"/>
    <w:rsid w:val="00C86EC9"/>
    <w:rsid w:val="00C8765D"/>
    <w:rsid w:val="00C9133F"/>
    <w:rsid w:val="00C91504"/>
    <w:rsid w:val="00C915BE"/>
    <w:rsid w:val="00C94AF5"/>
    <w:rsid w:val="00C9645A"/>
    <w:rsid w:val="00CA07CB"/>
    <w:rsid w:val="00CA27AD"/>
    <w:rsid w:val="00CA2BB1"/>
    <w:rsid w:val="00CA6DE5"/>
    <w:rsid w:val="00CA7B90"/>
    <w:rsid w:val="00CA7CCE"/>
    <w:rsid w:val="00CC4C75"/>
    <w:rsid w:val="00CC516A"/>
    <w:rsid w:val="00CD6B7B"/>
    <w:rsid w:val="00CE1935"/>
    <w:rsid w:val="00CE19A8"/>
    <w:rsid w:val="00CE4E80"/>
    <w:rsid w:val="00CE7BF8"/>
    <w:rsid w:val="00CF00C6"/>
    <w:rsid w:val="00CF3906"/>
    <w:rsid w:val="00CF479E"/>
    <w:rsid w:val="00D01095"/>
    <w:rsid w:val="00D062D5"/>
    <w:rsid w:val="00D1051A"/>
    <w:rsid w:val="00D13406"/>
    <w:rsid w:val="00D135B7"/>
    <w:rsid w:val="00D13F90"/>
    <w:rsid w:val="00D162A1"/>
    <w:rsid w:val="00D2614C"/>
    <w:rsid w:val="00D33E93"/>
    <w:rsid w:val="00D351F1"/>
    <w:rsid w:val="00D35CE5"/>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0376"/>
    <w:rsid w:val="00D92BBD"/>
    <w:rsid w:val="00D962D0"/>
    <w:rsid w:val="00D97EE6"/>
    <w:rsid w:val="00DA1735"/>
    <w:rsid w:val="00DA1E60"/>
    <w:rsid w:val="00DA2185"/>
    <w:rsid w:val="00DA5E05"/>
    <w:rsid w:val="00DB0621"/>
    <w:rsid w:val="00DB3B67"/>
    <w:rsid w:val="00DB5664"/>
    <w:rsid w:val="00DC054F"/>
    <w:rsid w:val="00DC4173"/>
    <w:rsid w:val="00DD05AB"/>
    <w:rsid w:val="00DD0642"/>
    <w:rsid w:val="00DD15DF"/>
    <w:rsid w:val="00DD1AA7"/>
    <w:rsid w:val="00DD2DB1"/>
    <w:rsid w:val="00DD3ED7"/>
    <w:rsid w:val="00DD4975"/>
    <w:rsid w:val="00DD5EA3"/>
    <w:rsid w:val="00DD5EA9"/>
    <w:rsid w:val="00DD7760"/>
    <w:rsid w:val="00DD7A4A"/>
    <w:rsid w:val="00DE28EB"/>
    <w:rsid w:val="00DE2D2F"/>
    <w:rsid w:val="00DF11B6"/>
    <w:rsid w:val="00DF1464"/>
    <w:rsid w:val="00DF6DFA"/>
    <w:rsid w:val="00DF71F0"/>
    <w:rsid w:val="00E01888"/>
    <w:rsid w:val="00E04323"/>
    <w:rsid w:val="00E0739F"/>
    <w:rsid w:val="00E07F77"/>
    <w:rsid w:val="00E113BD"/>
    <w:rsid w:val="00E15F5D"/>
    <w:rsid w:val="00E20803"/>
    <w:rsid w:val="00E24020"/>
    <w:rsid w:val="00E242DA"/>
    <w:rsid w:val="00E251CE"/>
    <w:rsid w:val="00E262AC"/>
    <w:rsid w:val="00E33606"/>
    <w:rsid w:val="00E3475C"/>
    <w:rsid w:val="00E35265"/>
    <w:rsid w:val="00E35B7B"/>
    <w:rsid w:val="00E42006"/>
    <w:rsid w:val="00E42B96"/>
    <w:rsid w:val="00E43B01"/>
    <w:rsid w:val="00E502A5"/>
    <w:rsid w:val="00E5132F"/>
    <w:rsid w:val="00E5578B"/>
    <w:rsid w:val="00E61926"/>
    <w:rsid w:val="00E70797"/>
    <w:rsid w:val="00E71D45"/>
    <w:rsid w:val="00E76600"/>
    <w:rsid w:val="00E77D19"/>
    <w:rsid w:val="00E81074"/>
    <w:rsid w:val="00E8597E"/>
    <w:rsid w:val="00E85F8C"/>
    <w:rsid w:val="00E91DBE"/>
    <w:rsid w:val="00E925DF"/>
    <w:rsid w:val="00E94693"/>
    <w:rsid w:val="00E96AA1"/>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7C38"/>
    <w:rsid w:val="00F10F8E"/>
    <w:rsid w:val="00F1522E"/>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710BC"/>
    <w:rsid w:val="00F727D6"/>
    <w:rsid w:val="00F8258D"/>
    <w:rsid w:val="00F876F3"/>
    <w:rsid w:val="00F906E9"/>
    <w:rsid w:val="00F90B65"/>
    <w:rsid w:val="00F940BC"/>
    <w:rsid w:val="00F95EB6"/>
    <w:rsid w:val="00FA181F"/>
    <w:rsid w:val="00FB00AB"/>
    <w:rsid w:val="00FB251D"/>
    <w:rsid w:val="00FB2E7F"/>
    <w:rsid w:val="00FB7F51"/>
    <w:rsid w:val="00FC1B4A"/>
    <w:rsid w:val="00FC34DE"/>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TotalTime>
  <Pages>16</Pages>
  <Words>15478</Words>
  <Characters>88225</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103497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3</cp:revision>
  <cp:lastPrinted>2022-10-26T01:11:00Z</cp:lastPrinted>
  <dcterms:created xsi:type="dcterms:W3CDTF">2022-10-26T01:11:00Z</dcterms:created>
  <dcterms:modified xsi:type="dcterms:W3CDTF">2022-10-26T01:12:00Z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