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D56C" w14:textId="28C86969" w:rsidR="004E3DBE" w:rsidRDefault="004E3DBE" w:rsidP="00A225B1">
      <w:pPr>
        <w:pStyle w:val="Bibliography"/>
        <w:ind w:left="0" w:firstLine="0"/>
        <w:rPr>
          <w:rFonts w:ascii="Tahoma" w:hAnsi="Tahoma" w:cs="Tahoma"/>
        </w:rPr>
      </w:pPr>
      <w:r>
        <w:rPr>
          <w:rFonts w:ascii="Tahoma" w:hAnsi="Tahoma" w:cs="Tahoma"/>
        </w:rPr>
        <w:t>A</w:t>
      </w:r>
      <w:r w:rsidR="00D532C0" w:rsidRPr="00193271">
        <w:rPr>
          <w:rFonts w:ascii="Tahoma" w:hAnsi="Tahoma" w:cs="Tahoma"/>
        </w:rPr>
        <w:t>doptive cell therapy</w:t>
      </w:r>
      <w:r w:rsidR="00D532C0">
        <w:rPr>
          <w:rFonts w:ascii="Tahoma" w:hAnsi="Tahoma" w:cs="Tahoma"/>
        </w:rPr>
        <w:t xml:space="preserve"> (ACT)</w:t>
      </w:r>
      <w:r w:rsidR="00D532C0">
        <w:rPr>
          <w:rFonts w:ascii="Tahoma" w:hAnsi="Tahoma" w:cs="Tahoma"/>
        </w:rPr>
        <w:t xml:space="preserve"> has been successful in tumor regression </w:t>
      </w:r>
      <w:r w:rsidR="004D6EBF">
        <w:rPr>
          <w:rFonts w:ascii="Tahoma" w:hAnsi="Tahoma" w:cs="Tahoma"/>
        </w:rPr>
        <w:t xml:space="preserve">(50% of patient with metastatic melanoma  </w:t>
      </w:r>
      <w:r w:rsidR="004D6EBF">
        <w:rPr>
          <w:rFonts w:ascii="Tahoma" w:hAnsi="Tahoma" w:cs="Tahoma"/>
        </w:rPr>
        <w:fldChar w:fldCharType="begin"/>
      </w:r>
      <w:r w:rsidR="004D6EBF">
        <w:rPr>
          <w:rFonts w:ascii="Tahoma" w:hAnsi="Tahoma" w:cs="Tahoma"/>
        </w:rPr>
        <w:instrText xml:space="preserve"> ADDIN ZOTERO_ITEM CSL_CITATION {"citationID":"pDQpCOVh","properties":{"formattedCitation":"(Rosenberg et al.)","plainCitation":"(Rosenberg et al.)","noteIndex":0},"citationItems":[{"id":4810,"uris":["http://zotero.org/users/7286058/items/5IBBC5RE"],"itemData":{"id":4810,"type":"article-journal","abstract":"Adoptive cell therapy (ACT) using autologous tumour-infiltrating lymphocytes has emerged as the most effective treatment for patients with metastatic melanoma and can mediate objective cancer regression in approximately 50% of patients. The use of donor lymphocytes for ACT is an effective treatment for immunosuppressed patients who develop post-transplant lymphomas. The ability to genetically engineer human lymphocytes and use them to mediate cancer regression in patients, which has recently been demonstrated, has opened possibilities for the extension of ACT immunotherapy to patients with a wide variety of cancer types and is a promising new approach to cancer treatment.","container-title":"Nature Reviews Cancer","DOI":"10.1038/nrc2355","ISSN":"1474-175X, 1474-1768","issue":"4","journalAbbreviation":"Nat Rev Cancer","language":"en","page":"299-308","source":"DOI.org (Crossref)","title":"Adoptive cell transfer: a clinical path to effective cancer immunotherapy","title-short":"Adoptive cell transfer","URL":"http://www.nature.com/articles/nrc2355","volume":"8","author":[{"family":"Rosenberg","given":"Steven A."},{"family":"Restifo","given":"Nicholas P."},{"family":"Yang","given":"James C."},{"family":"Morgan","given":"Richard A."},{"family":"Dudley","given":"Mark E."}],"accessed":{"date-parts":[["2022",10,27]]},"issued":{"date-parts":[["2008",4]]}}}],"schema":"https://github.com/citation-style-language/schema/raw/master/csl-citation.json"} </w:instrText>
      </w:r>
      <w:r w:rsidR="004D6EBF">
        <w:rPr>
          <w:rFonts w:ascii="Tahoma" w:hAnsi="Tahoma" w:cs="Tahoma"/>
        </w:rPr>
        <w:fldChar w:fldCharType="separate"/>
      </w:r>
      <w:r w:rsidR="004D6EBF">
        <w:rPr>
          <w:rFonts w:ascii="Tahoma" w:hAnsi="Tahoma" w:cs="Tahoma"/>
          <w:noProof/>
        </w:rPr>
        <w:t>(Rosenberg et al.)</w:t>
      </w:r>
      <w:r w:rsidR="004D6EBF">
        <w:rPr>
          <w:rFonts w:ascii="Tahoma" w:hAnsi="Tahoma" w:cs="Tahoma"/>
        </w:rPr>
        <w:fldChar w:fldCharType="end"/>
      </w:r>
      <w:r w:rsidR="004D6EBF">
        <w:rPr>
          <w:rFonts w:ascii="Tahoma" w:hAnsi="Tahoma" w:cs="Tahoma"/>
        </w:rPr>
        <w:t>)</w:t>
      </w:r>
      <w:r w:rsidR="004D6EBF">
        <w:rPr>
          <w:rFonts w:ascii="Tahoma" w:hAnsi="Tahoma" w:cs="Tahoma"/>
        </w:rPr>
        <w:t xml:space="preserve">, </w:t>
      </w:r>
      <w:r w:rsidR="00D532C0">
        <w:rPr>
          <w:rFonts w:ascii="Tahoma" w:hAnsi="Tahoma" w:cs="Tahoma"/>
        </w:rPr>
        <w:t xml:space="preserve">and eradication. </w:t>
      </w:r>
      <w:r w:rsidR="00C568D4">
        <w:rPr>
          <w:rFonts w:ascii="Tahoma" w:hAnsi="Tahoma" w:cs="Tahoma"/>
        </w:rPr>
        <w:t xml:space="preserve">In </w:t>
      </w:r>
      <w:r w:rsidR="00B64115">
        <w:rPr>
          <w:rFonts w:ascii="Tahoma" w:hAnsi="Tahoma" w:cs="Tahoma"/>
        </w:rPr>
        <w:t>ACT</w:t>
      </w:r>
      <w:r w:rsidR="00D532C0">
        <w:rPr>
          <w:rFonts w:ascii="Tahoma" w:hAnsi="Tahoma" w:cs="Tahoma"/>
        </w:rPr>
        <w:t>,</w:t>
      </w:r>
      <w:r w:rsidR="00B64115">
        <w:rPr>
          <w:rFonts w:ascii="Tahoma" w:hAnsi="Tahoma" w:cs="Tahoma"/>
        </w:rPr>
        <w:t xml:space="preserve"> </w:t>
      </w:r>
      <w:r w:rsidR="00C568D4">
        <w:rPr>
          <w:rFonts w:ascii="Tahoma" w:hAnsi="Tahoma" w:cs="Tahoma"/>
        </w:rPr>
        <w:t>a small number of</w:t>
      </w:r>
      <w:r w:rsidR="00B64115">
        <w:rPr>
          <w:rFonts w:ascii="Tahoma" w:hAnsi="Tahoma" w:cs="Tahoma"/>
        </w:rPr>
        <w:t xml:space="preserve"> </w:t>
      </w:r>
      <w:r w:rsidR="00C568D4">
        <w:rPr>
          <w:rFonts w:ascii="Tahoma" w:hAnsi="Tahoma" w:cs="Tahoma"/>
        </w:rPr>
        <w:t xml:space="preserve">a </w:t>
      </w:r>
      <w:r w:rsidR="00A225B1">
        <w:rPr>
          <w:rFonts w:ascii="Tahoma" w:hAnsi="Tahoma" w:cs="Tahoma"/>
        </w:rPr>
        <w:t>patient’s own</w:t>
      </w:r>
      <w:r w:rsidR="00C568D4">
        <w:rPr>
          <w:rFonts w:ascii="Tahoma" w:hAnsi="Tahoma" w:cs="Tahoma"/>
        </w:rPr>
        <w:t xml:space="preserve"> </w:t>
      </w:r>
      <w:r w:rsidR="00B64115">
        <w:rPr>
          <w:rFonts w:ascii="Tahoma" w:hAnsi="Tahoma" w:cs="Tahoma"/>
        </w:rPr>
        <w:t>T lymphocytes</w:t>
      </w:r>
      <w:r w:rsidR="0091329F">
        <w:rPr>
          <w:rFonts w:ascii="Tahoma" w:hAnsi="Tahoma" w:cs="Tahoma"/>
        </w:rPr>
        <w:t xml:space="preserve">; lowering the risks of immune response, </w:t>
      </w:r>
      <w:r w:rsidR="00C568D4">
        <w:rPr>
          <w:rFonts w:ascii="Tahoma" w:hAnsi="Tahoma" w:cs="Tahoma"/>
        </w:rPr>
        <w:t>with the appropriate properties are</w:t>
      </w:r>
      <w:r w:rsidR="00B64115">
        <w:rPr>
          <w:rFonts w:ascii="Tahoma" w:hAnsi="Tahoma" w:cs="Tahoma"/>
        </w:rPr>
        <w:t xml:space="preserve"> </w:t>
      </w:r>
      <w:r w:rsidR="00C568D4">
        <w:rPr>
          <w:rFonts w:ascii="Tahoma" w:hAnsi="Tahoma" w:cs="Tahoma"/>
        </w:rPr>
        <w:t xml:space="preserve">expanded </w:t>
      </w:r>
      <w:r w:rsidR="00B64115">
        <w:rPr>
          <w:rFonts w:ascii="Tahoma" w:hAnsi="Tahoma" w:cs="Tahoma"/>
        </w:rPr>
        <w:t xml:space="preserve">in </w:t>
      </w:r>
      <w:r w:rsidR="00C568D4">
        <w:rPr>
          <w:rFonts w:ascii="Tahoma" w:hAnsi="Tahoma" w:cs="Tahoma"/>
        </w:rPr>
        <w:t>the lab. A chimeric antigen receptor which</w:t>
      </w:r>
      <w:r w:rsidR="00A43D09">
        <w:rPr>
          <w:rFonts w:ascii="Tahoma" w:hAnsi="Tahoma" w:cs="Tahoma"/>
        </w:rPr>
        <w:t xml:space="preserve"> </w:t>
      </w:r>
      <w:r w:rsidR="00C568D4">
        <w:rPr>
          <w:rFonts w:ascii="Tahoma" w:hAnsi="Tahoma" w:cs="Tahoma"/>
        </w:rPr>
        <w:t>helps the T cells to attach to a specific canc</w:t>
      </w:r>
      <w:r w:rsidR="00A225B1">
        <w:rPr>
          <w:rFonts w:ascii="Tahoma" w:hAnsi="Tahoma" w:cs="Tahoma"/>
        </w:rPr>
        <w:t>e</w:t>
      </w:r>
      <w:r w:rsidR="00C568D4">
        <w:rPr>
          <w:rFonts w:ascii="Tahoma" w:hAnsi="Tahoma" w:cs="Tahoma"/>
        </w:rPr>
        <w:t xml:space="preserve">r cell antigen </w:t>
      </w:r>
      <w:r w:rsidR="005816D9">
        <w:rPr>
          <w:rFonts w:ascii="Tahoma" w:hAnsi="Tahoma" w:cs="Tahoma"/>
        </w:rPr>
        <w:t>i</w:t>
      </w:r>
      <w:r w:rsidR="002366BC">
        <w:rPr>
          <w:rFonts w:ascii="Tahoma" w:hAnsi="Tahoma" w:cs="Tahoma"/>
        </w:rPr>
        <w:t>s</w:t>
      </w:r>
      <w:r w:rsidR="00C568D4">
        <w:rPr>
          <w:rFonts w:ascii="Tahoma" w:hAnsi="Tahoma" w:cs="Tahoma"/>
        </w:rPr>
        <w:t xml:space="preserve"> added.</w:t>
      </w:r>
      <w:r w:rsidR="00A225B1">
        <w:rPr>
          <w:rFonts w:ascii="Tahoma" w:hAnsi="Tahoma" w:cs="Tahoma"/>
        </w:rPr>
        <w:t xml:space="preserve"> </w:t>
      </w:r>
      <w:r w:rsidR="004A3A40">
        <w:rPr>
          <w:rFonts w:ascii="Tahoma" w:hAnsi="Tahoma" w:cs="Tahoma"/>
        </w:rPr>
        <w:t>Prior to be reinjected</w:t>
      </w:r>
      <w:r w:rsidR="005816D9">
        <w:rPr>
          <w:rFonts w:ascii="Tahoma" w:hAnsi="Tahoma" w:cs="Tahoma"/>
        </w:rPr>
        <w:t xml:space="preserve">, </w:t>
      </w:r>
      <w:r w:rsidR="004A3A40">
        <w:rPr>
          <w:rFonts w:ascii="Tahoma" w:hAnsi="Tahoma" w:cs="Tahoma"/>
        </w:rPr>
        <w:t>the patient can be conditioned through lymphodepletion to increase infused cell persistence.</w:t>
      </w:r>
      <w:r w:rsidR="006C18B5">
        <w:rPr>
          <w:rFonts w:ascii="Tahoma" w:hAnsi="Tahoma" w:cs="Tahoma"/>
        </w:rPr>
        <w:t xml:space="preserve"> ACT technics challenges</w:t>
      </w:r>
      <w:r w:rsidR="00B367F2">
        <w:rPr>
          <w:rFonts w:ascii="Tahoma" w:hAnsi="Tahoma" w:cs="Tahoma"/>
        </w:rPr>
        <w:t xml:space="preserve"> are:</w:t>
      </w:r>
      <w:r w:rsidR="006C18B5">
        <w:rPr>
          <w:rFonts w:ascii="Tahoma" w:hAnsi="Tahoma" w:cs="Tahoma"/>
        </w:rPr>
        <w:t xml:space="preserve"> </w:t>
      </w:r>
    </w:p>
    <w:p w14:paraId="0AFF4BEC" w14:textId="77777777" w:rsidR="00DD4309" w:rsidRDefault="006C18B5" w:rsidP="007F2E09">
      <w:pPr>
        <w:pStyle w:val="Bibliography"/>
        <w:numPr>
          <w:ilvl w:val="0"/>
          <w:numId w:val="1"/>
        </w:numPr>
        <w:rPr>
          <w:rFonts w:ascii="Tahoma" w:hAnsi="Tahoma" w:cs="Tahoma"/>
        </w:rPr>
      </w:pPr>
      <w:r>
        <w:rPr>
          <w:rFonts w:ascii="Tahoma" w:hAnsi="Tahoma" w:cs="Tahoma"/>
        </w:rPr>
        <w:t xml:space="preserve">It is personalized for each patient slowing down development process and delaying treatments for patient in critical needs. </w:t>
      </w:r>
    </w:p>
    <w:p w14:paraId="532159F8" w14:textId="4E26DD98" w:rsidR="004E3DBE" w:rsidRPr="007F2E09" w:rsidRDefault="004E3DBE" w:rsidP="007F2E09">
      <w:pPr>
        <w:pStyle w:val="Bibliography"/>
        <w:numPr>
          <w:ilvl w:val="0"/>
          <w:numId w:val="1"/>
        </w:numPr>
        <w:rPr>
          <w:rFonts w:ascii="Tahoma" w:hAnsi="Tahoma" w:cs="Tahoma"/>
        </w:rPr>
      </w:pPr>
      <w:r>
        <w:rPr>
          <w:rFonts w:ascii="Tahoma" w:hAnsi="Tahoma" w:cs="Tahoma"/>
        </w:rPr>
        <w:t xml:space="preserve">Target selection is difficult with risk of insufficient targeting efficacy or off-target effects </w:t>
      </w:r>
      <w:r>
        <w:rPr>
          <w:rFonts w:ascii="Tahoma" w:hAnsi="Tahoma" w:cs="Tahoma"/>
        </w:rPr>
        <w:fldChar w:fldCharType="begin"/>
      </w:r>
      <w:r>
        <w:rPr>
          <w:rFonts w:ascii="Tahoma" w:hAnsi="Tahoma" w:cs="Tahoma"/>
        </w:rPr>
        <w:instrText xml:space="preserve"> ADDIN ZOTERO_ITEM CSL_CITATION {"citationID":"lsCaQq40","properties":{"formattedCitation":"(Magalhaes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sidR="007F2E09">
        <w:rPr>
          <w:rFonts w:ascii="Tahoma" w:hAnsi="Tahoma" w:cs="Tahoma"/>
        </w:rPr>
        <w:t>.</w:t>
      </w:r>
      <w:r w:rsidR="006C18B5" w:rsidRPr="007F2E09">
        <w:rPr>
          <w:rFonts w:ascii="Tahoma" w:hAnsi="Tahoma" w:cs="Tahoma"/>
        </w:rPr>
        <w:t xml:space="preserve"> </w:t>
      </w:r>
    </w:p>
    <w:p w14:paraId="72690387" w14:textId="6A67CAAB" w:rsidR="004E3DBE" w:rsidRDefault="00DD4309" w:rsidP="00DD4309">
      <w:pPr>
        <w:pStyle w:val="Bibliography"/>
        <w:numPr>
          <w:ilvl w:val="0"/>
          <w:numId w:val="1"/>
        </w:numPr>
        <w:rPr>
          <w:rFonts w:ascii="Tahoma" w:hAnsi="Tahoma" w:cs="Tahoma"/>
        </w:rPr>
      </w:pPr>
      <w:r>
        <w:rPr>
          <w:rFonts w:ascii="Tahoma" w:hAnsi="Tahoma" w:cs="Tahoma"/>
        </w:rPr>
        <w:t>I</w:t>
      </w:r>
      <w:r w:rsidR="006C18B5">
        <w:rPr>
          <w:rFonts w:ascii="Tahoma" w:hAnsi="Tahoma" w:cs="Tahoma"/>
        </w:rPr>
        <w:t>t requires rigorous quality control during</w:t>
      </w:r>
      <w:r w:rsidR="00676667">
        <w:rPr>
          <w:rFonts w:ascii="Tahoma" w:hAnsi="Tahoma" w:cs="Tahoma"/>
        </w:rPr>
        <w:t xml:space="preserve"> production</w:t>
      </w:r>
      <w:r w:rsidR="00B367F2">
        <w:rPr>
          <w:rFonts w:ascii="Tahoma" w:hAnsi="Tahoma" w:cs="Tahoma"/>
        </w:rPr>
        <w:t>, and c</w:t>
      </w:r>
      <w:r w:rsidR="007F2E09">
        <w:rPr>
          <w:rFonts w:ascii="Tahoma" w:hAnsi="Tahoma" w:cs="Tahoma"/>
        </w:rPr>
        <w:t xml:space="preserve">hoice of cytokines during cell culture is critical for T cell potency in vivo </w:t>
      </w:r>
      <w:r w:rsidR="007F2E09">
        <w:rPr>
          <w:rFonts w:ascii="Tahoma" w:hAnsi="Tahoma" w:cs="Tahoma"/>
        </w:rPr>
        <w:fldChar w:fldCharType="begin"/>
      </w:r>
      <w:r w:rsidR="007F2E09">
        <w:rPr>
          <w:rFonts w:ascii="Tahoma" w:hAnsi="Tahoma" w:cs="Tahoma"/>
        </w:rPr>
        <w:instrText xml:space="preserve"> ADDIN ZOTERO_ITEM CSL_CITATION {"citationID":"DyXwSqPB","properties":{"formattedCitation":"(Magalhaes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sidR="007F2E09">
        <w:rPr>
          <w:rFonts w:ascii="Tahoma" w:hAnsi="Tahoma" w:cs="Tahoma"/>
        </w:rPr>
        <w:fldChar w:fldCharType="separate"/>
      </w:r>
      <w:r w:rsidR="007F2E09">
        <w:rPr>
          <w:rFonts w:ascii="Tahoma" w:hAnsi="Tahoma" w:cs="Tahoma"/>
          <w:noProof/>
        </w:rPr>
        <w:t>(Magalhaes et al.)</w:t>
      </w:r>
      <w:r w:rsidR="007F2E09">
        <w:rPr>
          <w:rFonts w:ascii="Tahoma" w:hAnsi="Tahoma" w:cs="Tahoma"/>
        </w:rPr>
        <w:fldChar w:fldCharType="end"/>
      </w:r>
      <w:r w:rsidR="007F2E09">
        <w:rPr>
          <w:rFonts w:ascii="Tahoma" w:hAnsi="Tahoma" w:cs="Tahoma"/>
        </w:rPr>
        <w:t>.</w:t>
      </w:r>
    </w:p>
    <w:p w14:paraId="7F73200F" w14:textId="7A03304B" w:rsidR="0049654D" w:rsidRPr="0049654D" w:rsidRDefault="0049654D" w:rsidP="0049654D">
      <w:pPr>
        <w:pStyle w:val="ListParagraph"/>
        <w:numPr>
          <w:ilvl w:val="0"/>
          <w:numId w:val="1"/>
        </w:numPr>
        <w:rPr>
          <w:rFonts w:ascii="Tahoma" w:hAnsi="Tahoma" w:cs="Tahoma"/>
        </w:rPr>
      </w:pPr>
      <w:r w:rsidRPr="0049654D">
        <w:rPr>
          <w:rFonts w:ascii="Tahoma" w:hAnsi="Tahoma" w:cs="Tahoma"/>
        </w:rPr>
        <w:t xml:space="preserve">Cells can persist for a long time in the host requiring </w:t>
      </w:r>
      <w:r>
        <w:rPr>
          <w:rFonts w:ascii="Tahoma" w:hAnsi="Tahoma" w:cs="Tahoma"/>
        </w:rPr>
        <w:t xml:space="preserve">long </w:t>
      </w:r>
      <w:r w:rsidRPr="0049654D">
        <w:rPr>
          <w:rFonts w:ascii="Tahoma" w:hAnsi="Tahoma" w:cs="Tahoma"/>
        </w:rPr>
        <w:t>patient monitoring</w:t>
      </w:r>
    </w:p>
    <w:p w14:paraId="28396815" w14:textId="77777777" w:rsidR="0049654D" w:rsidRPr="0049654D" w:rsidRDefault="0049654D" w:rsidP="0049654D"/>
    <w:p w14:paraId="3E755F83" w14:textId="428CE70D" w:rsidR="004E3DBE" w:rsidRPr="006F6902" w:rsidRDefault="0049654D" w:rsidP="006F6902">
      <w:pPr>
        <w:spacing w:line="480" w:lineRule="auto"/>
        <w:rPr>
          <w:rFonts w:ascii="Tahoma" w:hAnsi="Tahoma" w:cs="Tahoma"/>
        </w:rPr>
      </w:pPr>
      <w:r w:rsidRPr="0049654D">
        <w:rPr>
          <w:rFonts w:ascii="Tahoma" w:hAnsi="Tahoma" w:cs="Tahoma"/>
        </w:rPr>
        <w:t>Mesenchymal stem cells (MSCs)</w:t>
      </w:r>
      <w:r>
        <w:rPr>
          <w:rFonts w:ascii="Tahoma" w:hAnsi="Tahoma" w:cs="Tahoma"/>
        </w:rPr>
        <w:t xml:space="preserve"> </w:t>
      </w:r>
      <w:r w:rsidR="00CF4BD4">
        <w:rPr>
          <w:rFonts w:ascii="Tahoma" w:hAnsi="Tahoma" w:cs="Tahoma"/>
        </w:rPr>
        <w:t>are characterized to home towards can</w:t>
      </w:r>
      <w:r w:rsidR="006D0EF3">
        <w:rPr>
          <w:rFonts w:ascii="Tahoma" w:hAnsi="Tahoma" w:cs="Tahoma"/>
        </w:rPr>
        <w:t>c</w:t>
      </w:r>
      <w:r w:rsidR="00CF4BD4">
        <w:rPr>
          <w:rFonts w:ascii="Tahoma" w:hAnsi="Tahoma" w:cs="Tahoma"/>
        </w:rPr>
        <w:t>er cells</w:t>
      </w:r>
      <w:r>
        <w:rPr>
          <w:rFonts w:ascii="Tahoma" w:hAnsi="Tahoma" w:cs="Tahoma"/>
        </w:rPr>
        <w:t xml:space="preserve">. MSCs can be modified to over express cytotoxic proteins </w:t>
      </w:r>
      <w:r w:rsidR="006D0EF3">
        <w:rPr>
          <w:rFonts w:ascii="Tahoma" w:hAnsi="Tahoma" w:cs="Tahoma"/>
        </w:rPr>
        <w:t>against tumors</w:t>
      </w:r>
      <w:r>
        <w:rPr>
          <w:rFonts w:ascii="Tahoma" w:hAnsi="Tahoma" w:cs="Tahoma"/>
        </w:rPr>
        <w:t xml:space="preserve"> after specific homing.</w:t>
      </w:r>
      <w:r w:rsidR="006D0EF3">
        <w:rPr>
          <w:rFonts w:ascii="Tahoma" w:hAnsi="Tahoma" w:cs="Tahoma"/>
        </w:rPr>
        <w:t xml:space="preserve"> </w:t>
      </w:r>
      <w:r w:rsidR="009D43E4">
        <w:rPr>
          <w:rFonts w:ascii="Tahoma" w:hAnsi="Tahoma" w:cs="Tahoma"/>
        </w:rPr>
        <w:t>Mediated cell rolling with adhesion ligand can enhance MSC homing</w:t>
      </w:r>
      <w:r w:rsidR="00167E8D">
        <w:rPr>
          <w:rFonts w:ascii="Tahoma" w:hAnsi="Tahoma" w:cs="Tahoma"/>
        </w:rPr>
        <w:t xml:space="preserve"> </w:t>
      </w:r>
      <w:r w:rsidR="00167E8D">
        <w:rPr>
          <w:rFonts w:ascii="Tahoma" w:hAnsi="Tahoma" w:cs="Tahoma"/>
        </w:rPr>
        <w:fldChar w:fldCharType="begin"/>
      </w:r>
      <w:r w:rsidR="00167E8D">
        <w:rPr>
          <w:rFonts w:ascii="Tahoma" w:hAnsi="Tahoma" w:cs="Tahoma"/>
        </w:rPr>
        <w:instrText xml:space="preserve"> ADDIN ZOTERO_ITEM CSL_CITATION {"citationID":"OXBvGHmq","properties":{"formattedCitation":"(Sarkar et al.)","plainCitation":"(Sarkar et al.)","noteIndex":0},"citationItems":[{"id":4709,"uris":["http://zotero.org/users/7286058/items/I3VWI5BC"],"itemData":{"id":4709,"type":"article-journal","abstract":"Abstract\n            One of the greatest challenges in cell therapy is to minimally invasively deliver a large quantity of viable cells to a tissue of interest with high engraftment efficiency. Low and inefficient homing of systemically delivered mesenchymal stem cells (MSCs), for example, is thought to be a major limitation of existing MSC-based therapeutic approaches, caused predominantly by inadequate expression of cell surface adhesion receptors. Using a platform approach that preserves the MSC phenotype and does not require genetic manipulation, we modified the surface of MSCs with a nanometer-scale polymer construct containing sialyl Lewisx (sLex) that is found on the surface of leukocytes and mediates cell rolling within inflamed tissue. The sLex engineered MSCs exhibited a robust rolling response on inflamed endothelium in vivo and homed to inflamed tissue with higher efficiency compared with native MSCs. The modular approach described herein offers a simple method to potentially target any cell type to specific tissues via the circulation.","container-title":"Blood","DOI":"10.1182/blood-2010-10-311464","ISSN":"0006-4971, 1528-0020","issue":"25","language":"en","page":"e184-e191","source":"DOI.org (Crossref)","title":"Engineered cell homing","URL":"https://ashpublications.org/blood/article/118/25/e184/29282/Engineered-cell-homing","volume":"118","author":[{"family":"Sarkar","given":"Debanjan"},{"family":"Spencer","given":"Joel A."},{"family":"Phillips","given":"Joseph A."},{"family":"Zhao","given":"Weian"},{"family":"Schafer","given":"Sebastian"},{"family":"Spelke","given":"Dawn P."},{"family":"Mortensen","given":"Luke J."},{"family":"Ruiz","given":"Juan P."},{"family":"Vemula","given":"Praveen Kumar"},{"family":"Sridharan","given":"Rukmani"},{"family":"Kumar","given":"Sriram"},{"family":"Karnik","given":"Rohit"},{"family":"Lin","given":"Charles P."},{"family":"Karp","given":"Jeffrey M."}],"accessed":{"date-parts":[["2022",10,25]]},"issued":{"date-parts":[["2011",12,15]]}}}],"schema":"https://github.com/citation-style-language/schema/raw/master/csl-citation.json"} </w:instrText>
      </w:r>
      <w:r w:rsidR="00167E8D">
        <w:rPr>
          <w:rFonts w:ascii="Tahoma" w:hAnsi="Tahoma" w:cs="Tahoma"/>
        </w:rPr>
        <w:fldChar w:fldCharType="separate"/>
      </w:r>
      <w:r w:rsidR="00167E8D">
        <w:rPr>
          <w:rFonts w:ascii="Tahoma" w:hAnsi="Tahoma" w:cs="Tahoma"/>
          <w:noProof/>
        </w:rPr>
        <w:t>(Sarkar et al.)</w:t>
      </w:r>
      <w:r w:rsidR="00167E8D">
        <w:rPr>
          <w:rFonts w:ascii="Tahoma" w:hAnsi="Tahoma" w:cs="Tahoma"/>
        </w:rPr>
        <w:fldChar w:fldCharType="end"/>
      </w:r>
      <w:r w:rsidR="009D43E4">
        <w:rPr>
          <w:rFonts w:ascii="Tahoma" w:hAnsi="Tahoma" w:cs="Tahoma"/>
        </w:rPr>
        <w:t xml:space="preserve">. </w:t>
      </w:r>
      <w:r w:rsidR="00167E8D">
        <w:rPr>
          <w:rFonts w:ascii="Tahoma" w:hAnsi="Tahoma" w:cs="Tahoma"/>
        </w:rPr>
        <w:t xml:space="preserve"> </w:t>
      </w:r>
      <w:r w:rsidR="00E44961">
        <w:rPr>
          <w:rFonts w:ascii="Tahoma" w:hAnsi="Tahoma" w:cs="Tahoma"/>
        </w:rPr>
        <w:t xml:space="preserve">However, </w:t>
      </w:r>
      <w:r w:rsidR="009E1A4E">
        <w:rPr>
          <w:rFonts w:ascii="Tahoma" w:hAnsi="Tahoma" w:cs="Tahoma"/>
        </w:rPr>
        <w:t xml:space="preserve">MSC integration with inflamed endothelial cells and migration mechanisms are not fully understood </w:t>
      </w:r>
      <w:r w:rsidR="009E1A4E">
        <w:rPr>
          <w:rFonts w:ascii="Tahoma" w:hAnsi="Tahoma" w:cs="Tahoma"/>
        </w:rPr>
        <w:fldChar w:fldCharType="begin"/>
      </w:r>
      <w:r w:rsidR="009E1A4E">
        <w:rPr>
          <w:rFonts w:ascii="Tahoma" w:hAnsi="Tahoma" w:cs="Tahoma"/>
        </w:rPr>
        <w:instrText xml:space="preserve"> ADDIN ZOTERO_ITEM CSL_CITATION {"citationID":"OrSt9z4B","properties":{"formattedCitation":"(Vicinanza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sidR="009E1A4E">
        <w:rPr>
          <w:rFonts w:ascii="Tahoma" w:hAnsi="Tahoma" w:cs="Tahoma"/>
        </w:rPr>
        <w:fldChar w:fldCharType="separate"/>
      </w:r>
      <w:r w:rsidR="009E1A4E">
        <w:rPr>
          <w:rFonts w:ascii="Tahoma" w:hAnsi="Tahoma" w:cs="Tahoma"/>
          <w:noProof/>
        </w:rPr>
        <w:t>(Vicinanza et al.)</w:t>
      </w:r>
      <w:r w:rsidR="009E1A4E">
        <w:rPr>
          <w:rFonts w:ascii="Tahoma" w:hAnsi="Tahoma" w:cs="Tahoma"/>
        </w:rPr>
        <w:fldChar w:fldCharType="end"/>
      </w:r>
      <w:r w:rsidR="009E1A4E">
        <w:rPr>
          <w:rFonts w:ascii="Tahoma" w:hAnsi="Tahoma" w:cs="Tahoma"/>
        </w:rPr>
        <w:t xml:space="preserve">. </w:t>
      </w:r>
      <w:r w:rsidR="00C21D0E">
        <w:rPr>
          <w:rFonts w:ascii="Tahoma" w:hAnsi="Tahoma" w:cs="Tahoma"/>
        </w:rPr>
        <w:t xml:space="preserve">Its role towards cancer cells, is controversial, favoring metastasis, </w:t>
      </w:r>
      <w:r w:rsidR="00C21D0E">
        <w:rPr>
          <w:rFonts w:ascii="Tahoma" w:hAnsi="Tahoma" w:cs="Tahoma"/>
        </w:rPr>
        <w:t>promot</w:t>
      </w:r>
      <w:r w:rsidR="00C21D0E">
        <w:rPr>
          <w:rFonts w:ascii="Tahoma" w:hAnsi="Tahoma" w:cs="Tahoma"/>
        </w:rPr>
        <w:t>ing</w:t>
      </w:r>
      <w:r w:rsidR="00C21D0E">
        <w:rPr>
          <w:rFonts w:ascii="Tahoma" w:hAnsi="Tahoma" w:cs="Tahoma"/>
        </w:rPr>
        <w:t xml:space="preserve"> drug resistance</w:t>
      </w:r>
      <w:r w:rsidR="00C21D0E">
        <w:rPr>
          <w:rFonts w:ascii="Tahoma" w:hAnsi="Tahoma" w:cs="Tahoma"/>
        </w:rPr>
        <w:t xml:space="preserve"> or counteracting cancer expansion </w:t>
      </w:r>
      <w:r w:rsidR="00C21D0E">
        <w:rPr>
          <w:rFonts w:ascii="Tahoma" w:hAnsi="Tahoma" w:cs="Tahoma"/>
        </w:rPr>
        <w:fldChar w:fldCharType="begin"/>
      </w:r>
      <w:r w:rsidR="00C21D0E">
        <w:rPr>
          <w:rFonts w:ascii="Tahoma" w:hAnsi="Tahoma" w:cs="Tahoma"/>
        </w:rPr>
        <w:instrText xml:space="preserve"> ADDIN ZOTERO_ITEM CSL_CITATION {"citationID":"5S0Xtrgg","properties":{"formattedCitation":"(Vicinanza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sidR="00C21D0E">
        <w:rPr>
          <w:rFonts w:ascii="Tahoma" w:hAnsi="Tahoma" w:cs="Tahoma"/>
        </w:rPr>
        <w:fldChar w:fldCharType="separate"/>
      </w:r>
      <w:r w:rsidR="00C21D0E">
        <w:rPr>
          <w:rFonts w:ascii="Tahoma" w:hAnsi="Tahoma" w:cs="Tahoma"/>
          <w:noProof/>
        </w:rPr>
        <w:t>(Vicinanza et al.)</w:t>
      </w:r>
      <w:r w:rsidR="00C21D0E">
        <w:rPr>
          <w:rFonts w:ascii="Tahoma" w:hAnsi="Tahoma" w:cs="Tahoma"/>
        </w:rPr>
        <w:fldChar w:fldCharType="end"/>
      </w:r>
      <w:r w:rsidR="00C21D0E">
        <w:rPr>
          <w:rFonts w:ascii="Tahoma" w:hAnsi="Tahoma" w:cs="Tahoma"/>
        </w:rPr>
        <w:t xml:space="preserve">. </w:t>
      </w:r>
      <w:r w:rsidR="00D86B5A">
        <w:rPr>
          <w:rFonts w:ascii="Tahoma" w:hAnsi="Tahoma" w:cs="Tahoma"/>
        </w:rPr>
        <w:t>Compared to ACT, manufacturing requirements for clinical grade production have yet to be defined and honed.</w:t>
      </w:r>
      <w:r w:rsidR="006F6902">
        <w:rPr>
          <w:rFonts w:ascii="Tahoma" w:hAnsi="Tahoma" w:cs="Tahoma"/>
        </w:rPr>
        <w:t>\</w:t>
      </w:r>
    </w:p>
    <w:sectPr w:rsidR="004E3DBE" w:rsidRPr="006F6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92851"/>
    <w:multiLevelType w:val="hybridMultilevel"/>
    <w:tmpl w:val="F546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784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15"/>
    <w:rsid w:val="000D6685"/>
    <w:rsid w:val="00167E8D"/>
    <w:rsid w:val="002366BC"/>
    <w:rsid w:val="004128FA"/>
    <w:rsid w:val="0049654D"/>
    <w:rsid w:val="004A3A40"/>
    <w:rsid w:val="004D6EBF"/>
    <w:rsid w:val="004E3DBE"/>
    <w:rsid w:val="005816D9"/>
    <w:rsid w:val="00676667"/>
    <w:rsid w:val="006C18B5"/>
    <w:rsid w:val="006D0EF3"/>
    <w:rsid w:val="006F6902"/>
    <w:rsid w:val="007F2E09"/>
    <w:rsid w:val="0091329F"/>
    <w:rsid w:val="009D43E4"/>
    <w:rsid w:val="009E1A4E"/>
    <w:rsid w:val="00A225B1"/>
    <w:rsid w:val="00A43D09"/>
    <w:rsid w:val="00B367F2"/>
    <w:rsid w:val="00B64115"/>
    <w:rsid w:val="00C21D0E"/>
    <w:rsid w:val="00C568D4"/>
    <w:rsid w:val="00CF4BD4"/>
    <w:rsid w:val="00D532C0"/>
    <w:rsid w:val="00D86B5A"/>
    <w:rsid w:val="00DD4309"/>
    <w:rsid w:val="00E44961"/>
    <w:rsid w:val="00FA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A48C8"/>
  <w15:chartTrackingRefBased/>
  <w15:docId w15:val="{3EBC8DD9-7F91-8E44-BC95-F93C33E0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64115"/>
    <w:pPr>
      <w:tabs>
        <w:tab w:val="left" w:pos="380"/>
      </w:tabs>
      <w:spacing w:line="480" w:lineRule="auto"/>
      <w:ind w:left="720" w:hanging="720"/>
    </w:pPr>
    <w:rPr>
      <w:rFonts w:ascii="Times New Roman" w:eastAsia="Times New Roman" w:hAnsi="Times New Roman" w:cs="Times New Roman"/>
    </w:rPr>
  </w:style>
  <w:style w:type="paragraph" w:styleId="ListParagraph">
    <w:name w:val="List Paragraph"/>
    <w:basedOn w:val="Normal"/>
    <w:uiPriority w:val="34"/>
    <w:qFormat/>
    <w:rsid w:val="00496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2022-10-27T21:13:00Z</dcterms:created>
  <dcterms:modified xsi:type="dcterms:W3CDTF">2022-10-27T22:29:00Z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id="N4EntgWs"/&gt;&lt;style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