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04AE3" w14:textId="19883606" w:rsidR="00406599" w:rsidRPr="00764B20" w:rsidRDefault="00B176B7" w:rsidP="00627E75">
      <w:pPr>
        <w:pStyle w:val="p1"/>
        <w:rPr>
          <w:color w:val="000000"/>
          <w:sz w:val="22"/>
          <w:szCs w:val="22"/>
        </w:rPr>
      </w:pPr>
      <w:r w:rsidRPr="00764B20">
        <w:rPr>
          <w:color w:val="000000"/>
          <w:sz w:val="22"/>
          <w:szCs w:val="22"/>
        </w:rPr>
        <w:t>10</w:t>
      </w:r>
      <w:r w:rsidR="00406599" w:rsidRPr="00764B20">
        <w:rPr>
          <w:color w:val="000000"/>
          <w:sz w:val="22"/>
          <w:szCs w:val="22"/>
        </w:rPr>
        <w:t>/</w:t>
      </w:r>
      <w:r w:rsidRPr="00764B20">
        <w:rPr>
          <w:color w:val="000000"/>
          <w:sz w:val="22"/>
          <w:szCs w:val="22"/>
        </w:rPr>
        <w:t>0</w:t>
      </w:r>
      <w:r w:rsidR="00766F6F">
        <w:rPr>
          <w:color w:val="000000"/>
          <w:sz w:val="22"/>
          <w:szCs w:val="22"/>
        </w:rPr>
        <w:t>6</w:t>
      </w:r>
      <w:r w:rsidR="00406599" w:rsidRPr="00764B20">
        <w:rPr>
          <w:color w:val="000000"/>
          <w:sz w:val="22"/>
          <w:szCs w:val="22"/>
        </w:rPr>
        <w:t>/2025 Brian</w:t>
      </w:r>
      <w:r w:rsidR="00F946C0" w:rsidRPr="00764B20">
        <w:rPr>
          <w:color w:val="000000"/>
          <w:sz w:val="22"/>
          <w:szCs w:val="22"/>
        </w:rPr>
        <w:t>a</w:t>
      </w:r>
      <w:r w:rsidR="00406599" w:rsidRPr="00764B20">
        <w:rPr>
          <w:color w:val="000000"/>
          <w:sz w:val="22"/>
          <w:szCs w:val="22"/>
        </w:rPr>
        <w:t>-Yves 1-1 Meeting Minutes</w:t>
      </w:r>
    </w:p>
    <w:p w14:paraId="5D9DCCDF" w14:textId="77777777" w:rsidR="00406599" w:rsidRDefault="00406599" w:rsidP="00627E75">
      <w:pPr>
        <w:pStyle w:val="p1"/>
        <w:rPr>
          <w:color w:val="000000"/>
          <w:sz w:val="22"/>
          <w:szCs w:val="22"/>
        </w:rPr>
      </w:pPr>
    </w:p>
    <w:p w14:paraId="14B30B7A" w14:textId="7AD70DF0" w:rsidR="008232C0" w:rsidRDefault="008232C0" w:rsidP="0072451E">
      <w:pPr>
        <w:spacing w:before="120"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We discussed a new project</w:t>
      </w:r>
      <w:r w:rsidR="00715C1B">
        <w:rPr>
          <w:rFonts w:ascii="Arial" w:hAnsi="Arial" w:cs="Arial"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 xml:space="preserve"> multifocal GBM</w:t>
      </w:r>
      <w:r w:rsidR="00715C1B">
        <w:rPr>
          <w:rFonts w:ascii="Arial" w:hAnsi="Arial" w:cs="Arial"/>
          <w:sz w:val="22"/>
          <w:szCs w:val="22"/>
        </w:rPr>
        <w:t xml:space="preserve"> detection</w:t>
      </w:r>
      <w:r>
        <w:rPr>
          <w:rFonts w:ascii="Arial" w:hAnsi="Arial" w:cs="Arial"/>
          <w:sz w:val="22"/>
          <w:szCs w:val="22"/>
        </w:rPr>
        <w:t>.</w:t>
      </w:r>
      <w:r w:rsidR="00F3794B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We will have 60 unifocal GBM</w:t>
      </w:r>
      <w:r w:rsidR="00D935C0">
        <w:rPr>
          <w:rFonts w:ascii="Arial" w:hAnsi="Arial" w:cs="Arial"/>
          <w:sz w:val="22"/>
          <w:szCs w:val="22"/>
        </w:rPr>
        <w:t>s</w:t>
      </w:r>
      <w:r>
        <w:rPr>
          <w:rFonts w:ascii="Arial" w:hAnsi="Arial" w:cs="Arial"/>
          <w:sz w:val="22"/>
          <w:szCs w:val="22"/>
        </w:rPr>
        <w:t xml:space="preserve"> to fin</w:t>
      </w:r>
      <w:r w:rsidR="00D935C0">
        <w:rPr>
          <w:rFonts w:ascii="Arial" w:hAnsi="Arial" w:cs="Arial"/>
          <w:sz w:val="22"/>
          <w:szCs w:val="22"/>
        </w:rPr>
        <w:t>e-tune</w:t>
      </w:r>
      <w:r>
        <w:rPr>
          <w:rFonts w:ascii="Arial" w:hAnsi="Arial" w:cs="Arial"/>
          <w:sz w:val="22"/>
          <w:szCs w:val="22"/>
        </w:rPr>
        <w:t xml:space="preserve"> the </w:t>
      </w:r>
      <w:proofErr w:type="spellStart"/>
      <w:r>
        <w:rPr>
          <w:rFonts w:ascii="Arial" w:hAnsi="Arial" w:cs="Arial"/>
          <w:sz w:val="22"/>
          <w:szCs w:val="22"/>
        </w:rPr>
        <w:t>nnUNET</w:t>
      </w:r>
      <w:proofErr w:type="spellEnd"/>
      <w:r>
        <w:rPr>
          <w:rFonts w:ascii="Arial" w:hAnsi="Arial" w:cs="Arial"/>
          <w:sz w:val="22"/>
          <w:szCs w:val="22"/>
        </w:rPr>
        <w:t xml:space="preserve"> model and 43 mu</w:t>
      </w:r>
      <w:r w:rsidR="00D935C0">
        <w:rPr>
          <w:rFonts w:ascii="Arial" w:hAnsi="Arial" w:cs="Arial"/>
          <w:sz w:val="22"/>
          <w:szCs w:val="22"/>
        </w:rPr>
        <w:t>l</w:t>
      </w:r>
      <w:r>
        <w:rPr>
          <w:rFonts w:ascii="Arial" w:hAnsi="Arial" w:cs="Arial"/>
          <w:sz w:val="22"/>
          <w:szCs w:val="22"/>
        </w:rPr>
        <w:t>tifocal GBMs.</w:t>
      </w:r>
      <w:r w:rsidR="00F3794B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One-hot encoded mutations will be added as part of the classifier</w:t>
      </w:r>
      <w:r w:rsidR="005E2127">
        <w:rPr>
          <w:rFonts w:ascii="Arial" w:hAnsi="Arial" w:cs="Arial"/>
          <w:sz w:val="22"/>
          <w:szCs w:val="22"/>
        </w:rPr>
        <w:t>’</w:t>
      </w:r>
      <w:r>
        <w:rPr>
          <w:rFonts w:ascii="Arial" w:hAnsi="Arial" w:cs="Arial"/>
          <w:sz w:val="22"/>
          <w:szCs w:val="22"/>
        </w:rPr>
        <w:t>s features.</w:t>
      </w:r>
    </w:p>
    <w:p w14:paraId="7FCF693D" w14:textId="77777777" w:rsidR="00ED46D3" w:rsidRDefault="00ED46D3" w:rsidP="0072451E">
      <w:pPr>
        <w:spacing w:before="120" w:after="0" w:line="240" w:lineRule="auto"/>
        <w:rPr>
          <w:rFonts w:ascii="Arial" w:hAnsi="Arial" w:cs="Arial"/>
          <w:sz w:val="22"/>
          <w:szCs w:val="22"/>
        </w:rPr>
      </w:pPr>
    </w:p>
    <w:p w14:paraId="4B3C0FA5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Background</w:t>
      </w:r>
    </w:p>
    <w:p w14:paraId="5A311BAF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Glioblastoma (</w:t>
      </w:r>
      <w:r w:rsidRPr="00ED46D3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GBM</w:t>
      </w: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 is the most common malignant primary tumor of the adult central nervous</w:t>
      </w:r>
    </w:p>
    <w:p w14:paraId="28FFF43F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system, and despite aggressive multimodal therapies, with a median age at diagnosis of</w:t>
      </w:r>
    </w:p>
    <w:p w14:paraId="7E49EF66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approximately 65 years, the median overall survival (OS) is 14.6–16.7 months [1, 2]. Most</w:t>
      </w:r>
    </w:p>
    <w:p w14:paraId="75720613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GBMs present as solitary (unifocal) lesions; however, up to 2–35 % [3], exhibit multifocal or</w:t>
      </w:r>
    </w:p>
    <w:p w14:paraId="32600801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multicentric dissemination (</w:t>
      </w:r>
      <w:proofErr w:type="spellStart"/>
      <w:r w:rsidRPr="00ED46D3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mGBM</w:t>
      </w:r>
      <w:proofErr w:type="spellEnd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). Multifocal GBMs are characterized by multiple contrast-</w:t>
      </w:r>
    </w:p>
    <w:p w14:paraId="291FE701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enhancing foci connected by white-matter or vascular pathways, whereas multicentric GBMs</w:t>
      </w:r>
    </w:p>
    <w:p w14:paraId="47EDE6A2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consist of spatially distinct, unconnected lesions. Clinically, patients with </w:t>
      </w:r>
      <w:proofErr w:type="spellStart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mGBM</w:t>
      </w:r>
      <w:proofErr w:type="spellEnd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experience</w:t>
      </w:r>
    </w:p>
    <w:p w14:paraId="0CB5A374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shorter survival and reduced surgical options compared with those with unifocal GBM (</w:t>
      </w:r>
      <w:proofErr w:type="spellStart"/>
      <w:r w:rsidRPr="00ED46D3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uGBM</w:t>
      </w:r>
      <w:proofErr w:type="spellEnd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).</w:t>
      </w:r>
    </w:p>
    <w:p w14:paraId="2F4C615F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MRI-particularly contrast-enhanced T1-weighted and T2-FLAIR sequences, remains the primary</w:t>
      </w:r>
    </w:p>
    <w:p w14:paraId="20405740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modality for </w:t>
      </w:r>
      <w:proofErr w:type="spellStart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mGBM</w:t>
      </w:r>
      <w:proofErr w:type="spellEnd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detection. Imaging and histopathologic studies reveal that radiologically</w:t>
      </w:r>
    </w:p>
    <w:p w14:paraId="5F5FEEA4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unifocal GBMs may harbor microscopic secondary foci that later coalesce or become visible on</w:t>
      </w:r>
    </w:p>
    <w:p w14:paraId="7E52F2D9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follow-up imaging [6]. These observations suggest that </w:t>
      </w:r>
      <w:proofErr w:type="spellStart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mGBMs</w:t>
      </w:r>
      <w:proofErr w:type="spellEnd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often evolve from early unifocal</w:t>
      </w:r>
    </w:p>
    <w:p w14:paraId="4F3B76E7" w14:textId="77777777" w:rsidR="00ED46D3" w:rsidRP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stages through clonal migration and spatial diversification, rather than arising as independent</w:t>
      </w:r>
    </w:p>
    <w:p w14:paraId="4FFBCD83" w14:textId="062E8AC9" w:rsidR="00ED46D3" w:rsidRDefault="00ED46D3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lesions.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Although prior machine-learning (ML) studies have stratified GBM patients using radiomic and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prognostic features, no published AI/ML approaches have focused on predicting or detecting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proofErr w:type="spellStart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mGBM</w:t>
      </w:r>
      <w:proofErr w:type="spellEnd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based on its correlation with imaging phenotypes. Early identification of </w:t>
      </w:r>
      <w:proofErr w:type="spellStart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mGBM</w:t>
      </w:r>
      <w:proofErr w:type="spellEnd"/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could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ED46D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enhance clinical decision-making, treatment planning, and surveillance strategies.</w:t>
      </w:r>
    </w:p>
    <w:p w14:paraId="124AC1CE" w14:textId="77777777" w:rsidR="00B3428A" w:rsidRDefault="00B3428A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2393B8D3" w14:textId="7AFE8D52" w:rsidR="00B3428A" w:rsidRPr="00B3428A" w:rsidRDefault="00B3428A" w:rsidP="00B3428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B3428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Method</w:t>
      </w:r>
    </w:p>
    <w:p w14:paraId="64AD1832" w14:textId="67629F79" w:rsidR="00B3428A" w:rsidRPr="00B3428A" w:rsidRDefault="00B3428A" w:rsidP="00B3428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We 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will trai</w:t>
      </w:r>
      <w:r w:rsidR="00715C1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a deep-learning segmentation model (</w:t>
      </w:r>
      <w:proofErr w:type="spellStart"/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nnU</w:t>
      </w:r>
      <w:proofErr w:type="spellEnd"/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-Net) using the curated unifocal GBM data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from the multi-institutional </w:t>
      </w:r>
      <w:proofErr w:type="spellStart"/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BraTS</w:t>
      </w:r>
      <w:proofErr w:type="spellEnd"/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2017 dataset, and fine-tune it on Johns Hopkins Hospital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(JHH) data containing both unifocal and multifocal GBMs. Using the learned </w:t>
      </w:r>
      <w:proofErr w:type="spellStart"/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nnU</w:t>
      </w:r>
      <w:proofErr w:type="spellEnd"/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-Net feature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representations, we 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will 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then 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train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a classifier on JHH unifocal GBMs with known clinical</w:t>
      </w:r>
    </w:p>
    <w:p w14:paraId="4B17EC07" w14:textId="5E649B00" w:rsidR="00B3428A" w:rsidRPr="00B3428A" w:rsidRDefault="00B3428A" w:rsidP="00B3428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recurrence, balanced between unifocal and multifocal outcomes, to predict whether a unifocal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GBM would recur as unifocal or multifocal (binary outcome). Finally, we </w:t>
      </w:r>
      <w:r w:rsidR="00715C1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will identify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and visualize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the </w:t>
      </w:r>
      <w:proofErr w:type="spellStart"/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nnU</w:t>
      </w:r>
      <w:proofErr w:type="spellEnd"/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-Net feature kernels most influential to the classifier’s ability to distinguish recurrence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B3428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patterns.</w:t>
      </w:r>
    </w:p>
    <w:p w14:paraId="005F63DD" w14:textId="77777777" w:rsidR="00B3428A" w:rsidRPr="00ED46D3" w:rsidRDefault="00B3428A" w:rsidP="00ED46D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0E9412AC" w14:textId="77777777" w:rsidR="00ED46D3" w:rsidRPr="00ED46D3" w:rsidRDefault="00ED46D3" w:rsidP="0072451E">
      <w:pPr>
        <w:spacing w:before="120" w:after="0" w:line="240" w:lineRule="auto"/>
        <w:rPr>
          <w:rFonts w:ascii="Arial" w:hAnsi="Arial" w:cs="Arial"/>
          <w:sz w:val="22"/>
          <w:szCs w:val="22"/>
        </w:rPr>
      </w:pPr>
    </w:p>
    <w:p w14:paraId="67B856CA" w14:textId="77777777" w:rsidR="00AD1A42" w:rsidRPr="00ED46D3" w:rsidRDefault="00AD1A42" w:rsidP="0072451E">
      <w:pPr>
        <w:spacing w:before="120" w:after="0" w:line="240" w:lineRule="auto"/>
        <w:rPr>
          <w:rFonts w:ascii="Arial" w:hAnsi="Arial" w:cs="Arial"/>
          <w:sz w:val="22"/>
          <w:szCs w:val="22"/>
        </w:rPr>
      </w:pPr>
    </w:p>
    <w:p w14:paraId="5AFE2CBF" w14:textId="72249510" w:rsidR="00AD1A42" w:rsidRDefault="00AD1A42" w:rsidP="00AD1A42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</w:rPr>
        <w:lastRenderedPageBreak/>
        <w:drawing>
          <wp:inline distT="0" distB="0" distL="0" distR="0" wp14:anchorId="00776C45" wp14:editId="2F6FEAAC">
            <wp:extent cx="4234989" cy="3328338"/>
            <wp:effectExtent l="0" t="0" r="0" b="0"/>
            <wp:docPr id="1661482777" name="Picture 2" descr="A close-up of a brain sc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82777" name="Picture 2" descr="A close-up of a brain scan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9369" cy="3331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3547F" w14:textId="77777777" w:rsidR="00AD1A42" w:rsidRDefault="00AD1A42" w:rsidP="0072451E">
      <w:pPr>
        <w:spacing w:before="120" w:after="0" w:line="240" w:lineRule="auto"/>
        <w:rPr>
          <w:rFonts w:ascii="Arial" w:hAnsi="Arial" w:cs="Arial"/>
          <w:b/>
          <w:bCs/>
          <w:sz w:val="22"/>
          <w:szCs w:val="22"/>
        </w:rPr>
      </w:pPr>
    </w:p>
    <w:p w14:paraId="3C89686C" w14:textId="0BC8FE81" w:rsidR="00AD1A42" w:rsidRDefault="00AD1A42" w:rsidP="00AD1A42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38D85130" wp14:editId="20C8CEB9">
            <wp:extent cx="5446244" cy="3829050"/>
            <wp:effectExtent l="0" t="0" r="2540" b="0"/>
            <wp:docPr id="1407639300" name="Picture 3" descr="A graph of a patient's surviva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39300" name="Picture 3" descr="A graph of a patient's survival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67" t="9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291" cy="38290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2AD95" w14:textId="77777777" w:rsidR="006613DB" w:rsidRDefault="006613DB" w:rsidP="00AD1A42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712C768D" w14:textId="77777777" w:rsidR="006613DB" w:rsidRDefault="006613DB" w:rsidP="00AD1A42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08726D63" w14:textId="77777777" w:rsidR="006613DB" w:rsidRDefault="006613DB" w:rsidP="006613DB">
      <w:pPr>
        <w:rPr>
          <w:rFonts w:ascii="Arial" w:hAnsi="Arial" w:cs="Arial"/>
          <w:b/>
          <w:bCs/>
          <w:sz w:val="22"/>
          <w:szCs w:val="22"/>
        </w:rPr>
      </w:pPr>
    </w:p>
    <w:p w14:paraId="53127D39" w14:textId="4231B826" w:rsidR="006613DB" w:rsidRPr="009B48D6" w:rsidRDefault="006613DB" w:rsidP="006613DB">
      <w:pPr>
        <w:rPr>
          <w:rFonts w:ascii="Arial" w:hAnsi="Arial" w:cs="Arial"/>
          <w:b/>
          <w:bCs/>
          <w:sz w:val="22"/>
          <w:szCs w:val="22"/>
        </w:rPr>
      </w:pPr>
      <w:r w:rsidRPr="009B48D6">
        <w:rPr>
          <w:rFonts w:ascii="Arial" w:hAnsi="Arial" w:cs="Arial"/>
          <w:b/>
          <w:bCs/>
          <w:sz w:val="22"/>
          <w:szCs w:val="22"/>
        </w:rPr>
        <w:lastRenderedPageBreak/>
        <w:t>Reference</w:t>
      </w:r>
    </w:p>
    <w:p w14:paraId="075AC396" w14:textId="77777777" w:rsidR="006613DB" w:rsidRPr="00764B20" w:rsidRDefault="006613DB" w:rsidP="006613DB">
      <w:pPr>
        <w:pStyle w:val="Heading2"/>
        <w:rPr>
          <w:rFonts w:ascii="Arial" w:hAnsi="Arial" w:cs="Arial"/>
          <w:sz w:val="22"/>
          <w:szCs w:val="22"/>
        </w:rPr>
      </w:pPr>
      <w:r w:rsidRPr="00764B20">
        <w:rPr>
          <w:rFonts w:ascii="Arial" w:hAnsi="Arial" w:cs="Arial"/>
          <w:color w:val="2A2A2A"/>
          <w:sz w:val="22"/>
          <w:szCs w:val="22"/>
          <w:shd w:val="clear" w:color="auto" w:fill="FFFFFF"/>
        </w:rPr>
        <w:t>[1</w:t>
      </w:r>
      <w:r>
        <w:rPr>
          <w:rFonts w:ascii="Arial" w:hAnsi="Arial" w:cs="Arial"/>
          <w:color w:val="2A2A2A"/>
          <w:sz w:val="22"/>
          <w:szCs w:val="22"/>
          <w:shd w:val="clear" w:color="auto" w:fill="FFFFFF"/>
        </w:rPr>
        <w:t>]</w:t>
      </w:r>
      <w:r w:rsidRPr="00764B20">
        <w:rPr>
          <w:rFonts w:ascii="Arial" w:hAnsi="Arial" w:cs="Arial"/>
          <w:color w:val="2A2A2A"/>
          <w:sz w:val="22"/>
          <w:szCs w:val="22"/>
          <w:shd w:val="clear" w:color="auto" w:fill="FFFFFF"/>
        </w:rPr>
        <w:t xml:space="preserve"> Quinn T Ostrom, Gino Cioffi, Kristin Waite, Carol Kruchko, Jill S Barnholtz-Sloan, CBTRUS Statistical Report: Primary Brain and Other Central Nervous System Tumors Diagnosed in the United States in 2014–2018, </w:t>
      </w:r>
      <w:r w:rsidRPr="00764B20">
        <w:rPr>
          <w:rStyle w:val="Emphasis"/>
          <w:rFonts w:ascii="Arial" w:hAnsi="Arial" w:cs="Arial"/>
          <w:color w:val="2A2A2A"/>
          <w:sz w:val="22"/>
          <w:szCs w:val="22"/>
          <w:bdr w:val="none" w:sz="0" w:space="0" w:color="auto" w:frame="1"/>
          <w:shd w:val="clear" w:color="auto" w:fill="FFFFFF"/>
        </w:rPr>
        <w:t>Neuro-Oncology</w:t>
      </w:r>
      <w:r w:rsidRPr="00764B20">
        <w:rPr>
          <w:rFonts w:ascii="Arial" w:hAnsi="Arial" w:cs="Arial"/>
          <w:color w:val="2A2A2A"/>
          <w:sz w:val="22"/>
          <w:szCs w:val="22"/>
          <w:shd w:val="clear" w:color="auto" w:fill="FFFFFF"/>
        </w:rPr>
        <w:t>, Volume 23, Issue Supplement_3, October 2021, Pages iii1–iii105, </w:t>
      </w:r>
      <w:hyperlink r:id="rId7" w:history="1">
        <w:r w:rsidRPr="00764B20">
          <w:rPr>
            <w:rStyle w:val="Hyperlink"/>
            <w:rFonts w:ascii="Arial" w:hAnsi="Arial" w:cs="Arial"/>
            <w:color w:val="006FB7"/>
            <w:sz w:val="22"/>
            <w:szCs w:val="22"/>
            <w:bdr w:val="none" w:sz="0" w:space="0" w:color="auto" w:frame="1"/>
            <w:shd w:val="clear" w:color="auto" w:fill="FFFFFF"/>
          </w:rPr>
          <w:t>https://doi.org/10.1093/neuonc/noab200</w:t>
        </w:r>
      </w:hyperlink>
    </w:p>
    <w:p w14:paraId="400DF6BB" w14:textId="77777777" w:rsidR="006613DB" w:rsidRPr="00764B20" w:rsidRDefault="006613DB" w:rsidP="006613DB">
      <w:pPr>
        <w:rPr>
          <w:rFonts w:ascii="Arial" w:hAnsi="Arial" w:cs="Arial"/>
          <w:sz w:val="22"/>
          <w:szCs w:val="22"/>
        </w:rPr>
      </w:pPr>
      <w:r w:rsidRPr="00764B20">
        <w:rPr>
          <w:rFonts w:ascii="Arial" w:hAnsi="Arial" w:cs="Arial"/>
          <w:sz w:val="22"/>
          <w:szCs w:val="22"/>
        </w:rPr>
        <w:t xml:space="preserve">[2] Stupp, R., </w:t>
      </w:r>
      <w:proofErr w:type="spellStart"/>
      <w:r w:rsidRPr="00764B20">
        <w:rPr>
          <w:rFonts w:ascii="Arial" w:hAnsi="Arial" w:cs="Arial"/>
          <w:sz w:val="22"/>
          <w:szCs w:val="22"/>
        </w:rPr>
        <w:t>Taillibert</w:t>
      </w:r>
      <w:proofErr w:type="spellEnd"/>
      <w:r w:rsidRPr="00764B20">
        <w:rPr>
          <w:rFonts w:ascii="Arial" w:hAnsi="Arial" w:cs="Arial"/>
          <w:sz w:val="22"/>
          <w:szCs w:val="22"/>
        </w:rPr>
        <w:t>, S., Kanner, A., Read, W., Steinberg, D. M., Lhermitte, B., ... &amp; Ram, Z. (2017). Effect of tumor-treating fields plus maintenance temozolomide vs maintenance temozolomide alone on survival in patients with glioblastoma: a randomized clinical trial. Jama, 318(23), 2306-2316.</w:t>
      </w:r>
    </w:p>
    <w:p w14:paraId="72BF4856" w14:textId="77777777" w:rsidR="006613DB" w:rsidRPr="00962012" w:rsidRDefault="006613DB" w:rsidP="006613D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[3] </w:t>
      </w:r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 xml:space="preserve">Baro, V., Cerretti, G., </w:t>
      </w:r>
      <w:proofErr w:type="spellStart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Todoverto</w:t>
      </w:r>
      <w:proofErr w:type="spellEnd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 xml:space="preserve">, M., Della Puppa, A., Chioffi, F., </w:t>
      </w:r>
      <w:proofErr w:type="spellStart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Volpin</w:t>
      </w:r>
      <w:proofErr w:type="spellEnd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 xml:space="preserve">, F., Causin, F., Busato, F., Fiduccia, P., Landi, A., </w:t>
      </w:r>
      <w:proofErr w:type="spellStart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d'Avella</w:t>
      </w:r>
      <w:proofErr w:type="spellEnd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 xml:space="preserve">, D., </w:t>
      </w:r>
      <w:proofErr w:type="spellStart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Zagonel</w:t>
      </w:r>
      <w:proofErr w:type="spellEnd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, V., Denaro, L., &amp; Lombardi, G. (2022). Newly Diagnosed Multifocal GBM: A Monocentric Experience and Literature Review. </w:t>
      </w:r>
      <w:r w:rsidRPr="00962012">
        <w:rPr>
          <w:rFonts w:ascii="Arial" w:hAnsi="Arial" w:cs="Arial"/>
          <w:i/>
          <w:iCs/>
          <w:color w:val="1B1B1B"/>
          <w:sz w:val="22"/>
          <w:szCs w:val="22"/>
          <w:shd w:val="clear" w:color="auto" w:fill="FFFFFF"/>
        </w:rPr>
        <w:t>Current oncology (Toronto, Ont.)</w:t>
      </w:r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, </w:t>
      </w:r>
      <w:r w:rsidRPr="00962012">
        <w:rPr>
          <w:rFonts w:ascii="Arial" w:hAnsi="Arial" w:cs="Arial"/>
          <w:i/>
          <w:iCs/>
          <w:color w:val="1B1B1B"/>
          <w:sz w:val="22"/>
          <w:szCs w:val="22"/>
          <w:shd w:val="clear" w:color="auto" w:fill="FFFFFF"/>
        </w:rPr>
        <w:t>29</w:t>
      </w:r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(5), 3472–3488. https://doi.org/10.3390/curroncol29050280</w:t>
      </w:r>
    </w:p>
    <w:p w14:paraId="2F46F45E" w14:textId="77777777" w:rsidR="006613DB" w:rsidRPr="00F73C5C" w:rsidRDefault="006613DB" w:rsidP="006613DB">
      <w:r>
        <w:rPr>
          <w:rFonts w:ascii="Arial" w:hAnsi="Arial" w:cs="Arial"/>
          <w:sz w:val="22"/>
          <w:szCs w:val="22"/>
        </w:rPr>
        <w:t>[4</w:t>
      </w:r>
      <w:proofErr w:type="gramStart"/>
      <w:r>
        <w:rPr>
          <w:rFonts w:ascii="Arial" w:hAnsi="Arial" w:cs="Arial"/>
          <w:sz w:val="22"/>
          <w:szCs w:val="22"/>
        </w:rPr>
        <w:t>]</w:t>
      </w:r>
      <w:r w:rsidRPr="00F73C5C">
        <w:t xml:space="preserve"> </w:t>
      </w:r>
      <w:r>
        <w:t xml:space="preserve"> </w:t>
      </w:r>
      <w:r w:rsidRPr="00F73C5C">
        <w:rPr>
          <w:rFonts w:ascii="Arial" w:hAnsi="Arial" w:cs="Arial"/>
          <w:sz w:val="22"/>
          <w:szCs w:val="22"/>
        </w:rPr>
        <w:t>Farhat</w:t>
      </w:r>
      <w:proofErr w:type="gramEnd"/>
      <w:r w:rsidRPr="00F73C5C">
        <w:rPr>
          <w:rFonts w:ascii="Arial" w:hAnsi="Arial" w:cs="Arial"/>
          <w:sz w:val="22"/>
          <w:szCs w:val="22"/>
        </w:rPr>
        <w:t xml:space="preserve"> M, Fuller GN, </w:t>
      </w:r>
      <w:proofErr w:type="spellStart"/>
      <w:r w:rsidRPr="00F73C5C">
        <w:rPr>
          <w:rFonts w:ascii="Arial" w:hAnsi="Arial" w:cs="Arial"/>
          <w:sz w:val="22"/>
          <w:szCs w:val="22"/>
        </w:rPr>
        <w:t>Wintermark</w:t>
      </w:r>
      <w:proofErr w:type="spellEnd"/>
      <w:r w:rsidRPr="00F73C5C">
        <w:rPr>
          <w:rFonts w:ascii="Arial" w:hAnsi="Arial" w:cs="Arial"/>
          <w:sz w:val="22"/>
          <w:szCs w:val="22"/>
        </w:rPr>
        <w:t xml:space="preserve"> M, Chung C, Kumar VA, Chen M. Multifocal and multicentric glioblastoma: Imaging signature, molecular characterization, patterns of spread, and treatment. </w:t>
      </w:r>
      <w:r w:rsidRPr="00F73C5C">
        <w:rPr>
          <w:rFonts w:ascii="Arial" w:hAnsi="Arial" w:cs="Arial"/>
          <w:i/>
          <w:iCs/>
          <w:sz w:val="22"/>
          <w:szCs w:val="22"/>
        </w:rPr>
        <w:t>The Neuroradiology Journal</w:t>
      </w:r>
      <w:r w:rsidRPr="00F73C5C">
        <w:rPr>
          <w:rFonts w:ascii="Arial" w:hAnsi="Arial" w:cs="Arial"/>
          <w:sz w:val="22"/>
          <w:szCs w:val="22"/>
        </w:rPr>
        <w:t>. 2023;0(0). doi:</w:t>
      </w:r>
      <w:hyperlink r:id="rId8" w:history="1">
        <w:r w:rsidRPr="00F73C5C">
          <w:rPr>
            <w:rStyle w:val="Hyperlink"/>
            <w:rFonts w:ascii="Arial" w:hAnsi="Arial" w:cs="Arial"/>
            <w:sz w:val="22"/>
            <w:szCs w:val="22"/>
          </w:rPr>
          <w:t>10.1177/19714009231193162</w:t>
        </w:r>
      </w:hyperlink>
    </w:p>
    <w:p w14:paraId="50198DFE" w14:textId="77777777" w:rsidR="006613DB" w:rsidRPr="00EC7E74" w:rsidRDefault="006613DB" w:rsidP="006613D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[5] </w:t>
      </w:r>
      <w:r w:rsidRPr="00EC7E74">
        <w:rPr>
          <w:rFonts w:ascii="Arial" w:hAnsi="Arial" w:cs="Arial"/>
          <w:sz w:val="22"/>
          <w:szCs w:val="22"/>
        </w:rPr>
        <w:t>J. Pérez-Beteta, D. Molina</w:t>
      </w:r>
      <w:r>
        <w:rPr>
          <w:rFonts w:ascii="Arial" w:hAnsi="Arial" w:cs="Arial"/>
          <w:sz w:val="22"/>
          <w:szCs w:val="22"/>
        </w:rPr>
        <w:t xml:space="preserve"> </w:t>
      </w:r>
      <w:r w:rsidRPr="00EC7E74">
        <w:rPr>
          <w:rFonts w:ascii="Arial" w:hAnsi="Arial" w:cs="Arial"/>
          <w:sz w:val="22"/>
          <w:szCs w:val="22"/>
        </w:rPr>
        <w:t>García, M. Villena, M.J. Rodríguez, C. Velásquez, J. Martino, B. Meléndez</w:t>
      </w:r>
      <w:r>
        <w:rPr>
          <w:rFonts w:ascii="Arial" w:hAnsi="Arial" w:cs="Arial"/>
          <w:sz w:val="22"/>
          <w:szCs w:val="22"/>
        </w:rPr>
        <w:t>-</w:t>
      </w:r>
      <w:r w:rsidRPr="00EC7E74">
        <w:rPr>
          <w:rFonts w:ascii="Arial" w:hAnsi="Arial" w:cs="Arial"/>
          <w:sz w:val="22"/>
          <w:szCs w:val="22"/>
        </w:rPr>
        <w:t>Asensio, Á. Rodríguez de Lope, R. Morcillo, J.M. Sepúlveda, A. Hernández-Laín, A. Ramos, J.A. Barcia, P.C. Lara, D. Albillo, A. Revert, E. Arana, V.M. Pérez-García</w:t>
      </w:r>
      <w:r>
        <w:rPr>
          <w:rFonts w:ascii="Arial" w:hAnsi="Arial" w:cs="Arial"/>
          <w:sz w:val="22"/>
          <w:szCs w:val="22"/>
        </w:rPr>
        <w:t xml:space="preserve"> </w:t>
      </w:r>
      <w:r w:rsidRPr="00EC7E74">
        <w:rPr>
          <w:rFonts w:ascii="Arial" w:hAnsi="Arial" w:cs="Arial"/>
          <w:sz w:val="22"/>
          <w:szCs w:val="22"/>
        </w:rPr>
        <w:t>Morphologic Features on MR Imaging Classify Multifocal Glioblastomas in Different Prognostic Groups</w:t>
      </w:r>
      <w:r>
        <w:rPr>
          <w:rFonts w:ascii="Arial" w:hAnsi="Arial" w:cs="Arial"/>
          <w:sz w:val="22"/>
          <w:szCs w:val="22"/>
        </w:rPr>
        <w:t xml:space="preserve"> </w:t>
      </w:r>
      <w:r w:rsidRPr="00EC7E74">
        <w:rPr>
          <w:rFonts w:ascii="Arial" w:hAnsi="Arial" w:cs="Arial"/>
          <w:sz w:val="22"/>
          <w:szCs w:val="22"/>
        </w:rPr>
        <w:t>American Journal of Neuroradiology Mar 2019, DOI: 10.3174/ajnr.A6019</w:t>
      </w:r>
    </w:p>
    <w:p w14:paraId="7F692CED" w14:textId="77777777" w:rsidR="006613DB" w:rsidRPr="00F16580" w:rsidRDefault="006613DB" w:rsidP="006613D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[6] </w:t>
      </w:r>
      <w:r w:rsidRPr="00F16580">
        <w:rPr>
          <w:rFonts w:ascii="Arial" w:hAnsi="Arial" w:cs="Arial"/>
          <w:color w:val="202020"/>
          <w:sz w:val="22"/>
          <w:szCs w:val="22"/>
          <w:shd w:val="clear" w:color="auto" w:fill="FFFFFF"/>
        </w:rPr>
        <w:t xml:space="preserve">Eidel O, Burth S, Neumann J-O, Kieslich PJ, Sahm F, Jungk C, et al. (2017) Tumor Infiltration in Enhancing and Non-Enhancing Parts of Glioblastoma: A Correlation with Histopathology. </w:t>
      </w:r>
      <w:proofErr w:type="spellStart"/>
      <w:r w:rsidRPr="00F16580">
        <w:rPr>
          <w:rFonts w:ascii="Arial" w:hAnsi="Arial" w:cs="Arial"/>
          <w:color w:val="202020"/>
          <w:sz w:val="22"/>
          <w:szCs w:val="22"/>
          <w:shd w:val="clear" w:color="auto" w:fill="FFFFFF"/>
        </w:rPr>
        <w:t>PLoS</w:t>
      </w:r>
      <w:proofErr w:type="spellEnd"/>
      <w:r w:rsidRPr="00F16580">
        <w:rPr>
          <w:rFonts w:ascii="Arial" w:hAnsi="Arial" w:cs="Arial"/>
          <w:color w:val="202020"/>
          <w:sz w:val="22"/>
          <w:szCs w:val="22"/>
          <w:shd w:val="clear" w:color="auto" w:fill="FFFFFF"/>
        </w:rPr>
        <w:t xml:space="preserve"> ONE 12(1): e0169292. https://doi.org/10.1371/journal.pone.0169292</w:t>
      </w:r>
    </w:p>
    <w:p w14:paraId="3D452ED1" w14:textId="77777777" w:rsidR="006613DB" w:rsidRPr="00764B20" w:rsidRDefault="006613DB" w:rsidP="00AD1A42">
      <w:pPr>
        <w:spacing w:before="120" w:after="0"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sectPr w:rsidR="006613DB" w:rsidRPr="00764B20" w:rsidSect="00AA11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C9A"/>
    <w:multiLevelType w:val="hybridMultilevel"/>
    <w:tmpl w:val="5E44DD18"/>
    <w:lvl w:ilvl="0" w:tplc="850A633C">
      <w:start w:val="917"/>
      <w:numFmt w:val="bullet"/>
      <w:lvlText w:val=""/>
      <w:lvlJc w:val="left"/>
      <w:pPr>
        <w:ind w:left="36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772DB0"/>
    <w:multiLevelType w:val="hybridMultilevel"/>
    <w:tmpl w:val="F5ECFF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653DE"/>
    <w:multiLevelType w:val="hybridMultilevel"/>
    <w:tmpl w:val="7166E4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8EF03D6"/>
    <w:multiLevelType w:val="hybridMultilevel"/>
    <w:tmpl w:val="9C8637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C0AFD"/>
    <w:multiLevelType w:val="hybridMultilevel"/>
    <w:tmpl w:val="87D0D9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C9D5D3E"/>
    <w:multiLevelType w:val="hybridMultilevel"/>
    <w:tmpl w:val="6040125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93C2786"/>
    <w:multiLevelType w:val="hybridMultilevel"/>
    <w:tmpl w:val="E16A1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F5354D"/>
    <w:multiLevelType w:val="hybridMultilevel"/>
    <w:tmpl w:val="05D886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F7E2542"/>
    <w:multiLevelType w:val="hybridMultilevel"/>
    <w:tmpl w:val="4FC80802"/>
    <w:lvl w:ilvl="0" w:tplc="850A633C">
      <w:start w:val="917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3752A2"/>
    <w:multiLevelType w:val="hybridMultilevel"/>
    <w:tmpl w:val="A90A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BB3715"/>
    <w:multiLevelType w:val="hybridMultilevel"/>
    <w:tmpl w:val="D5C43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1346C2"/>
    <w:multiLevelType w:val="multilevel"/>
    <w:tmpl w:val="9EB61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01119762">
    <w:abstractNumId w:val="3"/>
  </w:num>
  <w:num w:numId="2" w16cid:durableId="1539665779">
    <w:abstractNumId w:val="10"/>
  </w:num>
  <w:num w:numId="3" w16cid:durableId="1683238930">
    <w:abstractNumId w:val="9"/>
  </w:num>
  <w:num w:numId="4" w16cid:durableId="150100986">
    <w:abstractNumId w:val="4"/>
  </w:num>
  <w:num w:numId="5" w16cid:durableId="1225140134">
    <w:abstractNumId w:val="8"/>
  </w:num>
  <w:num w:numId="6" w16cid:durableId="851339938">
    <w:abstractNumId w:val="0"/>
  </w:num>
  <w:num w:numId="7" w16cid:durableId="611937794">
    <w:abstractNumId w:val="2"/>
  </w:num>
  <w:num w:numId="8" w16cid:durableId="1222867050">
    <w:abstractNumId w:val="11"/>
  </w:num>
  <w:num w:numId="9" w16cid:durableId="1458910897">
    <w:abstractNumId w:val="6"/>
  </w:num>
  <w:num w:numId="10" w16cid:durableId="1309440647">
    <w:abstractNumId w:val="7"/>
  </w:num>
  <w:num w:numId="11" w16cid:durableId="123083760">
    <w:abstractNumId w:val="1"/>
  </w:num>
  <w:num w:numId="12" w16cid:durableId="12832223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E75"/>
    <w:rsid w:val="00003941"/>
    <w:rsid w:val="000067C9"/>
    <w:rsid w:val="00074022"/>
    <w:rsid w:val="00076807"/>
    <w:rsid w:val="0008188A"/>
    <w:rsid w:val="000A08BA"/>
    <w:rsid w:val="000B5905"/>
    <w:rsid w:val="000C74A3"/>
    <w:rsid w:val="000D4B70"/>
    <w:rsid w:val="000E4A25"/>
    <w:rsid w:val="0014670C"/>
    <w:rsid w:val="00162E1B"/>
    <w:rsid w:val="00175B2E"/>
    <w:rsid w:val="001A3C76"/>
    <w:rsid w:val="001B3179"/>
    <w:rsid w:val="001C08E3"/>
    <w:rsid w:val="001C4235"/>
    <w:rsid w:val="001E6AAA"/>
    <w:rsid w:val="001E70AC"/>
    <w:rsid w:val="001F2086"/>
    <w:rsid w:val="001F7620"/>
    <w:rsid w:val="00202ACC"/>
    <w:rsid w:val="00252CCB"/>
    <w:rsid w:val="00261462"/>
    <w:rsid w:val="0027417A"/>
    <w:rsid w:val="00274525"/>
    <w:rsid w:val="00276ABF"/>
    <w:rsid w:val="002A0CE9"/>
    <w:rsid w:val="002A165F"/>
    <w:rsid w:val="002B4D34"/>
    <w:rsid w:val="00313086"/>
    <w:rsid w:val="00316DDE"/>
    <w:rsid w:val="00365B4E"/>
    <w:rsid w:val="00367DCB"/>
    <w:rsid w:val="003771FF"/>
    <w:rsid w:val="003930A2"/>
    <w:rsid w:val="003B21C4"/>
    <w:rsid w:val="003C48CB"/>
    <w:rsid w:val="003E3469"/>
    <w:rsid w:val="003F2D0B"/>
    <w:rsid w:val="00406599"/>
    <w:rsid w:val="00425CBB"/>
    <w:rsid w:val="00432946"/>
    <w:rsid w:val="00434CFA"/>
    <w:rsid w:val="004557A9"/>
    <w:rsid w:val="004631A8"/>
    <w:rsid w:val="00463769"/>
    <w:rsid w:val="00467827"/>
    <w:rsid w:val="00467E53"/>
    <w:rsid w:val="0048561F"/>
    <w:rsid w:val="0049361D"/>
    <w:rsid w:val="004E0776"/>
    <w:rsid w:val="004F5163"/>
    <w:rsid w:val="005012C2"/>
    <w:rsid w:val="00527F35"/>
    <w:rsid w:val="00533DC7"/>
    <w:rsid w:val="00536611"/>
    <w:rsid w:val="005557C3"/>
    <w:rsid w:val="00590C6C"/>
    <w:rsid w:val="005A34D2"/>
    <w:rsid w:val="005B1BE9"/>
    <w:rsid w:val="005E2127"/>
    <w:rsid w:val="005E45B2"/>
    <w:rsid w:val="005E56A5"/>
    <w:rsid w:val="005F1EC6"/>
    <w:rsid w:val="005F3394"/>
    <w:rsid w:val="005F5FA0"/>
    <w:rsid w:val="00605155"/>
    <w:rsid w:val="00616211"/>
    <w:rsid w:val="00627E75"/>
    <w:rsid w:val="00640400"/>
    <w:rsid w:val="006416A7"/>
    <w:rsid w:val="006613DB"/>
    <w:rsid w:val="00665562"/>
    <w:rsid w:val="0069536B"/>
    <w:rsid w:val="006A10ED"/>
    <w:rsid w:val="006A3E8A"/>
    <w:rsid w:val="006A71F9"/>
    <w:rsid w:val="006B4020"/>
    <w:rsid w:val="006C5266"/>
    <w:rsid w:val="006E1A77"/>
    <w:rsid w:val="006E3B5A"/>
    <w:rsid w:val="006F436D"/>
    <w:rsid w:val="007149ED"/>
    <w:rsid w:val="00715C1B"/>
    <w:rsid w:val="00716A76"/>
    <w:rsid w:val="007211C4"/>
    <w:rsid w:val="0072451E"/>
    <w:rsid w:val="007435F7"/>
    <w:rsid w:val="00764B20"/>
    <w:rsid w:val="00766F6F"/>
    <w:rsid w:val="00785F13"/>
    <w:rsid w:val="007A0B8C"/>
    <w:rsid w:val="007B7BB0"/>
    <w:rsid w:val="007E2AD9"/>
    <w:rsid w:val="007E541A"/>
    <w:rsid w:val="007E6B70"/>
    <w:rsid w:val="0081279C"/>
    <w:rsid w:val="008227E0"/>
    <w:rsid w:val="008232C0"/>
    <w:rsid w:val="0083215C"/>
    <w:rsid w:val="00835991"/>
    <w:rsid w:val="00842E28"/>
    <w:rsid w:val="008A76FE"/>
    <w:rsid w:val="008B2777"/>
    <w:rsid w:val="008D5FEB"/>
    <w:rsid w:val="0090616C"/>
    <w:rsid w:val="009074AB"/>
    <w:rsid w:val="00914538"/>
    <w:rsid w:val="0095015C"/>
    <w:rsid w:val="00993E85"/>
    <w:rsid w:val="009A1290"/>
    <w:rsid w:val="009C77AF"/>
    <w:rsid w:val="009F5567"/>
    <w:rsid w:val="00A07D4C"/>
    <w:rsid w:val="00A43BD9"/>
    <w:rsid w:val="00A548BC"/>
    <w:rsid w:val="00A63E60"/>
    <w:rsid w:val="00A724BC"/>
    <w:rsid w:val="00A84984"/>
    <w:rsid w:val="00A9058E"/>
    <w:rsid w:val="00AA11D2"/>
    <w:rsid w:val="00AA3E06"/>
    <w:rsid w:val="00AC0F4F"/>
    <w:rsid w:val="00AD1A42"/>
    <w:rsid w:val="00AE6DE8"/>
    <w:rsid w:val="00B03A0E"/>
    <w:rsid w:val="00B176B7"/>
    <w:rsid w:val="00B3428A"/>
    <w:rsid w:val="00B3599F"/>
    <w:rsid w:val="00B44235"/>
    <w:rsid w:val="00B54050"/>
    <w:rsid w:val="00B61D97"/>
    <w:rsid w:val="00B6627E"/>
    <w:rsid w:val="00B87CBD"/>
    <w:rsid w:val="00B9407A"/>
    <w:rsid w:val="00BA15B1"/>
    <w:rsid w:val="00BC29F3"/>
    <w:rsid w:val="00C0539B"/>
    <w:rsid w:val="00C067D6"/>
    <w:rsid w:val="00C746BA"/>
    <w:rsid w:val="00C81BCD"/>
    <w:rsid w:val="00C94D1E"/>
    <w:rsid w:val="00CC6435"/>
    <w:rsid w:val="00CD4016"/>
    <w:rsid w:val="00CD4DD2"/>
    <w:rsid w:val="00CE246B"/>
    <w:rsid w:val="00D00CE2"/>
    <w:rsid w:val="00D25239"/>
    <w:rsid w:val="00D269B1"/>
    <w:rsid w:val="00D2777F"/>
    <w:rsid w:val="00D467A2"/>
    <w:rsid w:val="00D55CE6"/>
    <w:rsid w:val="00D55D72"/>
    <w:rsid w:val="00D73BC8"/>
    <w:rsid w:val="00D82374"/>
    <w:rsid w:val="00D935C0"/>
    <w:rsid w:val="00DD38CB"/>
    <w:rsid w:val="00DE2565"/>
    <w:rsid w:val="00E10911"/>
    <w:rsid w:val="00E212A6"/>
    <w:rsid w:val="00E33490"/>
    <w:rsid w:val="00E34FF0"/>
    <w:rsid w:val="00E41556"/>
    <w:rsid w:val="00E4532F"/>
    <w:rsid w:val="00E47AF8"/>
    <w:rsid w:val="00E625B3"/>
    <w:rsid w:val="00E8062B"/>
    <w:rsid w:val="00EB0482"/>
    <w:rsid w:val="00EC5911"/>
    <w:rsid w:val="00ED46D3"/>
    <w:rsid w:val="00EE4DFE"/>
    <w:rsid w:val="00F0398E"/>
    <w:rsid w:val="00F041BE"/>
    <w:rsid w:val="00F21C1B"/>
    <w:rsid w:val="00F3794B"/>
    <w:rsid w:val="00F40CD6"/>
    <w:rsid w:val="00F6448F"/>
    <w:rsid w:val="00F66A51"/>
    <w:rsid w:val="00F85EDB"/>
    <w:rsid w:val="00F90CE1"/>
    <w:rsid w:val="00F946C0"/>
    <w:rsid w:val="00FB0B09"/>
    <w:rsid w:val="00FE0E80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D752E"/>
  <w15:chartTrackingRefBased/>
  <w15:docId w15:val="{63DA338E-5FE5-C641-93FE-5CBD5EB9B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7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7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E7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27E75"/>
    <w:pPr>
      <w:spacing w:after="0" w:line="240" w:lineRule="auto"/>
    </w:pPr>
    <w:rPr>
      <w:rFonts w:ascii="Arial" w:eastAsia="Times New Roman" w:hAnsi="Arial" w:cs="Arial"/>
      <w:color w:val="6D6D6D"/>
      <w:kern w:val="0"/>
      <w:sz w:val="13"/>
      <w:szCs w:val="13"/>
      <w14:ligatures w14:val="none"/>
    </w:rPr>
  </w:style>
  <w:style w:type="character" w:styleId="Hyperlink">
    <w:name w:val="Hyperlink"/>
    <w:basedOn w:val="DefaultParagraphFont"/>
    <w:uiPriority w:val="99"/>
    <w:unhideWhenUsed/>
    <w:rsid w:val="00E109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0911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A63E6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432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32946"/>
    <w:rPr>
      <w:b/>
      <w:bCs/>
    </w:rPr>
  </w:style>
  <w:style w:type="character" w:customStyle="1" w:styleId="highwire-citation-authors">
    <w:name w:val="highwire-citation-authors"/>
    <w:basedOn w:val="DefaultParagraphFont"/>
    <w:rsid w:val="00842E28"/>
  </w:style>
  <w:style w:type="character" w:customStyle="1" w:styleId="highwire-citation-author">
    <w:name w:val="highwire-citation-author"/>
    <w:basedOn w:val="DefaultParagraphFont"/>
    <w:rsid w:val="00842E28"/>
  </w:style>
  <w:style w:type="character" w:customStyle="1" w:styleId="highwire-cite-metadata-journal">
    <w:name w:val="highwire-cite-metadata-journal"/>
    <w:basedOn w:val="DefaultParagraphFont"/>
    <w:rsid w:val="00842E28"/>
  </w:style>
  <w:style w:type="character" w:customStyle="1" w:styleId="highwire-cite-metadata-date">
    <w:name w:val="highwire-cite-metadata-date"/>
    <w:basedOn w:val="DefaultParagraphFont"/>
    <w:rsid w:val="00842E28"/>
  </w:style>
  <w:style w:type="character" w:customStyle="1" w:styleId="highwire-cite-metadata-volume">
    <w:name w:val="highwire-cite-metadata-volume"/>
    <w:basedOn w:val="DefaultParagraphFont"/>
    <w:rsid w:val="00842E28"/>
  </w:style>
  <w:style w:type="character" w:customStyle="1" w:styleId="highwire-cite-metadata-issue">
    <w:name w:val="highwire-cite-metadata-issue"/>
    <w:basedOn w:val="DefaultParagraphFont"/>
    <w:rsid w:val="00842E28"/>
  </w:style>
  <w:style w:type="character" w:customStyle="1" w:styleId="highwire-cite-metadata-pages">
    <w:name w:val="highwire-cite-metadata-pages"/>
    <w:basedOn w:val="DefaultParagraphFont"/>
    <w:rsid w:val="00842E28"/>
  </w:style>
  <w:style w:type="character" w:customStyle="1" w:styleId="highwire-cite-metadata-doi">
    <w:name w:val="highwire-cite-metadata-doi"/>
    <w:basedOn w:val="DefaultParagraphFont"/>
    <w:rsid w:val="00842E28"/>
  </w:style>
  <w:style w:type="character" w:customStyle="1" w:styleId="span">
    <w:name w:val="span"/>
    <w:basedOn w:val="DefaultParagraphFont"/>
    <w:rsid w:val="00842E28"/>
  </w:style>
  <w:style w:type="character" w:styleId="FollowedHyperlink">
    <w:name w:val="FollowedHyperlink"/>
    <w:basedOn w:val="DefaultParagraphFont"/>
    <w:uiPriority w:val="99"/>
    <w:semiHidden/>
    <w:unhideWhenUsed/>
    <w:rsid w:val="00175B2E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175B2E"/>
    <w:rPr>
      <w:i/>
      <w:iCs/>
    </w:rPr>
  </w:style>
  <w:style w:type="character" w:customStyle="1" w:styleId="s1">
    <w:name w:val="s1"/>
    <w:basedOn w:val="DefaultParagraphFont"/>
    <w:rsid w:val="00B3428A"/>
    <w:rPr>
      <w:rFonts w:ascii="Times New Roman" w:hAnsi="Times New Roman" w:cs="Times New Roman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1971400923119316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093/neuonc/noab2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687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Yves Greatti</dc:creator>
  <cp:keywords/>
  <dc:description/>
  <cp:lastModifiedBy>Yves Greatti</cp:lastModifiedBy>
  <cp:revision>6</cp:revision>
  <dcterms:created xsi:type="dcterms:W3CDTF">2025-10-23T19:02:00Z</dcterms:created>
  <dcterms:modified xsi:type="dcterms:W3CDTF">2025-10-23T19:04:00Z</dcterms:modified>
</cp:coreProperties>
</file>