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BB1F58" w14:textId="45822014" w:rsidR="00A222D2" w:rsidRDefault="006324FF">
      <w:pPr>
        <w:rPr>
          <w:rFonts w:ascii="Arial" w:hAnsi="Arial" w:cs="Arial"/>
          <w:sz w:val="22"/>
          <w:szCs w:val="22"/>
        </w:rPr>
      </w:pPr>
      <w:r w:rsidRPr="00454D73">
        <w:rPr>
          <w:rFonts w:ascii="Arial" w:hAnsi="Arial" w:cs="Arial"/>
          <w:sz w:val="22"/>
          <w:szCs w:val="22"/>
        </w:rPr>
        <w:t>Craniopharyngiomas (CPs) are rare</w:t>
      </w:r>
      <w:r w:rsidR="00A222D2">
        <w:rPr>
          <w:rFonts w:ascii="Arial" w:hAnsi="Arial" w:cs="Arial"/>
          <w:sz w:val="22"/>
          <w:szCs w:val="22"/>
        </w:rPr>
        <w:t xml:space="preserve"> (incidence of 0.5-2 cases per million persons per year)</w:t>
      </w:r>
      <w:r w:rsidRPr="00454D73">
        <w:rPr>
          <w:rFonts w:ascii="Arial" w:hAnsi="Arial" w:cs="Arial"/>
          <w:sz w:val="22"/>
          <w:szCs w:val="22"/>
        </w:rPr>
        <w:t xml:space="preserve">, benign yet locally aggressive tumors of the </w:t>
      </w:r>
      <w:proofErr w:type="spellStart"/>
      <w:r w:rsidRPr="00454D73">
        <w:rPr>
          <w:rFonts w:ascii="Arial" w:hAnsi="Arial" w:cs="Arial"/>
          <w:sz w:val="22"/>
          <w:szCs w:val="22"/>
        </w:rPr>
        <w:t>sellar</w:t>
      </w:r>
      <w:proofErr w:type="spellEnd"/>
      <w:r w:rsidRPr="00454D73">
        <w:rPr>
          <w:rFonts w:ascii="Arial" w:hAnsi="Arial" w:cs="Arial"/>
          <w:sz w:val="22"/>
          <w:szCs w:val="22"/>
        </w:rPr>
        <w:t xml:space="preserve"> and </w:t>
      </w:r>
      <w:proofErr w:type="spellStart"/>
      <w:r w:rsidRPr="00454D73">
        <w:rPr>
          <w:rFonts w:ascii="Arial" w:hAnsi="Arial" w:cs="Arial"/>
          <w:sz w:val="22"/>
          <w:szCs w:val="22"/>
        </w:rPr>
        <w:t>parasellar</w:t>
      </w:r>
      <w:proofErr w:type="spellEnd"/>
      <w:r w:rsidRPr="00454D73">
        <w:rPr>
          <w:rFonts w:ascii="Arial" w:hAnsi="Arial" w:cs="Arial"/>
          <w:sz w:val="22"/>
          <w:szCs w:val="22"/>
        </w:rPr>
        <w:t xml:space="preserve"> region</w:t>
      </w:r>
      <w:r w:rsidR="00A222D2">
        <w:rPr>
          <w:rFonts w:ascii="Arial" w:hAnsi="Arial" w:cs="Arial"/>
          <w:sz w:val="22"/>
          <w:szCs w:val="22"/>
        </w:rPr>
        <w:t>, with low histological grade</w:t>
      </w:r>
      <w:r w:rsidRPr="00454D73">
        <w:rPr>
          <w:rFonts w:ascii="Arial" w:hAnsi="Arial" w:cs="Arial"/>
          <w:sz w:val="22"/>
          <w:szCs w:val="22"/>
        </w:rPr>
        <w:t xml:space="preserve">, </w:t>
      </w:r>
      <w:r w:rsidR="00A222D2">
        <w:rPr>
          <w:rFonts w:ascii="Arial" w:hAnsi="Arial" w:cs="Arial"/>
          <w:sz w:val="22"/>
          <w:szCs w:val="22"/>
        </w:rPr>
        <w:t xml:space="preserve">and </w:t>
      </w:r>
      <w:r w:rsidRPr="00454D73">
        <w:rPr>
          <w:rFonts w:ascii="Arial" w:hAnsi="Arial" w:cs="Arial"/>
          <w:sz w:val="22"/>
          <w:szCs w:val="22"/>
        </w:rPr>
        <w:t xml:space="preserve">adjacent to the optic chiasm, hypothalamus, and third ventricle. </w:t>
      </w:r>
      <w:r w:rsidR="00A222D2">
        <w:rPr>
          <w:rFonts w:ascii="Arial" w:hAnsi="Arial" w:cs="Arial"/>
          <w:sz w:val="22"/>
          <w:szCs w:val="22"/>
        </w:rPr>
        <w:t>They affect mainly children between 5-14 years old and adults aged 50-74 years. [1].</w:t>
      </w:r>
    </w:p>
    <w:p w14:paraId="6663CE33" w14:textId="15A1D697" w:rsidR="00E8143E" w:rsidRDefault="006324FF">
      <w:pPr>
        <w:rPr>
          <w:rFonts w:ascii="Arial" w:hAnsi="Arial" w:cs="Arial"/>
          <w:sz w:val="22"/>
          <w:szCs w:val="22"/>
        </w:rPr>
      </w:pPr>
      <w:r w:rsidRPr="00454D73">
        <w:rPr>
          <w:rFonts w:ascii="Arial" w:hAnsi="Arial" w:cs="Arial"/>
          <w:sz w:val="22"/>
          <w:szCs w:val="22"/>
        </w:rPr>
        <w:t>There are two histologic subtypes</w:t>
      </w:r>
      <w:r w:rsidR="00B37C2E">
        <w:rPr>
          <w:rFonts w:ascii="Arial" w:hAnsi="Arial" w:cs="Arial"/>
          <w:sz w:val="22"/>
          <w:szCs w:val="22"/>
        </w:rPr>
        <w:t>-</w:t>
      </w:r>
      <w:proofErr w:type="spellStart"/>
      <w:r w:rsidRPr="00454D73">
        <w:rPr>
          <w:rFonts w:ascii="Arial" w:hAnsi="Arial" w:cs="Arial"/>
          <w:sz w:val="22"/>
          <w:szCs w:val="22"/>
        </w:rPr>
        <w:t>adamantinomatous</w:t>
      </w:r>
      <w:proofErr w:type="spellEnd"/>
      <w:r w:rsidRPr="00454D73">
        <w:rPr>
          <w:rFonts w:ascii="Arial" w:hAnsi="Arial" w:cs="Arial"/>
          <w:sz w:val="22"/>
          <w:szCs w:val="22"/>
        </w:rPr>
        <w:t xml:space="preserve"> (ACP) and papillary (PCP). Distinguishing them is clinically important: ACP typically has higher recurrence and worse prognosis, reflecting more infiltrative growth that can compromise vision and hypothalamic–pituitary function, leading to endocrine </w:t>
      </w:r>
      <w:r w:rsidR="00E8143E">
        <w:rPr>
          <w:rFonts w:ascii="Arial" w:hAnsi="Arial" w:cs="Arial"/>
          <w:sz w:val="22"/>
          <w:szCs w:val="22"/>
        </w:rPr>
        <w:t xml:space="preserve">deficits </w:t>
      </w:r>
      <w:r w:rsidRPr="00454D73">
        <w:rPr>
          <w:rFonts w:ascii="Arial" w:hAnsi="Arial" w:cs="Arial"/>
          <w:sz w:val="22"/>
          <w:szCs w:val="22"/>
        </w:rPr>
        <w:t xml:space="preserve">and cognitive complications. </w:t>
      </w:r>
    </w:p>
    <w:p w14:paraId="370B93E3" w14:textId="7D5F5429" w:rsidR="00765E5F" w:rsidRPr="0077774F" w:rsidRDefault="00765E5F">
      <w:pPr>
        <w:rPr>
          <w:rFonts w:ascii="Arial" w:hAnsi="Arial" w:cs="Arial"/>
          <w:sz w:val="22"/>
          <w:szCs w:val="22"/>
        </w:rPr>
      </w:pPr>
      <w:r w:rsidRPr="0077774F">
        <w:rPr>
          <w:rFonts w:ascii="Arial" w:hAnsi="Arial" w:cs="Arial"/>
          <w:sz w:val="22"/>
          <w:szCs w:val="22"/>
        </w:rPr>
        <w:t xml:space="preserve">Automatic segmentation of craniopharyngiomas is difficult because both anatomy and appearance are so variable. </w:t>
      </w:r>
      <w:r w:rsidR="0077774F">
        <w:rPr>
          <w:rFonts w:ascii="Arial" w:hAnsi="Arial" w:cs="Arial"/>
          <w:sz w:val="22"/>
          <w:szCs w:val="22"/>
        </w:rPr>
        <w:t>CPs contain varying amounts of cystic and solid components; the cyst signal fluctuates with protein levels content</w:t>
      </w:r>
      <w:r w:rsidRPr="0077774F">
        <w:rPr>
          <w:rFonts w:ascii="Arial" w:hAnsi="Arial" w:cs="Arial"/>
          <w:sz w:val="22"/>
          <w:szCs w:val="22"/>
        </w:rPr>
        <w:t xml:space="preserve">, </w:t>
      </w:r>
      <w:r w:rsidR="0077774F">
        <w:rPr>
          <w:rFonts w:ascii="Arial" w:hAnsi="Arial" w:cs="Arial"/>
          <w:sz w:val="22"/>
          <w:szCs w:val="22"/>
        </w:rPr>
        <w:t xml:space="preserve">and the solid portions and cyst walls are often T1-isointense with only mild heterogeneity; </w:t>
      </w:r>
      <w:r w:rsidRPr="0077774F">
        <w:rPr>
          <w:rFonts w:ascii="Arial" w:hAnsi="Arial" w:cs="Arial"/>
          <w:sz w:val="22"/>
          <w:szCs w:val="22"/>
        </w:rPr>
        <w:t xml:space="preserve">making them blend into surrounding tissue. </w:t>
      </w:r>
      <w:r w:rsidR="0077774F">
        <w:rPr>
          <w:rFonts w:ascii="Arial" w:hAnsi="Arial" w:cs="Arial"/>
          <w:sz w:val="22"/>
          <w:szCs w:val="22"/>
        </w:rPr>
        <w:t xml:space="preserve">In addition they sit in the crowded </w:t>
      </w:r>
      <w:proofErr w:type="spellStart"/>
      <w:r w:rsidR="0077774F">
        <w:rPr>
          <w:rFonts w:ascii="Arial" w:hAnsi="Arial" w:cs="Arial"/>
          <w:sz w:val="22"/>
          <w:szCs w:val="22"/>
        </w:rPr>
        <w:t>sellar</w:t>
      </w:r>
      <w:proofErr w:type="spellEnd"/>
      <w:r w:rsidR="0077774F">
        <w:rPr>
          <w:rFonts w:ascii="Arial" w:hAnsi="Arial" w:cs="Arial"/>
          <w:sz w:val="22"/>
          <w:szCs w:val="22"/>
        </w:rPr>
        <w:t xml:space="preserve"> and </w:t>
      </w:r>
      <w:proofErr w:type="spellStart"/>
      <w:r w:rsidR="0077774F">
        <w:rPr>
          <w:rFonts w:ascii="Arial" w:hAnsi="Arial" w:cs="Arial"/>
          <w:sz w:val="22"/>
          <w:szCs w:val="22"/>
        </w:rPr>
        <w:t>parasellar</w:t>
      </w:r>
      <w:proofErr w:type="spellEnd"/>
      <w:r w:rsidR="0077774F">
        <w:rPr>
          <w:rFonts w:ascii="Arial" w:hAnsi="Arial" w:cs="Arial"/>
          <w:sz w:val="22"/>
          <w:szCs w:val="22"/>
        </w:rPr>
        <w:t xml:space="preserve"> region against the optic chiasm, hypothalamus, and third ventricle, where partial volume and mass effect blur margins. Together, these factors undermine AI or Deep Learning </w:t>
      </w:r>
      <w:r w:rsidR="004707C9">
        <w:rPr>
          <w:rFonts w:ascii="Arial" w:hAnsi="Arial" w:cs="Arial"/>
          <w:sz w:val="22"/>
          <w:szCs w:val="22"/>
        </w:rPr>
        <w:t>approaches.</w:t>
      </w:r>
    </w:p>
    <w:p w14:paraId="588CF617" w14:textId="0654F82C" w:rsidR="004707C9" w:rsidRDefault="00A37C86">
      <w:pPr>
        <w:rPr>
          <w:rFonts w:ascii="Arial" w:hAnsi="Arial" w:cs="Arial"/>
          <w:sz w:val="22"/>
          <w:szCs w:val="22"/>
        </w:rPr>
      </w:pPr>
      <w:r>
        <w:rPr>
          <w:rFonts w:ascii="Arial" w:hAnsi="Arial" w:cs="Arial"/>
          <w:kern w:val="0"/>
          <w:sz w:val="22"/>
          <w:szCs w:val="22"/>
          <w14:ligatures w14:val="none"/>
        </w:rPr>
        <w:t>Because of the tendency of the CP to adhere to the nearby optic pathway and surrounding tissues, excision becomes difficult and raises the risk of morbidity and mortality. Some surgeons then prefer partial resection followed by adjuvant postoperative irradiation.</w:t>
      </w:r>
    </w:p>
    <w:p w14:paraId="232955EC" w14:textId="0826EE34" w:rsidR="009E252D" w:rsidRPr="00A222D2" w:rsidRDefault="006324FF">
      <w:r w:rsidRPr="00454D73">
        <w:rPr>
          <w:rFonts w:ascii="Arial" w:hAnsi="Arial" w:cs="Arial"/>
          <w:sz w:val="22"/>
          <w:szCs w:val="22"/>
        </w:rPr>
        <w:t>Automated segmentation and image-derived phenotypes, coupled with association analyses against clinical endpoints (e.g., hypothyroidism, h</w:t>
      </w:r>
      <w:r w:rsidR="0049621A" w:rsidRPr="00454D73">
        <w:rPr>
          <w:rFonts w:ascii="Arial" w:hAnsi="Arial" w:cs="Arial"/>
          <w:sz w:val="22"/>
          <w:szCs w:val="22"/>
        </w:rPr>
        <w:t>ydroc</w:t>
      </w:r>
      <w:r w:rsidRPr="00454D73">
        <w:rPr>
          <w:rFonts w:ascii="Arial" w:hAnsi="Arial" w:cs="Arial"/>
          <w:sz w:val="22"/>
          <w:szCs w:val="22"/>
        </w:rPr>
        <w:t xml:space="preserve">ephalus, central diabetes insipidus), can support preoperative risk stratification, guide surgical planning, and </w:t>
      </w:r>
      <w:r w:rsidR="0049621A" w:rsidRPr="00454D73">
        <w:rPr>
          <w:rFonts w:ascii="Arial" w:hAnsi="Arial" w:cs="Arial"/>
          <w:sz w:val="22"/>
          <w:szCs w:val="22"/>
        </w:rPr>
        <w:t>improve overall outcomes</w:t>
      </w:r>
      <w:r w:rsidRPr="00454D73">
        <w:rPr>
          <w:rFonts w:ascii="Arial" w:hAnsi="Arial" w:cs="Arial"/>
          <w:sz w:val="22"/>
          <w:szCs w:val="22"/>
        </w:rPr>
        <w:t>.</w:t>
      </w:r>
    </w:p>
    <w:p w14:paraId="01371E08" w14:textId="77777777" w:rsidR="006324FF" w:rsidRPr="00454D73" w:rsidRDefault="006324FF">
      <w:pPr>
        <w:rPr>
          <w:rFonts w:ascii="Arial" w:hAnsi="Arial" w:cs="Arial"/>
          <w:sz w:val="22"/>
          <w:szCs w:val="22"/>
        </w:rPr>
      </w:pPr>
    </w:p>
    <w:p w14:paraId="2D5638F7" w14:textId="77777777" w:rsidR="009E252D" w:rsidRDefault="009E252D"/>
    <w:p w14:paraId="53F36A2F" w14:textId="03D21402" w:rsidR="00EC1DD6" w:rsidRDefault="00EC1DD6">
      <w:r>
        <w:t>Pascual’s classification categorizes CPs into four subtypes: strictly intraventricular, not strictly intraventricular, secondary intraventricular, and pseudo</w:t>
      </w:r>
      <w:r w:rsidR="00EB1EF9">
        <w:t>-</w:t>
      </w:r>
      <w:r>
        <w:t xml:space="preserve">intraventricular. </w:t>
      </w:r>
    </w:p>
    <w:p w14:paraId="3897B743" w14:textId="2780BDAE" w:rsidR="00EB1EF9" w:rsidRDefault="00EB1EF9">
      <w:r>
        <w:t>The quantitative sensory testing (QST) classifies CPs into:</w:t>
      </w:r>
    </w:p>
    <w:p w14:paraId="4F636066" w14:textId="68C88F63" w:rsidR="00EB1EF9" w:rsidRDefault="00EB1EF9" w:rsidP="007C3014">
      <w:pPr>
        <w:pStyle w:val="ListParagraph"/>
        <w:numPr>
          <w:ilvl w:val="0"/>
          <w:numId w:val="1"/>
        </w:numPr>
      </w:pPr>
      <w:r>
        <w:t>Type Q for CPs that originate from the space below the diaphragm, with an enlarged pituitary fossa</w:t>
      </w:r>
    </w:p>
    <w:p w14:paraId="1D0253AD" w14:textId="656039AD" w:rsidR="00EB1EF9" w:rsidRDefault="00EB1EF9" w:rsidP="007C3014">
      <w:pPr>
        <w:pStyle w:val="ListParagraph"/>
        <w:numPr>
          <w:ilvl w:val="0"/>
          <w:numId w:val="1"/>
        </w:numPr>
      </w:pPr>
      <w:r>
        <w:t>Type S: for CPs that arise from the pituitary stalk</w:t>
      </w:r>
      <w:r w:rsidR="00D46230">
        <w:t xml:space="preserve">, tend to spread through </w:t>
      </w:r>
      <w:proofErr w:type="spellStart"/>
      <w:r w:rsidR="00D46230">
        <w:t>cisterms</w:t>
      </w:r>
      <w:proofErr w:type="spellEnd"/>
    </w:p>
    <w:p w14:paraId="66705C02" w14:textId="4502EEFB" w:rsidR="00D46230" w:rsidRDefault="00D46230" w:rsidP="007C3014">
      <w:pPr>
        <w:pStyle w:val="ListParagraph"/>
        <w:numPr>
          <w:ilvl w:val="0"/>
          <w:numId w:val="1"/>
        </w:numPr>
      </w:pPr>
      <w:r>
        <w:t xml:space="preserve">Type T: for CPs that originate in the top of the pars </w:t>
      </w:r>
      <w:proofErr w:type="spellStart"/>
      <w:r>
        <w:t>tuberalis</w:t>
      </w:r>
      <w:proofErr w:type="spellEnd"/>
      <w:r>
        <w:t>, extending upward to occupy the third ventricle</w:t>
      </w:r>
    </w:p>
    <w:p w14:paraId="58A79F52" w14:textId="0F54DD71" w:rsidR="00977ED0" w:rsidRDefault="005D6FA5">
      <w:pPr>
        <w:rPr>
          <w:kern w:val="0"/>
          <w14:ligatures w14:val="none"/>
        </w:rPr>
      </w:pPr>
      <w:r>
        <w:rPr>
          <w:kern w:val="0"/>
          <w14:ligatures w14:val="none"/>
        </w:rPr>
        <w:t>The authors of [1] developed a multivariate logistic regression model for automatic QST classification. They used 66 features, combining clinical metrics and deep learning features, including the volume, location, and diameter of six segmented tissues: background, pituitary, sphenoid sinus, brain, suprasellar cistern, and ventricle, along with tumor morphological descriptors and tumor aspect ratio.</w:t>
      </w:r>
    </w:p>
    <w:p w14:paraId="65C2FD47" w14:textId="77777777" w:rsidR="007C4F8D" w:rsidRDefault="007C4F8D">
      <w:pPr>
        <w:rPr>
          <w:kern w:val="0"/>
          <w14:ligatures w14:val="none"/>
        </w:rPr>
      </w:pPr>
    </w:p>
    <w:p w14:paraId="3790196E" w14:textId="10D8D41C" w:rsidR="007C4F8D" w:rsidRPr="007C4F8D" w:rsidRDefault="007C4F8D" w:rsidP="007C4F8D">
      <w:pPr>
        <w:rPr>
          <w:rFonts w:ascii="Arial" w:eastAsia="Times New Roman" w:hAnsi="Arial" w:cs="Arial"/>
          <w:color w:val="000000"/>
          <w:kern w:val="0"/>
          <w:sz w:val="22"/>
          <w:szCs w:val="22"/>
          <w14:ligatures w14:val="none"/>
        </w:rPr>
      </w:pPr>
      <w:r w:rsidRPr="007C4F8D">
        <w:rPr>
          <w:rFonts w:ascii="Arial" w:eastAsia="Times New Roman" w:hAnsi="Arial" w:cs="Arial"/>
          <w:color w:val="000000"/>
          <w:kern w:val="0"/>
          <w:sz w:val="22"/>
          <w:szCs w:val="22"/>
          <w14:ligatures w14:val="none"/>
        </w:rPr>
        <w:t xml:space="preserve">The Segment Anything Model (SAM) (Kirillov et al., 2023) was introduced as the first large model specifically designed for segmentation tasks. SAM uses a prompt-based training approach, aiming to generate segmentation masks for target objects in response to user prompts, such as points or bounding boxes. It has shown comparable or even better zero-shot performance than fully supervised models when processing natural images. However, SAM's performance is less impressive when it is applied directly to medical images. </w:t>
      </w:r>
    </w:p>
    <w:p w14:paraId="6B826890" w14:textId="2BC4405C" w:rsidR="007C4F8D" w:rsidRPr="007C4F8D" w:rsidRDefault="007C4F8D" w:rsidP="007C4F8D">
      <w:pPr>
        <w:rPr>
          <w:rFonts w:ascii="Arial" w:eastAsia="Times New Roman" w:hAnsi="Arial" w:cs="Arial"/>
          <w:color w:val="000000"/>
          <w:kern w:val="0"/>
          <w:sz w:val="22"/>
          <w:szCs w:val="22"/>
          <w14:ligatures w14:val="none"/>
        </w:rPr>
      </w:pPr>
      <w:r w:rsidRPr="007C4F8D">
        <w:rPr>
          <w:rFonts w:ascii="Arial" w:eastAsia="Times New Roman" w:hAnsi="Arial" w:cs="Arial"/>
          <w:color w:val="000000"/>
          <w:kern w:val="0"/>
          <w:sz w:val="22"/>
          <w:szCs w:val="22"/>
          <w14:ligatures w14:val="none"/>
        </w:rPr>
        <w:t>In [2], the researchers use masked autoencoding technique as prompts for SAM.</w:t>
      </w:r>
    </w:p>
    <w:p w14:paraId="2E2C5D17" w14:textId="77777777" w:rsidR="007C4F8D" w:rsidRPr="007C4F8D" w:rsidRDefault="007C4F8D" w:rsidP="007C4F8D">
      <w:pPr>
        <w:rPr>
          <w:rFonts w:ascii="Helvetica" w:eastAsia="Times New Roman" w:hAnsi="Helvetica" w:cs="Times New Roman"/>
          <w:color w:val="000000"/>
          <w:kern w:val="0"/>
          <w:sz w:val="16"/>
          <w:szCs w:val="16"/>
          <w14:ligatures w14:val="none"/>
        </w:rPr>
      </w:pPr>
    </w:p>
    <w:p w14:paraId="623E5150" w14:textId="798F0DCC" w:rsidR="00D46230" w:rsidRDefault="00A222D2">
      <w:r>
        <w:t xml:space="preserve">[1] </w:t>
      </w:r>
      <w:r w:rsidRPr="00A222D2">
        <w:t>https://www.taylorfrancis.com/chapters/edit/10.1201/9781003090120-18/craniopharyngioma-hermann-m%C3%BCller-claire-alapetite-jeffrey-wisoff</w:t>
      </w:r>
    </w:p>
    <w:sectPr w:rsidR="00D4623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Helvetica">
    <w:panose1 w:val="00000000000000000000"/>
    <w:charset w:val="00"/>
    <w:family w:val="auto"/>
    <w:pitch w:val="variable"/>
    <w:sig w:usb0="E00002FF" w:usb1="5000785B"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2E13A9"/>
    <w:multiLevelType w:val="hybridMultilevel"/>
    <w:tmpl w:val="DCD6C0C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4180604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4F76"/>
    <w:rsid w:val="00076807"/>
    <w:rsid w:val="0012006F"/>
    <w:rsid w:val="00346718"/>
    <w:rsid w:val="00454D73"/>
    <w:rsid w:val="004707C9"/>
    <w:rsid w:val="0049621A"/>
    <w:rsid w:val="005B1BE9"/>
    <w:rsid w:val="005D6FA5"/>
    <w:rsid w:val="006324FF"/>
    <w:rsid w:val="007435F7"/>
    <w:rsid w:val="00765E5F"/>
    <w:rsid w:val="0077774F"/>
    <w:rsid w:val="007A0B8C"/>
    <w:rsid w:val="007C3014"/>
    <w:rsid w:val="007C4F8D"/>
    <w:rsid w:val="00820AF8"/>
    <w:rsid w:val="008A4F76"/>
    <w:rsid w:val="00914538"/>
    <w:rsid w:val="00943B26"/>
    <w:rsid w:val="00977ED0"/>
    <w:rsid w:val="009E252D"/>
    <w:rsid w:val="00A222D2"/>
    <w:rsid w:val="00A37C86"/>
    <w:rsid w:val="00A94124"/>
    <w:rsid w:val="00B3599F"/>
    <w:rsid w:val="00B37C2E"/>
    <w:rsid w:val="00CC6435"/>
    <w:rsid w:val="00D46230"/>
    <w:rsid w:val="00E34FF0"/>
    <w:rsid w:val="00E8143E"/>
    <w:rsid w:val="00EB1EF9"/>
    <w:rsid w:val="00EC1DD6"/>
    <w:rsid w:val="00F261CB"/>
    <w:rsid w:val="00F66A51"/>
    <w:rsid w:val="00FC0C5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29CCCCF"/>
  <w15:chartTrackingRefBased/>
  <w15:docId w15:val="{45740434-70E6-CF46-8EF4-326ADC6ADD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A4F7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A4F7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A4F7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A4F7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A4F7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A4F7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A4F7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A4F7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A4F7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A4F7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A4F7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A4F7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A4F7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A4F7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A4F7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A4F7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A4F7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A4F76"/>
    <w:rPr>
      <w:rFonts w:eastAsiaTheme="majorEastAsia" w:cstheme="majorBidi"/>
      <w:color w:val="272727" w:themeColor="text1" w:themeTint="D8"/>
    </w:rPr>
  </w:style>
  <w:style w:type="paragraph" w:styleId="Title">
    <w:name w:val="Title"/>
    <w:basedOn w:val="Normal"/>
    <w:next w:val="Normal"/>
    <w:link w:val="TitleChar"/>
    <w:uiPriority w:val="10"/>
    <w:qFormat/>
    <w:rsid w:val="008A4F7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A4F7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A4F7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A4F7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A4F76"/>
    <w:pPr>
      <w:spacing w:before="160"/>
      <w:jc w:val="center"/>
    </w:pPr>
    <w:rPr>
      <w:i/>
      <w:iCs/>
      <w:color w:val="404040" w:themeColor="text1" w:themeTint="BF"/>
    </w:rPr>
  </w:style>
  <w:style w:type="character" w:customStyle="1" w:styleId="QuoteChar">
    <w:name w:val="Quote Char"/>
    <w:basedOn w:val="DefaultParagraphFont"/>
    <w:link w:val="Quote"/>
    <w:uiPriority w:val="29"/>
    <w:rsid w:val="008A4F76"/>
    <w:rPr>
      <w:i/>
      <w:iCs/>
      <w:color w:val="404040" w:themeColor="text1" w:themeTint="BF"/>
    </w:rPr>
  </w:style>
  <w:style w:type="paragraph" w:styleId="ListParagraph">
    <w:name w:val="List Paragraph"/>
    <w:basedOn w:val="Normal"/>
    <w:uiPriority w:val="34"/>
    <w:qFormat/>
    <w:rsid w:val="008A4F76"/>
    <w:pPr>
      <w:ind w:left="720"/>
      <w:contextualSpacing/>
    </w:pPr>
  </w:style>
  <w:style w:type="character" w:styleId="IntenseEmphasis">
    <w:name w:val="Intense Emphasis"/>
    <w:basedOn w:val="DefaultParagraphFont"/>
    <w:uiPriority w:val="21"/>
    <w:qFormat/>
    <w:rsid w:val="008A4F76"/>
    <w:rPr>
      <w:i/>
      <w:iCs/>
      <w:color w:val="0F4761" w:themeColor="accent1" w:themeShade="BF"/>
    </w:rPr>
  </w:style>
  <w:style w:type="paragraph" w:styleId="IntenseQuote">
    <w:name w:val="Intense Quote"/>
    <w:basedOn w:val="Normal"/>
    <w:next w:val="Normal"/>
    <w:link w:val="IntenseQuoteChar"/>
    <w:uiPriority w:val="30"/>
    <w:qFormat/>
    <w:rsid w:val="008A4F7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A4F76"/>
    <w:rPr>
      <w:i/>
      <w:iCs/>
      <w:color w:val="0F4761" w:themeColor="accent1" w:themeShade="BF"/>
    </w:rPr>
  </w:style>
  <w:style w:type="character" w:styleId="IntenseReference">
    <w:name w:val="Intense Reference"/>
    <w:basedOn w:val="DefaultParagraphFont"/>
    <w:uiPriority w:val="32"/>
    <w:qFormat/>
    <w:rsid w:val="008A4F76"/>
    <w:rPr>
      <w:b/>
      <w:bCs/>
      <w:smallCaps/>
      <w:color w:val="0F4761" w:themeColor="accent1" w:themeShade="BF"/>
      <w:spacing w:val="5"/>
    </w:rPr>
  </w:style>
  <w:style w:type="paragraph" w:customStyle="1" w:styleId="p1">
    <w:name w:val="p1"/>
    <w:basedOn w:val="Normal"/>
    <w:rsid w:val="007C4F8D"/>
    <w:pPr>
      <w:spacing w:after="0" w:line="240" w:lineRule="auto"/>
    </w:pPr>
    <w:rPr>
      <w:rFonts w:ascii="Helvetica" w:eastAsia="Times New Roman" w:hAnsi="Helvetica" w:cs="Times New Roman"/>
      <w:color w:val="000000"/>
      <w:kern w:val="0"/>
      <w:sz w:val="16"/>
      <w:szCs w:val="16"/>
      <w14:ligatures w14:val="none"/>
    </w:rPr>
  </w:style>
  <w:style w:type="paragraph" w:customStyle="1" w:styleId="p2">
    <w:name w:val="p2"/>
    <w:basedOn w:val="Normal"/>
    <w:rsid w:val="007C4F8D"/>
    <w:pPr>
      <w:spacing w:after="0" w:line="240" w:lineRule="auto"/>
    </w:pPr>
    <w:rPr>
      <w:rFonts w:ascii="Helvetica" w:eastAsia="Times New Roman" w:hAnsi="Helvetica" w:cs="Times New Roman"/>
      <w:color w:val="000000"/>
      <w:kern w:val="0"/>
      <w:sz w:val="17"/>
      <w:szCs w:val="17"/>
      <w14:ligatures w14:val="none"/>
    </w:rPr>
  </w:style>
  <w:style w:type="paragraph" w:customStyle="1" w:styleId="p3">
    <w:name w:val="p3"/>
    <w:basedOn w:val="Normal"/>
    <w:rsid w:val="007C4F8D"/>
    <w:pPr>
      <w:spacing w:after="0" w:line="240" w:lineRule="auto"/>
    </w:pPr>
    <w:rPr>
      <w:rFonts w:ascii="Helvetica" w:eastAsia="Times New Roman" w:hAnsi="Helvetica" w:cs="Times New Roman"/>
      <w:color w:val="000000"/>
      <w:kern w:val="0"/>
      <w:sz w:val="16"/>
      <w:szCs w:val="16"/>
      <w14:ligatures w14:val="none"/>
    </w:rPr>
  </w:style>
  <w:style w:type="character" w:customStyle="1" w:styleId="s1">
    <w:name w:val="s1"/>
    <w:basedOn w:val="DefaultParagraphFont"/>
    <w:rsid w:val="007C4F8D"/>
    <w:rPr>
      <w:rFonts w:ascii="Helvetica" w:hAnsi="Helvetica" w:hint="default"/>
      <w:sz w:val="16"/>
      <w:szCs w:val="16"/>
    </w:rPr>
  </w:style>
  <w:style w:type="character" w:customStyle="1" w:styleId="s2">
    <w:name w:val="s2"/>
    <w:basedOn w:val="DefaultParagraphFont"/>
    <w:rsid w:val="007C4F8D"/>
    <w:rPr>
      <w:rFonts w:ascii="Helvetica" w:hAnsi="Helvetica" w:hint="default"/>
      <w:sz w:val="17"/>
      <w:szCs w:val="1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39</TotalTime>
  <Pages>2</Pages>
  <Words>525</Words>
  <Characters>2996</Characters>
  <Application>Microsoft Office Word</Application>
  <DocSecurity>0</DocSecurity>
  <Lines>24</Lines>
  <Paragraphs>7</Paragraphs>
  <ScaleCrop>false</ScaleCrop>
  <Company/>
  <LinksUpToDate>false</LinksUpToDate>
  <CharactersWithSpaces>3514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Yves Greatti</dc:creator>
  <cp:keywords/>
  <dc:description/>
  <cp:lastModifiedBy>Yves Greatti</cp:lastModifiedBy>
  <cp:revision>26</cp:revision>
  <dcterms:created xsi:type="dcterms:W3CDTF">2025-09-13T16:41:00Z</dcterms:created>
  <dcterms:modified xsi:type="dcterms:W3CDTF">2025-09-22T00:33:00Z</dcterms:modified>
</cp:coreProperties>
</file>