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E279E" w14:textId="77777777" w:rsidR="006E4B20" w:rsidRPr="00654AB9" w:rsidRDefault="006E4B20" w:rsidP="006E4B20">
      <w:pPr>
        <w:pStyle w:val="NormalWeb"/>
        <w:rPr>
          <w:rStyle w:val="Strong"/>
          <w:rFonts w:ascii="Arial" w:eastAsiaTheme="majorEastAsia" w:hAnsi="Arial" w:cs="Arial"/>
          <w:sz w:val="22"/>
          <w:szCs w:val="22"/>
        </w:rPr>
      </w:pPr>
      <w:r w:rsidRPr="00654AB9">
        <w:rPr>
          <w:rStyle w:val="Strong"/>
          <w:rFonts w:ascii="Arial" w:eastAsiaTheme="majorEastAsia" w:hAnsi="Arial" w:cs="Arial"/>
          <w:sz w:val="22"/>
          <w:szCs w:val="22"/>
        </w:rPr>
        <w:t>Background</w:t>
      </w:r>
    </w:p>
    <w:p w14:paraId="4BC8CC75" w14:textId="3E4E957B" w:rsidR="006E4B20" w:rsidRPr="00654AB9" w:rsidRDefault="006E4B20" w:rsidP="006E4B20">
      <w:pPr>
        <w:pStyle w:val="NormalWeb"/>
        <w:rPr>
          <w:rFonts w:ascii="Arial" w:hAnsi="Arial" w:cs="Arial"/>
          <w:sz w:val="22"/>
          <w:szCs w:val="22"/>
        </w:rPr>
      </w:pPr>
      <w:r w:rsidRPr="00654AB9">
        <w:rPr>
          <w:rFonts w:ascii="Arial" w:hAnsi="Arial" w:cs="Arial"/>
          <w:sz w:val="22"/>
          <w:szCs w:val="22"/>
        </w:rPr>
        <w:t xml:space="preserve">Glioblastoma (GBM) is a highly aggressive brain tumor with frequent recurrence and </w:t>
      </w:r>
      <w:r w:rsidRPr="00654AB9">
        <w:rPr>
          <w:rFonts w:ascii="Arial" w:hAnsi="Arial" w:cs="Arial"/>
          <w:sz w:val="22"/>
          <w:szCs w:val="22"/>
        </w:rPr>
        <w:t>shows significant</w:t>
      </w:r>
      <w:r w:rsidRPr="00654AB9">
        <w:rPr>
          <w:rFonts w:ascii="Arial" w:hAnsi="Arial" w:cs="Arial"/>
          <w:sz w:val="22"/>
          <w:szCs w:val="22"/>
        </w:rPr>
        <w:t xml:space="preserve"> heterogeneity. Identifying multifocal recurrence remains a major clinical challenge.</w:t>
      </w:r>
    </w:p>
    <w:p w14:paraId="65F57092" w14:textId="77777777" w:rsidR="006E4B20" w:rsidRPr="00654AB9" w:rsidRDefault="006E4B20" w:rsidP="006E4B20">
      <w:pPr>
        <w:pStyle w:val="NormalWeb"/>
        <w:rPr>
          <w:rStyle w:val="Strong"/>
          <w:rFonts w:ascii="Arial" w:eastAsiaTheme="majorEastAsia" w:hAnsi="Arial" w:cs="Arial"/>
          <w:sz w:val="22"/>
          <w:szCs w:val="22"/>
        </w:rPr>
      </w:pPr>
      <w:r w:rsidRPr="00654AB9">
        <w:rPr>
          <w:rStyle w:val="Strong"/>
          <w:rFonts w:ascii="Arial" w:eastAsiaTheme="majorEastAsia" w:hAnsi="Arial" w:cs="Arial"/>
          <w:sz w:val="22"/>
          <w:szCs w:val="22"/>
        </w:rPr>
        <w:t>Methods</w:t>
      </w:r>
    </w:p>
    <w:p w14:paraId="1570D861" w14:textId="34B58BC4" w:rsidR="006F283F" w:rsidRPr="00654AB9" w:rsidRDefault="006E4B20" w:rsidP="006E4B20">
      <w:pPr>
        <w:pStyle w:val="NormalWeb"/>
        <w:rPr>
          <w:rFonts w:ascii="Arial" w:hAnsi="Arial" w:cs="Arial"/>
          <w:sz w:val="22"/>
          <w:szCs w:val="22"/>
        </w:rPr>
      </w:pPr>
      <w:r w:rsidRPr="00654AB9">
        <w:rPr>
          <w:rFonts w:ascii="Arial" w:hAnsi="Arial" w:cs="Arial"/>
          <w:sz w:val="22"/>
          <w:szCs w:val="22"/>
        </w:rPr>
        <w:t xml:space="preserve">We </w:t>
      </w:r>
      <w:r w:rsidRPr="00654AB9">
        <w:rPr>
          <w:rFonts w:ascii="Arial" w:hAnsi="Arial" w:cs="Arial"/>
          <w:sz w:val="22"/>
          <w:szCs w:val="22"/>
        </w:rPr>
        <w:t>developed</w:t>
      </w:r>
      <w:r w:rsidRPr="00654AB9">
        <w:rPr>
          <w:rFonts w:ascii="Arial" w:hAnsi="Arial" w:cs="Arial"/>
          <w:sz w:val="22"/>
          <w:szCs w:val="22"/>
        </w:rPr>
        <w:t xml:space="preserve"> a deep learning model trained on MRI scans of GBM patients and fine-tuned on multifocal GBM cases to enhance recognition of complex spatial and textural features. A secondary classifier was </w:t>
      </w:r>
      <w:r w:rsidRPr="00654AB9">
        <w:rPr>
          <w:rFonts w:ascii="Arial" w:hAnsi="Arial" w:cs="Arial"/>
          <w:sz w:val="22"/>
          <w:szCs w:val="22"/>
        </w:rPr>
        <w:t>created</w:t>
      </w:r>
      <w:r w:rsidRPr="00654AB9">
        <w:rPr>
          <w:rFonts w:ascii="Arial" w:hAnsi="Arial" w:cs="Arial"/>
          <w:sz w:val="22"/>
          <w:szCs w:val="22"/>
        </w:rPr>
        <w:t xml:space="preserve"> to predict recurrence, distinguishing </w:t>
      </w:r>
      <w:r w:rsidRPr="00654AB9">
        <w:rPr>
          <w:rFonts w:ascii="Arial" w:hAnsi="Arial" w:cs="Arial"/>
          <w:sz w:val="22"/>
          <w:szCs w:val="22"/>
        </w:rPr>
        <w:t xml:space="preserve">between </w:t>
      </w:r>
      <w:r w:rsidRPr="00654AB9">
        <w:rPr>
          <w:rFonts w:ascii="Arial" w:hAnsi="Arial" w:cs="Arial"/>
          <w:sz w:val="22"/>
          <w:szCs w:val="22"/>
        </w:rPr>
        <w:t xml:space="preserve">multifocal </w:t>
      </w:r>
      <w:r w:rsidRPr="00654AB9">
        <w:rPr>
          <w:rFonts w:ascii="Arial" w:hAnsi="Arial" w:cs="Arial"/>
          <w:sz w:val="22"/>
          <w:szCs w:val="22"/>
        </w:rPr>
        <w:t>and</w:t>
      </w:r>
      <w:r w:rsidRPr="00654AB9">
        <w:rPr>
          <w:rFonts w:ascii="Arial" w:hAnsi="Arial" w:cs="Arial"/>
          <w:sz w:val="22"/>
          <w:szCs w:val="22"/>
        </w:rPr>
        <w:t xml:space="preserve"> </w:t>
      </w:r>
      <w:r w:rsidRPr="00654AB9">
        <w:rPr>
          <w:rFonts w:ascii="Arial" w:hAnsi="Arial" w:cs="Arial"/>
          <w:sz w:val="22"/>
          <w:szCs w:val="22"/>
        </w:rPr>
        <w:t xml:space="preserve">primary </w:t>
      </w:r>
      <w:r w:rsidRPr="00654AB9">
        <w:rPr>
          <w:rFonts w:ascii="Arial" w:hAnsi="Arial" w:cs="Arial"/>
          <w:sz w:val="22"/>
          <w:szCs w:val="22"/>
        </w:rPr>
        <w:t>disease. Visualization of activation maps from encoder layers was used to interpret the learned features and assess their biological relevance.</w:t>
      </w:r>
    </w:p>
    <w:p w14:paraId="4C543EA9" w14:textId="42A9D067" w:rsidR="006F283F" w:rsidRPr="00654AB9" w:rsidRDefault="006F283F" w:rsidP="006E4B20">
      <w:pPr>
        <w:pStyle w:val="NormalWeb"/>
        <w:rPr>
          <w:rFonts w:ascii="Arial" w:hAnsi="Arial" w:cs="Arial"/>
          <w:sz w:val="22"/>
          <w:szCs w:val="22"/>
        </w:rPr>
      </w:pPr>
      <w:r w:rsidRPr="00654AB9">
        <w:rPr>
          <w:rFonts w:ascii="Arial" w:hAnsi="Arial" w:cs="Arial"/>
          <w:sz w:val="22"/>
          <w:szCs w:val="22"/>
        </w:rPr>
        <w:t>[Add Network Architecture]</w:t>
      </w:r>
    </w:p>
    <w:p w14:paraId="0BB31AB0" w14:textId="766D6B61" w:rsidR="006F283F" w:rsidRPr="00654AB9" w:rsidRDefault="00B54C87" w:rsidP="006E4B20">
      <w:pPr>
        <w:pStyle w:val="NormalWeb"/>
        <w:rPr>
          <w:rFonts w:ascii="Arial" w:hAnsi="Arial" w:cs="Arial"/>
          <w:sz w:val="22"/>
          <w:szCs w:val="22"/>
        </w:rPr>
      </w:pPr>
      <w:r w:rsidRPr="00654AB9">
        <w:rPr>
          <w:rFonts w:ascii="Arial" w:hAnsi="Arial" w:cs="Arial"/>
          <w:sz w:val="22"/>
          <w:szCs w:val="22"/>
        </w:rPr>
        <w:t>Training and validation losses</w:t>
      </w:r>
    </w:p>
    <w:p w14:paraId="558AE454" w14:textId="6B98198F" w:rsidR="00836C72" w:rsidRDefault="00836C72" w:rsidP="006E4B20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45197152" wp14:editId="4612FD11">
            <wp:extent cx="3451727" cy="2588795"/>
            <wp:effectExtent l="0" t="0" r="3175" b="2540"/>
            <wp:docPr id="1874719619" name="Picture 1" descr="A graph of training and valid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19619" name="Picture 1" descr="A graph of training and validati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439" cy="259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003D" w14:textId="77777777" w:rsidR="00836C72" w:rsidRDefault="00836C72" w:rsidP="006E4B20">
      <w:pPr>
        <w:pStyle w:val="NormalWeb"/>
        <w:rPr>
          <w:rFonts w:ascii="Arial" w:hAnsi="Arial" w:cs="Arial"/>
        </w:rPr>
      </w:pPr>
    </w:p>
    <w:p w14:paraId="6C97BA63" w14:textId="247994D8" w:rsidR="00836C72" w:rsidRDefault="00836C72" w:rsidP="006E4B20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lastRenderedPageBreak/>
        <w:drawing>
          <wp:inline distT="0" distB="0" distL="0" distR="0" wp14:anchorId="674FEB72" wp14:editId="00833EF5">
            <wp:extent cx="3528482" cy="2630905"/>
            <wp:effectExtent l="0" t="0" r="2540" b="0"/>
            <wp:docPr id="471978882" name="Picture 2" descr="A graph of a graph showing a number of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78882" name="Picture 2" descr="A graph of a graph showing a number of colored do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247" cy="263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3AC6" w14:textId="3EC491B4" w:rsidR="00836C72" w:rsidRDefault="00836C72" w:rsidP="006E4B20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161681E2" wp14:editId="21778057">
            <wp:extent cx="3541390" cy="2660583"/>
            <wp:effectExtent l="0" t="0" r="2540" b="0"/>
            <wp:docPr id="663355632" name="Picture 3" descr="A graph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55632" name="Picture 3" descr="A graph with numbers and do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117" cy="269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0655" w14:textId="39278175" w:rsidR="005E0ACA" w:rsidRPr="00654AB9" w:rsidRDefault="005E0ACA" w:rsidP="006E4B20">
      <w:pPr>
        <w:pStyle w:val="NormalWeb"/>
        <w:rPr>
          <w:rFonts w:ascii="Arial" w:hAnsi="Arial" w:cs="Arial"/>
          <w:sz w:val="22"/>
          <w:szCs w:val="22"/>
        </w:rPr>
      </w:pPr>
      <w:r w:rsidRPr="00654AB9">
        <w:rPr>
          <w:rFonts w:ascii="Arial" w:hAnsi="Arial" w:cs="Arial"/>
          <w:sz w:val="22"/>
          <w:szCs w:val="22"/>
        </w:rPr>
        <w:t>Metrics</w:t>
      </w:r>
    </w:p>
    <w:tbl>
      <w:tblPr>
        <w:tblW w:w="16928" w:type="dxa"/>
        <w:tblLook w:val="04A0" w:firstRow="1" w:lastRow="0" w:firstColumn="1" w:lastColumn="0" w:noHBand="0" w:noVBand="1"/>
      </w:tblPr>
      <w:tblGrid>
        <w:gridCol w:w="1300"/>
        <w:gridCol w:w="1327"/>
        <w:gridCol w:w="1300"/>
        <w:gridCol w:w="1514"/>
        <w:gridCol w:w="1399"/>
        <w:gridCol w:w="1300"/>
        <w:gridCol w:w="1300"/>
        <w:gridCol w:w="1300"/>
        <w:gridCol w:w="1300"/>
        <w:gridCol w:w="1311"/>
        <w:gridCol w:w="1300"/>
        <w:gridCol w:w="1423"/>
        <w:gridCol w:w="1300"/>
      </w:tblGrid>
      <w:tr w:rsidR="005E0ACA" w:rsidRPr="005E0ACA" w14:paraId="0FF7B881" w14:textId="77777777" w:rsidTr="005E0ACA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55712E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class_id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E3B0B9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Dice_mean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FFA032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IoU_mean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B162B9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Dice_median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2534C4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IoU_median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6609B6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Dice_std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8F6209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IoU_std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B0C1B9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FN_sum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049080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FP_sum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28647B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TN_sum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A37E54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TP_sum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322679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n_pred_sum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FAAE26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n_ref_sum</w:t>
            </w:r>
          </w:p>
        </w:tc>
      </w:tr>
      <w:tr w:rsidR="005E0ACA" w:rsidRPr="005E0ACA" w14:paraId="291A753C" w14:textId="77777777" w:rsidTr="005E0ACA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6DF864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DEF1C3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EDB315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FC268A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5F43FE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C0222B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EB9C9F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E440CD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164108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96C56C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22536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20AEFB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213827056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E5987D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258300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17F449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280836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037E8B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422408</w:t>
            </w:r>
          </w:p>
        </w:tc>
      </w:tr>
      <w:tr w:rsidR="005E0ACA" w:rsidRPr="005E0ACA" w14:paraId="29CF4B66" w14:textId="77777777" w:rsidTr="005E0ACA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10575C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F45916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0A73C9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08DB35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CE5D65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E196B3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5F34E8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7D8710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194291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B36867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110240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B8E6FF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212927411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82AB96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1040058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FD8982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1150298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912F46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1234349</w:t>
            </w:r>
          </w:p>
        </w:tc>
      </w:tr>
      <w:tr w:rsidR="005E0ACA" w:rsidRPr="005E0ACA" w14:paraId="39A263F1" w14:textId="77777777" w:rsidTr="005E0ACA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8C6006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4C8318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4E2369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B13800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BE556F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E0397F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0AA37E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2ED0E5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47770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10BCE8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145893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2BD058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213601389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E4A56B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476948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AAF7D3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622841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F24088" w14:textId="77777777" w:rsidR="005E0ACA" w:rsidRPr="005E0ACA" w:rsidRDefault="005E0ACA" w:rsidP="005E0AC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E0AC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524718</w:t>
            </w:r>
          </w:p>
        </w:tc>
      </w:tr>
    </w:tbl>
    <w:p w14:paraId="233CEA26" w14:textId="28253E8F" w:rsidR="00B54C87" w:rsidRPr="00A259DE" w:rsidRDefault="005E0ACA" w:rsidP="006E4B20">
      <w:pPr>
        <w:pStyle w:val="NormalWeb"/>
        <w:rPr>
          <w:rFonts w:ascii="Arial" w:hAnsi="Arial" w:cs="Arial"/>
          <w:sz w:val="22"/>
          <w:szCs w:val="22"/>
        </w:rPr>
      </w:pPr>
      <w:r w:rsidRPr="00A259DE">
        <w:rPr>
          <w:rFonts w:ascii="Arial" w:hAnsi="Arial" w:cs="Arial"/>
          <w:sz w:val="22"/>
          <w:szCs w:val="22"/>
        </w:rPr>
        <w:t xml:space="preserve">More </w:t>
      </w:r>
      <w:r w:rsidR="00B54C87" w:rsidRPr="00A259DE">
        <w:rPr>
          <w:rFonts w:ascii="Arial" w:hAnsi="Arial" w:cs="Arial"/>
          <w:sz w:val="22"/>
          <w:szCs w:val="22"/>
        </w:rPr>
        <w:t>Metrics</w:t>
      </w:r>
      <w:r w:rsidRPr="00A259DE">
        <w:rPr>
          <w:rFonts w:ascii="Arial" w:hAnsi="Arial" w:cs="Arial"/>
          <w:sz w:val="22"/>
          <w:szCs w:val="22"/>
        </w:rPr>
        <w:t xml:space="preserve"> (Jaccard Index, </w:t>
      </w:r>
      <w:r w:rsidR="00A259DE">
        <w:rPr>
          <w:rFonts w:ascii="Arial" w:hAnsi="Arial" w:cs="Arial"/>
          <w:sz w:val="22"/>
          <w:szCs w:val="22"/>
        </w:rPr>
        <w:t>Hausdorff95)</w:t>
      </w:r>
    </w:p>
    <w:p w14:paraId="4AFCA159" w14:textId="252AF703" w:rsidR="006F283F" w:rsidRPr="00A259DE" w:rsidRDefault="00B54C87" w:rsidP="006E4B20">
      <w:pPr>
        <w:pStyle w:val="NormalWeb"/>
        <w:rPr>
          <w:rFonts w:ascii="Arial" w:hAnsi="Arial" w:cs="Arial"/>
          <w:sz w:val="22"/>
          <w:szCs w:val="22"/>
        </w:rPr>
      </w:pPr>
      <w:r w:rsidRPr="00A259DE">
        <w:rPr>
          <w:rFonts w:ascii="Arial" w:hAnsi="Arial" w:cs="Arial"/>
          <w:sz w:val="22"/>
          <w:szCs w:val="22"/>
        </w:rPr>
        <w:t>Classifier metrics: primary vs. secondary tumors</w:t>
      </w:r>
    </w:p>
    <w:p w14:paraId="70DBD17C" w14:textId="4D0B7B78" w:rsidR="00AD29D8" w:rsidRPr="00A259DE" w:rsidRDefault="00AD29D8" w:rsidP="006E4B20">
      <w:pPr>
        <w:pStyle w:val="NormalWeb"/>
        <w:rPr>
          <w:rFonts w:ascii="Arial" w:hAnsi="Arial" w:cs="Arial"/>
          <w:sz w:val="22"/>
          <w:szCs w:val="22"/>
        </w:rPr>
      </w:pPr>
      <w:r w:rsidRPr="00A259DE">
        <w:rPr>
          <w:rFonts w:ascii="Arial" w:hAnsi="Arial" w:cs="Arial"/>
          <w:sz w:val="22"/>
          <w:szCs w:val="22"/>
        </w:rPr>
        <w:t>[</w:t>
      </w:r>
      <w:r w:rsidRPr="00A259DE">
        <w:rPr>
          <w:rFonts w:ascii="Arial" w:hAnsi="Arial" w:cs="Arial"/>
          <w:sz w:val="22"/>
          <w:szCs w:val="22"/>
        </w:rPr>
        <w:t>spatial heatmaps on your segmentation outputs</w:t>
      </w:r>
      <w:r w:rsidRPr="00A259DE">
        <w:rPr>
          <w:rFonts w:ascii="Arial" w:hAnsi="Arial" w:cs="Arial"/>
          <w:sz w:val="22"/>
          <w:szCs w:val="22"/>
        </w:rPr>
        <w:t>]</w:t>
      </w:r>
    </w:p>
    <w:p w14:paraId="1C938F2B" w14:textId="0FBB31B7" w:rsidR="005E0ACA" w:rsidRDefault="005E0ACA" w:rsidP="006E4B20">
      <w:pPr>
        <w:pStyle w:val="NormalWeb"/>
        <w:rPr>
          <w:rFonts w:ascii="Arial" w:hAnsi="Arial" w:cs="Arial"/>
          <w:sz w:val="22"/>
          <w:szCs w:val="22"/>
        </w:rPr>
      </w:pPr>
      <w:r w:rsidRPr="005E0ACA">
        <w:rPr>
          <w:rFonts w:ascii="Arial" w:hAnsi="Arial" w:cs="Arial"/>
          <w:sz w:val="22"/>
          <w:szCs w:val="22"/>
        </w:rPr>
        <w:t>C</w:t>
      </w:r>
      <w:r w:rsidRPr="005E0ACA">
        <w:rPr>
          <w:rFonts w:ascii="Arial" w:hAnsi="Arial" w:cs="Arial"/>
          <w:sz w:val="22"/>
          <w:szCs w:val="22"/>
        </w:rPr>
        <w:t>linical</w:t>
      </w:r>
      <w:r w:rsidRPr="005E0ACA">
        <w:rPr>
          <w:rFonts w:ascii="Arial" w:hAnsi="Arial" w:cs="Arial"/>
          <w:sz w:val="22"/>
          <w:szCs w:val="22"/>
        </w:rPr>
        <w:t xml:space="preserve"> and/or</w:t>
      </w:r>
      <w:r w:rsidRPr="005E0ACA">
        <w:rPr>
          <w:rFonts w:ascii="Arial" w:hAnsi="Arial" w:cs="Arial"/>
          <w:sz w:val="22"/>
          <w:szCs w:val="22"/>
        </w:rPr>
        <w:t xml:space="preserve"> molecular</w:t>
      </w:r>
      <w:r w:rsidRPr="005E0ACA">
        <w:rPr>
          <w:rFonts w:ascii="Arial" w:hAnsi="Arial" w:cs="Arial"/>
          <w:sz w:val="22"/>
          <w:szCs w:val="22"/>
        </w:rPr>
        <w:t xml:space="preserve"> data integration</w:t>
      </w:r>
    </w:p>
    <w:p w14:paraId="5D896C72" w14:textId="572516E5" w:rsidR="00654AB9" w:rsidRPr="005E0ACA" w:rsidRDefault="00654AB9" w:rsidP="006E4B20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Recurrence </w:t>
      </w:r>
      <w:r w:rsidR="003E5F32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ocation prediction?</w:t>
      </w:r>
    </w:p>
    <w:p w14:paraId="632CA2EE" w14:textId="77777777" w:rsidR="006E4B20" w:rsidRPr="00654AB9" w:rsidRDefault="006E4B20" w:rsidP="006E4B20">
      <w:pPr>
        <w:pStyle w:val="NormalWeb"/>
        <w:rPr>
          <w:rStyle w:val="Strong"/>
          <w:rFonts w:ascii="Arial" w:eastAsiaTheme="majorEastAsia" w:hAnsi="Arial" w:cs="Arial"/>
          <w:sz w:val="22"/>
          <w:szCs w:val="22"/>
        </w:rPr>
      </w:pPr>
      <w:r w:rsidRPr="00654AB9">
        <w:rPr>
          <w:rStyle w:val="Strong"/>
          <w:rFonts w:ascii="Arial" w:eastAsiaTheme="majorEastAsia" w:hAnsi="Arial" w:cs="Arial"/>
          <w:sz w:val="22"/>
          <w:szCs w:val="22"/>
        </w:rPr>
        <w:t>Results</w:t>
      </w:r>
    </w:p>
    <w:p w14:paraId="6A52CEE1" w14:textId="5CD7F05A" w:rsidR="006E4B20" w:rsidRPr="00654AB9" w:rsidRDefault="006E4B20" w:rsidP="006E4B20">
      <w:pPr>
        <w:pStyle w:val="NormalWeb"/>
        <w:rPr>
          <w:rFonts w:ascii="Arial" w:hAnsi="Arial" w:cs="Arial"/>
          <w:sz w:val="22"/>
          <w:szCs w:val="22"/>
        </w:rPr>
      </w:pPr>
      <w:r w:rsidRPr="00654AB9">
        <w:rPr>
          <w:rFonts w:ascii="Arial" w:hAnsi="Arial" w:cs="Arial"/>
          <w:sz w:val="22"/>
          <w:szCs w:val="22"/>
        </w:rPr>
        <w:t>Preliminary findings show that the model captures characteristic texture patterns associated with multifocal morphology and recurrence risk.</w:t>
      </w:r>
    </w:p>
    <w:p w14:paraId="7AE85863" w14:textId="77777777" w:rsidR="006E4B20" w:rsidRPr="00654AB9" w:rsidRDefault="006E4B20" w:rsidP="006E4B20">
      <w:pPr>
        <w:pStyle w:val="NormalWeb"/>
        <w:rPr>
          <w:rStyle w:val="Strong"/>
          <w:rFonts w:ascii="Arial" w:eastAsiaTheme="majorEastAsia" w:hAnsi="Arial" w:cs="Arial"/>
          <w:sz w:val="22"/>
          <w:szCs w:val="22"/>
        </w:rPr>
      </w:pPr>
      <w:r w:rsidRPr="00654AB9">
        <w:rPr>
          <w:rStyle w:val="Strong"/>
          <w:rFonts w:ascii="Arial" w:eastAsiaTheme="majorEastAsia" w:hAnsi="Arial" w:cs="Arial"/>
          <w:sz w:val="22"/>
          <w:szCs w:val="22"/>
        </w:rPr>
        <w:t>Conclusion</w:t>
      </w:r>
    </w:p>
    <w:p w14:paraId="05D78E3F" w14:textId="3DC2F2C6" w:rsidR="006E4B20" w:rsidRPr="00654AB9" w:rsidRDefault="006E4B20" w:rsidP="006E4B20">
      <w:pPr>
        <w:pStyle w:val="NormalWeb"/>
        <w:rPr>
          <w:rFonts w:ascii="Arial" w:hAnsi="Arial" w:cs="Arial"/>
          <w:sz w:val="22"/>
          <w:szCs w:val="22"/>
        </w:rPr>
      </w:pPr>
      <w:r w:rsidRPr="00654AB9">
        <w:rPr>
          <w:rFonts w:ascii="Arial" w:hAnsi="Arial" w:cs="Arial"/>
          <w:sz w:val="22"/>
          <w:szCs w:val="22"/>
        </w:rPr>
        <w:t>This framework demonstrates the potential of deep learning to identify multifocal recurrence in GBM and to provide interpretable imaging biomarkers that could guide patient monitoring and personalized treatment strategies.</w:t>
      </w:r>
    </w:p>
    <w:p w14:paraId="76B2CFF4" w14:textId="22DE78B0" w:rsidR="00640400" w:rsidRPr="00654AB9" w:rsidRDefault="00640400" w:rsidP="006E4B20">
      <w:pPr>
        <w:rPr>
          <w:rFonts w:ascii="Arial" w:hAnsi="Arial" w:cs="Arial"/>
          <w:sz w:val="22"/>
          <w:szCs w:val="22"/>
        </w:rPr>
      </w:pPr>
    </w:p>
    <w:sectPr w:rsidR="00640400" w:rsidRPr="00654AB9" w:rsidSect="00906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3C9A"/>
    <w:multiLevelType w:val="hybridMultilevel"/>
    <w:tmpl w:val="5E44DD18"/>
    <w:lvl w:ilvl="0" w:tplc="850A633C">
      <w:start w:val="917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EF03D6"/>
    <w:multiLevelType w:val="hybridMultilevel"/>
    <w:tmpl w:val="9C8637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C0AFD"/>
    <w:multiLevelType w:val="hybridMultilevel"/>
    <w:tmpl w:val="87D0D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7E2542"/>
    <w:multiLevelType w:val="hybridMultilevel"/>
    <w:tmpl w:val="4FC80802"/>
    <w:lvl w:ilvl="0" w:tplc="850A633C">
      <w:start w:val="91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752A2"/>
    <w:multiLevelType w:val="hybridMultilevel"/>
    <w:tmpl w:val="A90A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BB3715"/>
    <w:multiLevelType w:val="hybridMultilevel"/>
    <w:tmpl w:val="D5C4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119762">
    <w:abstractNumId w:val="1"/>
  </w:num>
  <w:num w:numId="2" w16cid:durableId="1539665779">
    <w:abstractNumId w:val="5"/>
  </w:num>
  <w:num w:numId="3" w16cid:durableId="1683238930">
    <w:abstractNumId w:val="4"/>
  </w:num>
  <w:num w:numId="4" w16cid:durableId="150100986">
    <w:abstractNumId w:val="2"/>
  </w:num>
  <w:num w:numId="5" w16cid:durableId="1225140134">
    <w:abstractNumId w:val="3"/>
  </w:num>
  <w:num w:numId="6" w16cid:durableId="85133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75"/>
    <w:rsid w:val="00003941"/>
    <w:rsid w:val="00074022"/>
    <w:rsid w:val="00076807"/>
    <w:rsid w:val="0008188A"/>
    <w:rsid w:val="000A08BA"/>
    <w:rsid w:val="000D4B70"/>
    <w:rsid w:val="000E4A25"/>
    <w:rsid w:val="00162E1B"/>
    <w:rsid w:val="001B3179"/>
    <w:rsid w:val="001C08E3"/>
    <w:rsid w:val="001E6AAA"/>
    <w:rsid w:val="001F2086"/>
    <w:rsid w:val="00202ACC"/>
    <w:rsid w:val="00261462"/>
    <w:rsid w:val="0027417A"/>
    <w:rsid w:val="00274525"/>
    <w:rsid w:val="00276ABF"/>
    <w:rsid w:val="002A0CE9"/>
    <w:rsid w:val="00313086"/>
    <w:rsid w:val="00365B4E"/>
    <w:rsid w:val="00367DCB"/>
    <w:rsid w:val="003771FF"/>
    <w:rsid w:val="003930A2"/>
    <w:rsid w:val="003B21C4"/>
    <w:rsid w:val="003E3469"/>
    <w:rsid w:val="003E5F32"/>
    <w:rsid w:val="00406599"/>
    <w:rsid w:val="00425CBB"/>
    <w:rsid w:val="004E0776"/>
    <w:rsid w:val="005012C2"/>
    <w:rsid w:val="00527F35"/>
    <w:rsid w:val="00533DC7"/>
    <w:rsid w:val="00536611"/>
    <w:rsid w:val="005557C3"/>
    <w:rsid w:val="00590C6C"/>
    <w:rsid w:val="005A34D2"/>
    <w:rsid w:val="005B1BE9"/>
    <w:rsid w:val="005E0ACA"/>
    <w:rsid w:val="005E45B2"/>
    <w:rsid w:val="005E56A5"/>
    <w:rsid w:val="005F1EC6"/>
    <w:rsid w:val="005F5FA0"/>
    <w:rsid w:val="00605155"/>
    <w:rsid w:val="00627E75"/>
    <w:rsid w:val="00640400"/>
    <w:rsid w:val="006416A7"/>
    <w:rsid w:val="00654AB9"/>
    <w:rsid w:val="00665562"/>
    <w:rsid w:val="006A10ED"/>
    <w:rsid w:val="006A3E8A"/>
    <w:rsid w:val="006B4020"/>
    <w:rsid w:val="006E3B5A"/>
    <w:rsid w:val="006E4B20"/>
    <w:rsid w:val="006F283F"/>
    <w:rsid w:val="006F436D"/>
    <w:rsid w:val="00716A76"/>
    <w:rsid w:val="007435F7"/>
    <w:rsid w:val="007A0B8C"/>
    <w:rsid w:val="007A2BF6"/>
    <w:rsid w:val="007B7BB0"/>
    <w:rsid w:val="007E2AD9"/>
    <w:rsid w:val="007E541A"/>
    <w:rsid w:val="007E6B70"/>
    <w:rsid w:val="008227E0"/>
    <w:rsid w:val="0083215C"/>
    <w:rsid w:val="00836C72"/>
    <w:rsid w:val="008B2777"/>
    <w:rsid w:val="0090616C"/>
    <w:rsid w:val="00914538"/>
    <w:rsid w:val="009A1290"/>
    <w:rsid w:val="009C5BF5"/>
    <w:rsid w:val="009F5567"/>
    <w:rsid w:val="00A259DE"/>
    <w:rsid w:val="00A43BD9"/>
    <w:rsid w:val="00A548BC"/>
    <w:rsid w:val="00A63E60"/>
    <w:rsid w:val="00A84984"/>
    <w:rsid w:val="00A9058E"/>
    <w:rsid w:val="00AA3E06"/>
    <w:rsid w:val="00AC0F4F"/>
    <w:rsid w:val="00AD29D8"/>
    <w:rsid w:val="00AE6DE8"/>
    <w:rsid w:val="00B3599F"/>
    <w:rsid w:val="00B44235"/>
    <w:rsid w:val="00B54050"/>
    <w:rsid w:val="00B54C87"/>
    <w:rsid w:val="00B6627E"/>
    <w:rsid w:val="00B87CBD"/>
    <w:rsid w:val="00B9407A"/>
    <w:rsid w:val="00BA15B1"/>
    <w:rsid w:val="00C0539B"/>
    <w:rsid w:val="00C94D1E"/>
    <w:rsid w:val="00CC6435"/>
    <w:rsid w:val="00CD4DD2"/>
    <w:rsid w:val="00CE246B"/>
    <w:rsid w:val="00D00CE2"/>
    <w:rsid w:val="00D2777F"/>
    <w:rsid w:val="00D467A2"/>
    <w:rsid w:val="00D73BC8"/>
    <w:rsid w:val="00D82374"/>
    <w:rsid w:val="00DE2565"/>
    <w:rsid w:val="00E10911"/>
    <w:rsid w:val="00E212A6"/>
    <w:rsid w:val="00E33490"/>
    <w:rsid w:val="00E34FF0"/>
    <w:rsid w:val="00E4532F"/>
    <w:rsid w:val="00E47AF8"/>
    <w:rsid w:val="00E625B3"/>
    <w:rsid w:val="00E8062B"/>
    <w:rsid w:val="00EB0482"/>
    <w:rsid w:val="00EC5911"/>
    <w:rsid w:val="00EE4DFE"/>
    <w:rsid w:val="00F0398E"/>
    <w:rsid w:val="00F041BE"/>
    <w:rsid w:val="00F21C1B"/>
    <w:rsid w:val="00F40CD6"/>
    <w:rsid w:val="00F6448F"/>
    <w:rsid w:val="00F66A51"/>
    <w:rsid w:val="00F946C0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752E"/>
  <w15:chartTrackingRefBased/>
  <w15:docId w15:val="{63DA338E-5FE5-C641-93FE-5CBD5EB9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7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7E75"/>
    <w:pPr>
      <w:spacing w:after="0" w:line="240" w:lineRule="auto"/>
    </w:pPr>
    <w:rPr>
      <w:rFonts w:ascii="Arial" w:eastAsia="Times New Roman" w:hAnsi="Arial" w:cs="Arial"/>
      <w:color w:val="6D6D6D"/>
      <w:kern w:val="0"/>
      <w:sz w:val="13"/>
      <w:szCs w:val="13"/>
      <w14:ligatures w14:val="none"/>
    </w:rPr>
  </w:style>
  <w:style w:type="character" w:styleId="Hyperlink">
    <w:name w:val="Hyperlink"/>
    <w:basedOn w:val="DefaultParagraphFont"/>
    <w:uiPriority w:val="99"/>
    <w:unhideWhenUsed/>
    <w:rsid w:val="00E109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911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A63E6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6E4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4B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5" Type="http://schemas.openxmlformats.org/officeDocument/2006/relationships/image" Target="media/image1.tif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Greatti</dc:creator>
  <cp:keywords/>
  <dc:description/>
  <cp:lastModifiedBy>Yves Greatti</cp:lastModifiedBy>
  <cp:revision>17</cp:revision>
  <dcterms:created xsi:type="dcterms:W3CDTF">2025-09-21T23:34:00Z</dcterms:created>
  <dcterms:modified xsi:type="dcterms:W3CDTF">2025-10-08T23:05:00Z</dcterms:modified>
</cp:coreProperties>
</file>