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AFF0A" w14:textId="77777777" w:rsidR="00351F52" w:rsidRDefault="00FA33C7" w:rsidP="00FD3978">
      <w:pPr>
        <w:pStyle w:val="Title"/>
        <w:divId w:val="1346127299"/>
        <w:rPr>
          <w:lang w:val="en"/>
        </w:rPr>
      </w:pPr>
      <w:r>
        <w:rPr>
          <w:lang w:val="en"/>
        </w:rPr>
        <w:t>Course Outline</w:t>
      </w:r>
    </w:p>
    <w:p w14:paraId="40E6CD0B" w14:textId="77777777" w:rsidR="00FD3978" w:rsidRPr="00FD3978" w:rsidRDefault="00070224" w:rsidP="00FD3978">
      <w:pPr>
        <w:pStyle w:val="CourseName"/>
        <w:divId w:val="1346127299"/>
      </w:pPr>
      <w:r>
        <w:t>585.751</w:t>
      </w:r>
      <w:r w:rsidR="00FD3978" w:rsidRPr="00FD3978">
        <w:t xml:space="preserve">: </w:t>
      </w:r>
      <w:r>
        <w:t>Immunoengineering</w:t>
      </w:r>
    </w:p>
    <w:p w14:paraId="7154F17E" w14:textId="39C2E61A" w:rsidR="00E7601A" w:rsidRDefault="00FA33C7" w:rsidP="00D56D2E">
      <w:pPr>
        <w:pStyle w:val="JHEPBody"/>
        <w:divId w:val="1346127299"/>
        <w:rPr>
          <w:lang w:val="en"/>
        </w:rPr>
      </w:pPr>
      <w:r>
        <w:rPr>
          <w:lang w:val="en"/>
        </w:rPr>
        <w:t xml:space="preserve">This outline provides an overview of the course and assignments by week. </w:t>
      </w:r>
      <w:r w:rsidR="00D62BFF">
        <w:rPr>
          <w:lang w:val="en"/>
        </w:rPr>
        <w:t>Each module runs</w:t>
      </w:r>
      <w:r w:rsidR="00E7601A">
        <w:rPr>
          <w:lang w:val="en"/>
        </w:rPr>
        <w:t xml:space="preserve"> from </w:t>
      </w:r>
      <w:r w:rsidR="00D56D2E">
        <w:rPr>
          <w:b/>
          <w:lang w:val="en"/>
        </w:rPr>
        <w:t>Wednesday</w:t>
      </w:r>
      <w:r w:rsidR="00E7601A" w:rsidRPr="00E7601A">
        <w:rPr>
          <w:b/>
          <w:lang w:val="en"/>
        </w:rPr>
        <w:t xml:space="preserve"> to </w:t>
      </w:r>
      <w:r w:rsidR="00D56D2E">
        <w:rPr>
          <w:b/>
          <w:lang w:val="en"/>
        </w:rPr>
        <w:t>Tuesday night (1</w:t>
      </w:r>
      <w:r w:rsidR="00E33677">
        <w:rPr>
          <w:b/>
          <w:lang w:val="en"/>
        </w:rPr>
        <w:t>1</w:t>
      </w:r>
      <w:r w:rsidR="00D56D2E">
        <w:rPr>
          <w:b/>
          <w:lang w:val="en"/>
        </w:rPr>
        <w:t>:</w:t>
      </w:r>
      <w:r w:rsidR="00E33677">
        <w:rPr>
          <w:b/>
          <w:lang w:val="en"/>
        </w:rPr>
        <w:t>59</w:t>
      </w:r>
      <w:r w:rsidR="00D56D2E">
        <w:rPr>
          <w:b/>
          <w:lang w:val="en"/>
        </w:rPr>
        <w:t xml:space="preserve"> pm EST)</w:t>
      </w:r>
      <w:r w:rsidR="00E7601A">
        <w:rPr>
          <w:lang w:val="en"/>
        </w:rPr>
        <w:t>,</w:t>
      </w:r>
      <w:r w:rsidR="00D62BFF">
        <w:rPr>
          <w:lang w:val="en"/>
        </w:rPr>
        <w:t xml:space="preserve"> for a period of seven (7) days</w:t>
      </w:r>
      <w:r w:rsidR="00E7601A">
        <w:rPr>
          <w:lang w:val="en"/>
        </w:rPr>
        <w:t xml:space="preserve"> (1 week). </w:t>
      </w:r>
      <w:r w:rsidR="00D62BFF">
        <w:rPr>
          <w:lang w:val="en"/>
        </w:rPr>
        <w:t xml:space="preserve">Due dates for readings and other assignments </w:t>
      </w:r>
      <w:r w:rsidR="00E7601A">
        <w:rPr>
          <w:lang w:val="en"/>
        </w:rPr>
        <w:t>may be</w:t>
      </w:r>
      <w:r w:rsidR="00D62BFF">
        <w:rPr>
          <w:lang w:val="en"/>
        </w:rPr>
        <w:t xml:space="preserve"> referred to by the day of the module week in which they are due. For example, if a reading assignment is to be completed by Day 3 and the module started on </w:t>
      </w:r>
      <w:r w:rsidR="00E7601A">
        <w:rPr>
          <w:lang w:val="en"/>
        </w:rPr>
        <w:t>Tuesday</w:t>
      </w:r>
      <w:r w:rsidR="00D62BFF">
        <w:rPr>
          <w:lang w:val="en"/>
        </w:rPr>
        <w:t xml:space="preserve">, then the reading assignment should be completed by </w:t>
      </w:r>
      <w:r w:rsidR="00E7601A">
        <w:rPr>
          <w:lang w:val="en"/>
        </w:rPr>
        <w:t xml:space="preserve">Thursday. </w:t>
      </w:r>
    </w:p>
    <w:p w14:paraId="62C155B9" w14:textId="77777777" w:rsidR="00FA33C7" w:rsidRDefault="00D62BFF" w:rsidP="00D56D2E">
      <w:pPr>
        <w:pStyle w:val="JHEPBody"/>
        <w:divId w:val="1346127299"/>
        <w:rPr>
          <w:lang w:val="en"/>
        </w:rPr>
      </w:pPr>
      <w:r>
        <w:rPr>
          <w:lang w:val="en"/>
        </w:rPr>
        <w:t xml:space="preserve"> </w:t>
      </w:r>
      <w:r w:rsidR="00E7601A">
        <w:rPr>
          <w:lang w:val="en"/>
        </w:rPr>
        <w:t>Please remember to check the calendar for specific due dates.</w:t>
      </w:r>
    </w:p>
    <w:tbl>
      <w:tblPr>
        <w:tblW w:w="99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1290"/>
        <w:gridCol w:w="2520"/>
        <w:gridCol w:w="6172"/>
      </w:tblGrid>
      <w:tr w:rsidR="00D56D2E" w14:paraId="7E7EE5B7" w14:textId="77777777" w:rsidTr="00D56D2E">
        <w:trPr>
          <w:divId w:val="1346127299"/>
          <w:cantSplit/>
          <w:tblHeader/>
        </w:trPr>
        <w:tc>
          <w:tcPr>
            <w:tcW w:w="1290" w:type="dxa"/>
            <w:shd w:val="clear" w:color="auto" w:fill="E8E8E8" w:themeFill="accent4" w:themeFillTint="1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028A3A" w14:textId="77777777" w:rsidR="00D56D2E" w:rsidRPr="003701B0" w:rsidRDefault="00D56D2E" w:rsidP="00FD3978">
            <w:pPr>
              <w:pStyle w:val="Heading2"/>
            </w:pPr>
            <w:r w:rsidRPr="003701B0">
              <w:t>Module</w:t>
            </w:r>
          </w:p>
        </w:tc>
        <w:tc>
          <w:tcPr>
            <w:tcW w:w="2520" w:type="dxa"/>
            <w:shd w:val="clear" w:color="auto" w:fill="E8E8E8" w:themeFill="accent4" w:themeFillTint="1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CCF5EF" w14:textId="77777777" w:rsidR="00D56D2E" w:rsidRPr="00FD3978" w:rsidRDefault="00D56D2E" w:rsidP="00FD3978">
            <w:pPr>
              <w:pStyle w:val="Heading2"/>
            </w:pPr>
            <w:r>
              <w:t>Module Title</w:t>
            </w:r>
          </w:p>
        </w:tc>
        <w:tc>
          <w:tcPr>
            <w:tcW w:w="6172" w:type="dxa"/>
            <w:shd w:val="clear" w:color="auto" w:fill="E8E8E8" w:themeFill="accent4" w:themeFillTint="1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39BDB" w14:textId="77777777" w:rsidR="00D56D2E" w:rsidRPr="003701B0" w:rsidRDefault="00D56D2E" w:rsidP="00FD3978">
            <w:pPr>
              <w:pStyle w:val="Heading2"/>
            </w:pPr>
            <w:r w:rsidRPr="003701B0">
              <w:t>Assignments</w:t>
            </w:r>
          </w:p>
        </w:tc>
      </w:tr>
      <w:tr w:rsidR="00D56D2E" w14:paraId="38A40ED5" w14:textId="77777777" w:rsidTr="00D56D2E">
        <w:trPr>
          <w:divId w:val="1346127299"/>
          <w:cantSplit/>
        </w:trPr>
        <w:tc>
          <w:tcPr>
            <w:tcW w:w="129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3F906B" w14:textId="77777777" w:rsidR="00D56D2E" w:rsidRPr="00C309B7" w:rsidRDefault="00D56D2E" w:rsidP="005624D0">
            <w:pPr>
              <w:pStyle w:val="center1"/>
              <w:spacing w:line="276" w:lineRule="auto"/>
              <w:rPr>
                <w:b/>
              </w:rPr>
            </w:pPr>
            <w:r w:rsidRPr="00C309B7">
              <w:rPr>
                <w:b/>
              </w:rPr>
              <w:t>Module 1</w:t>
            </w:r>
          </w:p>
        </w:tc>
        <w:tc>
          <w:tcPr>
            <w:tcW w:w="25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9175F" w14:textId="77777777" w:rsidR="00D56D2E" w:rsidRPr="00FD3978" w:rsidRDefault="00D56D2E" w:rsidP="005624D0">
            <w:pPr>
              <w:spacing w:line="276" w:lineRule="auto"/>
              <w:rPr>
                <w:rFonts w:cs="Arial"/>
                <w:color w:val="000000"/>
                <w:sz w:val="20"/>
                <w:szCs w:val="20"/>
              </w:rPr>
            </w:pPr>
            <w:r w:rsidRPr="00070224">
              <w:rPr>
                <w:rFonts w:cs="Arial"/>
                <w:color w:val="000000"/>
                <w:sz w:val="20"/>
                <w:szCs w:val="20"/>
              </w:rPr>
              <w:t>Immunoengineering: A New Frontier</w:t>
            </w:r>
          </w:p>
        </w:tc>
        <w:tc>
          <w:tcPr>
            <w:tcW w:w="617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A267E9" w14:textId="77777777" w:rsidR="00D56D2E" w:rsidRDefault="00D56D2E" w:rsidP="005624D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82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Introductions</w:t>
            </w:r>
          </w:p>
          <w:p w14:paraId="48792BA9" w14:textId="187F4BC1" w:rsidR="00D56D2E" w:rsidRPr="009920E0" w:rsidRDefault="00D56D2E" w:rsidP="005624D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82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920E0">
              <w:rPr>
                <w:rFonts w:eastAsia="Times New Roman" w:cs="Arial"/>
                <w:color w:val="000000"/>
                <w:sz w:val="20"/>
                <w:szCs w:val="20"/>
              </w:rPr>
              <w:t>Module Discussion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</w:p>
          <w:p w14:paraId="6B8CE050" w14:textId="26B8BEE0" w:rsidR="00D56D2E" w:rsidRDefault="00D56D2E" w:rsidP="005624D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82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Syllabus Review </w:t>
            </w:r>
          </w:p>
          <w:p w14:paraId="168648D0" w14:textId="6FEB08AD" w:rsidR="00D56D2E" w:rsidRPr="002A659D" w:rsidRDefault="00D56D2E" w:rsidP="005624D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82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Pre-test </w:t>
            </w:r>
          </w:p>
        </w:tc>
      </w:tr>
      <w:tr w:rsidR="00D56D2E" w14:paraId="015DDC90" w14:textId="77777777" w:rsidTr="00D56D2E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D9CEDC" w14:textId="77777777" w:rsidR="00D56D2E" w:rsidRPr="00C309B7" w:rsidRDefault="00D56D2E" w:rsidP="005624D0">
            <w:pPr>
              <w:pStyle w:val="center1"/>
              <w:spacing w:line="276" w:lineRule="auto"/>
              <w:rPr>
                <w:b/>
              </w:rPr>
            </w:pPr>
            <w:r w:rsidRPr="00C309B7">
              <w:rPr>
                <w:b/>
              </w:rPr>
              <w:t>Module 2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1FC3E2" w14:textId="77777777" w:rsidR="00D56D2E" w:rsidRPr="00B91B02" w:rsidRDefault="00D56D2E" w:rsidP="005624D0">
            <w:pPr>
              <w:spacing w:line="276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Immune Response: Pathogens</w:t>
            </w:r>
          </w:p>
        </w:tc>
        <w:tc>
          <w:tcPr>
            <w:tcW w:w="6172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AA923C" w14:textId="1442CFE0" w:rsidR="00D56D2E" w:rsidRPr="009920E0" w:rsidRDefault="00D56D2E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Module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Discussion </w:t>
            </w:r>
          </w:p>
          <w:p w14:paraId="7EB8FF87" w14:textId="77777777" w:rsidR="00D56D2E" w:rsidRPr="009920E0" w:rsidRDefault="00D56D2E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Module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Assignment</w:t>
            </w:r>
          </w:p>
          <w:p w14:paraId="1A2FE84A" w14:textId="77777777" w:rsidR="00D56D2E" w:rsidRPr="009920E0" w:rsidRDefault="00D56D2E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Quiz</w:t>
            </w:r>
          </w:p>
          <w:p w14:paraId="3AEF174E" w14:textId="77777777" w:rsidR="00D56D2E" w:rsidRPr="003701B0" w:rsidRDefault="00D56D2E" w:rsidP="005624D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 xml:space="preserve">Project </w:t>
            </w:r>
            <w:r>
              <w:rPr>
                <w:rFonts w:cs="Arial"/>
                <w:color w:val="000000"/>
                <w:sz w:val="20"/>
                <w:szCs w:val="20"/>
              </w:rPr>
              <w:t>Selection</w:t>
            </w:r>
          </w:p>
        </w:tc>
      </w:tr>
      <w:tr w:rsidR="00D56D2E" w14:paraId="5AC2654C" w14:textId="77777777" w:rsidTr="00D56D2E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E32FE5" w14:textId="77777777" w:rsidR="00D56D2E" w:rsidRPr="00C309B7" w:rsidRDefault="00D56D2E" w:rsidP="005624D0">
            <w:pPr>
              <w:pStyle w:val="center1"/>
              <w:spacing w:line="276" w:lineRule="auto"/>
              <w:rPr>
                <w:b/>
              </w:rPr>
            </w:pPr>
            <w:r w:rsidRPr="00C309B7">
              <w:rPr>
                <w:b/>
              </w:rPr>
              <w:t>Module 3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DCE1AA" w14:textId="77777777" w:rsidR="00D56D2E" w:rsidRPr="00B91B02" w:rsidRDefault="00D56D2E" w:rsidP="005624D0">
            <w:pPr>
              <w:spacing w:line="276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Immune Response: Autoimmunity, Allergens</w:t>
            </w:r>
          </w:p>
        </w:tc>
        <w:tc>
          <w:tcPr>
            <w:tcW w:w="6172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CA0027" w14:textId="77777777" w:rsidR="00D56D2E" w:rsidRPr="009920E0" w:rsidRDefault="00D56D2E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Module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Discussion</w:t>
            </w:r>
          </w:p>
          <w:p w14:paraId="60749B9A" w14:textId="77777777" w:rsidR="00D56D2E" w:rsidRPr="009920E0" w:rsidRDefault="00D56D2E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 xml:space="preserve">Module </w:t>
            </w:r>
            <w:r>
              <w:rPr>
                <w:rFonts w:cs="Arial"/>
                <w:color w:val="000000"/>
                <w:sz w:val="20"/>
                <w:szCs w:val="20"/>
              </w:rPr>
              <w:t>Assignment</w:t>
            </w:r>
          </w:p>
          <w:p w14:paraId="74824F11" w14:textId="77777777" w:rsidR="00D56D2E" w:rsidRPr="009920E0" w:rsidRDefault="00D56D2E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Quiz</w:t>
            </w:r>
          </w:p>
          <w:p w14:paraId="4620289A" w14:textId="77777777" w:rsidR="00D56D2E" w:rsidRPr="003701B0" w:rsidRDefault="00D56D2E" w:rsidP="005624D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 xml:space="preserve">Project </w:t>
            </w:r>
            <w:r>
              <w:rPr>
                <w:rFonts w:cs="Arial"/>
                <w:color w:val="000000"/>
                <w:sz w:val="20"/>
                <w:szCs w:val="20"/>
              </w:rPr>
              <w:t>Background Research</w:t>
            </w:r>
          </w:p>
        </w:tc>
      </w:tr>
      <w:tr w:rsidR="00D56D2E" w14:paraId="382FF6F6" w14:textId="77777777" w:rsidTr="00D56D2E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B50E24" w14:textId="77777777" w:rsidR="00D56D2E" w:rsidRPr="00C309B7" w:rsidRDefault="00D56D2E" w:rsidP="005624D0">
            <w:pPr>
              <w:pStyle w:val="center1"/>
              <w:spacing w:line="276" w:lineRule="auto"/>
              <w:rPr>
                <w:b/>
              </w:rPr>
            </w:pPr>
            <w:r w:rsidRPr="00C309B7">
              <w:rPr>
                <w:b/>
              </w:rPr>
              <w:t>Module 4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14A3FE" w14:textId="77777777" w:rsidR="00D56D2E" w:rsidRPr="00B91B02" w:rsidRDefault="00D56D2E" w:rsidP="005624D0">
            <w:pPr>
              <w:spacing w:line="276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Immune Response: Cancer</w:t>
            </w:r>
          </w:p>
        </w:tc>
        <w:tc>
          <w:tcPr>
            <w:tcW w:w="6172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E4217D" w14:textId="77777777" w:rsidR="00D56D2E" w:rsidRPr="009920E0" w:rsidRDefault="00D56D2E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 xml:space="preserve">Module </w:t>
            </w:r>
            <w:r>
              <w:rPr>
                <w:rFonts w:cs="Arial"/>
                <w:color w:val="000000"/>
                <w:sz w:val="20"/>
                <w:szCs w:val="20"/>
              </w:rPr>
              <w:t>Discussion</w:t>
            </w:r>
          </w:p>
          <w:p w14:paraId="7FE5868F" w14:textId="77777777" w:rsidR="00D56D2E" w:rsidRPr="009920E0" w:rsidRDefault="00D56D2E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 xml:space="preserve">Module </w:t>
            </w:r>
            <w:r>
              <w:rPr>
                <w:rFonts w:cs="Arial"/>
                <w:color w:val="000000"/>
                <w:sz w:val="20"/>
                <w:szCs w:val="20"/>
              </w:rPr>
              <w:t>Assignment</w:t>
            </w:r>
          </w:p>
          <w:p w14:paraId="23680719" w14:textId="77777777" w:rsidR="00D56D2E" w:rsidRPr="009920E0" w:rsidRDefault="00D56D2E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Quiz</w:t>
            </w:r>
          </w:p>
          <w:p w14:paraId="68E51A54" w14:textId="77777777" w:rsidR="00D56D2E" w:rsidRPr="003701B0" w:rsidRDefault="00D56D2E" w:rsidP="005624D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Project</w:t>
            </w:r>
            <w:r>
              <w:rPr>
                <w:rFonts w:cs="Arial"/>
                <w:color w:val="000000"/>
                <w:sz w:val="20"/>
                <w:szCs w:val="20"/>
              </w:rPr>
              <w:t>: Draft of Significance</w:t>
            </w:r>
          </w:p>
        </w:tc>
      </w:tr>
      <w:tr w:rsidR="00D56D2E" w14:paraId="1433996E" w14:textId="77777777" w:rsidTr="00D56D2E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220B2B" w14:textId="77777777" w:rsidR="00D56D2E" w:rsidRPr="00C309B7" w:rsidRDefault="00D56D2E" w:rsidP="005624D0">
            <w:pPr>
              <w:pStyle w:val="center1"/>
              <w:spacing w:line="276" w:lineRule="auto"/>
              <w:rPr>
                <w:b/>
              </w:rPr>
            </w:pPr>
            <w:r w:rsidRPr="00C309B7">
              <w:rPr>
                <w:b/>
              </w:rPr>
              <w:t>Module 5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EEE724" w14:textId="77777777" w:rsidR="00D56D2E" w:rsidRPr="00B91B02" w:rsidRDefault="00D56D2E" w:rsidP="005624D0">
            <w:pPr>
              <w:spacing w:line="276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Immune Response: Biomaterials</w:t>
            </w:r>
          </w:p>
        </w:tc>
        <w:tc>
          <w:tcPr>
            <w:tcW w:w="6172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26128A" w14:textId="77777777" w:rsidR="00D56D2E" w:rsidRPr="009920E0" w:rsidRDefault="00D56D2E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 xml:space="preserve">Module </w:t>
            </w:r>
            <w:r>
              <w:rPr>
                <w:rFonts w:cs="Arial"/>
                <w:color w:val="000000"/>
                <w:sz w:val="20"/>
                <w:szCs w:val="20"/>
              </w:rPr>
              <w:t>Discussion</w:t>
            </w:r>
          </w:p>
          <w:p w14:paraId="46A21664" w14:textId="77777777" w:rsidR="00D56D2E" w:rsidRPr="009920E0" w:rsidRDefault="00D56D2E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Module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Assignment</w:t>
            </w:r>
          </w:p>
          <w:p w14:paraId="5341E77F" w14:textId="77777777" w:rsidR="00D56D2E" w:rsidRPr="009920E0" w:rsidRDefault="00D56D2E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Quiz</w:t>
            </w:r>
          </w:p>
          <w:p w14:paraId="225AE5EE" w14:textId="77777777" w:rsidR="00D56D2E" w:rsidRPr="003701B0" w:rsidRDefault="00D56D2E" w:rsidP="005624D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Project</w:t>
            </w:r>
            <w:r>
              <w:rPr>
                <w:rFonts w:cs="Arial"/>
                <w:color w:val="000000"/>
                <w:sz w:val="20"/>
                <w:szCs w:val="20"/>
              </w:rPr>
              <w:t>: Draft of Significance</w:t>
            </w:r>
          </w:p>
        </w:tc>
      </w:tr>
      <w:tr w:rsidR="00D56D2E" w14:paraId="5FD98854" w14:textId="77777777" w:rsidTr="00D56D2E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91CCC2" w14:textId="77777777" w:rsidR="00D56D2E" w:rsidRPr="00C309B7" w:rsidRDefault="00D56D2E" w:rsidP="005624D0">
            <w:pPr>
              <w:pStyle w:val="center1"/>
              <w:spacing w:line="276" w:lineRule="auto"/>
              <w:rPr>
                <w:b/>
              </w:rPr>
            </w:pPr>
            <w:r w:rsidRPr="00C309B7">
              <w:rPr>
                <w:b/>
              </w:rPr>
              <w:t>Module 6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6662AC" w14:textId="77777777" w:rsidR="00D56D2E" w:rsidRPr="00B91B02" w:rsidRDefault="00D56D2E" w:rsidP="005624D0">
            <w:pPr>
              <w:spacing w:line="276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Midterm and Immune System Review</w:t>
            </w:r>
          </w:p>
        </w:tc>
        <w:tc>
          <w:tcPr>
            <w:tcW w:w="6172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4584B" w14:textId="77777777" w:rsidR="00D56D2E" w:rsidRDefault="00D56D2E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Module Discussion</w:t>
            </w:r>
          </w:p>
          <w:p w14:paraId="1D1C2019" w14:textId="77777777" w:rsidR="00D56D2E" w:rsidRPr="009920E0" w:rsidRDefault="00D56D2E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Midterm</w:t>
            </w:r>
          </w:p>
          <w:p w14:paraId="5B08134E" w14:textId="77777777" w:rsidR="00D56D2E" w:rsidRPr="003701B0" w:rsidRDefault="00D56D2E" w:rsidP="005624D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Project</w:t>
            </w:r>
            <w:r>
              <w:rPr>
                <w:rFonts w:cs="Arial"/>
                <w:color w:val="000000"/>
                <w:sz w:val="20"/>
                <w:szCs w:val="20"/>
              </w:rPr>
              <w:t>: Previous Engineering Approaches</w:t>
            </w:r>
          </w:p>
        </w:tc>
      </w:tr>
      <w:tr w:rsidR="00D56D2E" w14:paraId="361F1256" w14:textId="77777777" w:rsidTr="00D56D2E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4FD50F" w14:textId="77777777" w:rsidR="00D56D2E" w:rsidRPr="00C309B7" w:rsidRDefault="00D56D2E" w:rsidP="005624D0">
            <w:pPr>
              <w:pStyle w:val="center1"/>
              <w:spacing w:line="276" w:lineRule="auto"/>
              <w:rPr>
                <w:b/>
              </w:rPr>
            </w:pPr>
            <w:r>
              <w:rPr>
                <w:b/>
              </w:rPr>
              <w:t>Module 7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0B6822" w14:textId="77777777" w:rsidR="00D56D2E" w:rsidRDefault="00D56D2E" w:rsidP="005624D0">
            <w:pPr>
              <w:spacing w:line="276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Engineering Therapies: Pathogens</w:t>
            </w:r>
          </w:p>
        </w:tc>
        <w:tc>
          <w:tcPr>
            <w:tcW w:w="6172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A6C474" w14:textId="77777777" w:rsidR="00D56D2E" w:rsidRPr="009920E0" w:rsidRDefault="00D56D2E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 xml:space="preserve">Module </w:t>
            </w:r>
            <w:r>
              <w:rPr>
                <w:rFonts w:cs="Arial"/>
                <w:color w:val="000000"/>
                <w:sz w:val="20"/>
                <w:szCs w:val="20"/>
              </w:rPr>
              <w:t>Discussion</w:t>
            </w:r>
          </w:p>
          <w:p w14:paraId="05CB89C2" w14:textId="77777777" w:rsidR="00D56D2E" w:rsidRPr="009920E0" w:rsidRDefault="00D56D2E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Module Assignment</w:t>
            </w:r>
          </w:p>
          <w:p w14:paraId="6C70955D" w14:textId="77777777" w:rsidR="00D56D2E" w:rsidRPr="009920E0" w:rsidRDefault="00D56D2E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Project</w:t>
            </w:r>
            <w:r>
              <w:rPr>
                <w:rFonts w:cs="Arial"/>
                <w:color w:val="000000"/>
                <w:sz w:val="20"/>
                <w:szCs w:val="20"/>
              </w:rPr>
              <w:t>: Previous Engineering Approaches</w:t>
            </w:r>
          </w:p>
        </w:tc>
      </w:tr>
      <w:tr w:rsidR="00E33677" w14:paraId="1E40BDA0" w14:textId="77777777" w:rsidTr="00D56D2E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8CE80F" w14:textId="17A9429F" w:rsidR="00E33677" w:rsidRDefault="00E33677" w:rsidP="005624D0">
            <w:pPr>
              <w:pStyle w:val="center1"/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>Module 8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319CB5" w14:textId="536D7AB8" w:rsidR="00E33677" w:rsidRDefault="00E33677" w:rsidP="005624D0">
            <w:pPr>
              <w:spacing w:line="276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Engineering Therapies: Autoimmunity, Allergens</w:t>
            </w:r>
          </w:p>
        </w:tc>
        <w:tc>
          <w:tcPr>
            <w:tcW w:w="6172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09BE16" w14:textId="77777777" w:rsidR="00E33677" w:rsidRPr="009920E0" w:rsidRDefault="00E33677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 xml:space="preserve">Module </w:t>
            </w:r>
            <w:r>
              <w:rPr>
                <w:rFonts w:cs="Arial"/>
                <w:color w:val="000000"/>
                <w:sz w:val="20"/>
                <w:szCs w:val="20"/>
              </w:rPr>
              <w:t>Discussion</w:t>
            </w:r>
          </w:p>
          <w:p w14:paraId="52CE1248" w14:textId="77777777" w:rsidR="00E33677" w:rsidRPr="009920E0" w:rsidRDefault="00E33677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Module Assignment</w:t>
            </w:r>
          </w:p>
          <w:p w14:paraId="5A55879F" w14:textId="46A02827" w:rsidR="00E33677" w:rsidRPr="009920E0" w:rsidRDefault="00E33677" w:rsidP="005624D0">
            <w:p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Project</w:t>
            </w:r>
            <w:r>
              <w:rPr>
                <w:rFonts w:cs="Arial"/>
                <w:color w:val="000000"/>
                <w:sz w:val="20"/>
                <w:szCs w:val="20"/>
              </w:rPr>
              <w:t>: Draft of Innovation</w:t>
            </w:r>
          </w:p>
        </w:tc>
      </w:tr>
      <w:tr w:rsidR="00892248" w14:paraId="7A1A46E8" w14:textId="77777777" w:rsidTr="002A0CCC">
        <w:trPr>
          <w:divId w:val="1346127299"/>
          <w:cantSplit/>
        </w:trPr>
        <w:tc>
          <w:tcPr>
            <w:tcW w:w="9982" w:type="dxa"/>
            <w:gridSpan w:val="3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470869" w14:textId="0E44C06C" w:rsidR="00892248" w:rsidRPr="00892248" w:rsidRDefault="00892248" w:rsidP="005624D0">
            <w:pPr>
              <w:spacing w:line="276" w:lineRule="auto"/>
              <w:ind w:left="22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92248">
              <w:rPr>
                <w:rFonts w:cs="Arial"/>
                <w:b/>
                <w:bCs/>
                <w:color w:val="000000"/>
                <w:sz w:val="20"/>
                <w:szCs w:val="20"/>
              </w:rPr>
              <w:t>Spring break</w:t>
            </w:r>
          </w:p>
        </w:tc>
      </w:tr>
      <w:tr w:rsidR="00E33677" w14:paraId="26698DEF" w14:textId="77777777" w:rsidTr="00D56D2E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0F4954" w14:textId="3E5AA99E" w:rsidR="00E33677" w:rsidRPr="00C309B7" w:rsidRDefault="00E33677" w:rsidP="005624D0">
            <w:pPr>
              <w:pStyle w:val="center1"/>
              <w:spacing w:line="276" w:lineRule="auto"/>
              <w:rPr>
                <w:b/>
              </w:rPr>
            </w:pPr>
            <w:r>
              <w:rPr>
                <w:b/>
              </w:rPr>
              <w:t>Module 9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394615" w14:textId="5DF9D619" w:rsidR="00E33677" w:rsidRPr="00B91B02" w:rsidRDefault="00E33677" w:rsidP="005624D0">
            <w:pPr>
              <w:spacing w:line="276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Engineering Therapies: Cancer</w:t>
            </w:r>
          </w:p>
        </w:tc>
        <w:tc>
          <w:tcPr>
            <w:tcW w:w="6172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FF2A19" w14:textId="77777777" w:rsidR="00E33677" w:rsidRPr="009920E0" w:rsidRDefault="00E33677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Module Discussion</w:t>
            </w:r>
          </w:p>
          <w:p w14:paraId="0AFEF453" w14:textId="77777777" w:rsidR="00E33677" w:rsidRPr="009920E0" w:rsidRDefault="00E33677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 xml:space="preserve">Module </w:t>
            </w:r>
            <w:r>
              <w:rPr>
                <w:rFonts w:cs="Arial"/>
                <w:color w:val="000000"/>
                <w:sz w:val="20"/>
                <w:szCs w:val="20"/>
              </w:rPr>
              <w:t>Assignment</w:t>
            </w:r>
          </w:p>
          <w:p w14:paraId="11F606A4" w14:textId="3E955A2B" w:rsidR="00E33677" w:rsidRPr="003701B0" w:rsidRDefault="00892248" w:rsidP="005624D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Project</w:t>
            </w:r>
            <w:r>
              <w:rPr>
                <w:rFonts w:cs="Arial"/>
                <w:color w:val="000000"/>
                <w:sz w:val="20"/>
                <w:szCs w:val="20"/>
              </w:rPr>
              <w:t>: Experimental Approach Outline</w:t>
            </w:r>
          </w:p>
        </w:tc>
      </w:tr>
      <w:tr w:rsidR="00E33677" w14:paraId="29101BC5" w14:textId="77777777" w:rsidTr="00D56D2E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6C0D2" w14:textId="06C216F3" w:rsidR="00E33677" w:rsidRPr="00C309B7" w:rsidRDefault="00E33677" w:rsidP="005624D0">
            <w:pPr>
              <w:pStyle w:val="center1"/>
              <w:spacing w:line="276" w:lineRule="auto"/>
              <w:rPr>
                <w:b/>
              </w:rPr>
            </w:pPr>
            <w:r>
              <w:rPr>
                <w:b/>
              </w:rPr>
              <w:t>Module 10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317831" w14:textId="4BE48AC6" w:rsidR="00E33677" w:rsidRPr="00B91B02" w:rsidRDefault="00E33677" w:rsidP="005624D0">
            <w:pPr>
              <w:spacing w:line="276" w:lineRule="auto"/>
              <w:rPr>
                <w:rFonts w:cs="Arial"/>
                <w:color w:val="000000"/>
                <w:sz w:val="20"/>
                <w:szCs w:val="20"/>
              </w:rPr>
            </w:pPr>
            <w:r w:rsidRPr="002A659D">
              <w:rPr>
                <w:rFonts w:cs="Arial"/>
                <w:color w:val="000000"/>
                <w:sz w:val="20"/>
                <w:szCs w:val="20"/>
              </w:rPr>
              <w:t xml:space="preserve">Engineering Therapies: </w:t>
            </w:r>
            <w:r>
              <w:rPr>
                <w:rFonts w:cs="Arial"/>
                <w:color w:val="000000"/>
                <w:sz w:val="20"/>
                <w:szCs w:val="20"/>
              </w:rPr>
              <w:t>Biomaterials and Implants</w:t>
            </w:r>
          </w:p>
        </w:tc>
        <w:tc>
          <w:tcPr>
            <w:tcW w:w="6172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28F3B3" w14:textId="77777777" w:rsidR="00E33677" w:rsidRPr="009920E0" w:rsidRDefault="00E33677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 xml:space="preserve">Module </w:t>
            </w:r>
            <w:r>
              <w:rPr>
                <w:rFonts w:cs="Arial"/>
                <w:color w:val="000000"/>
                <w:sz w:val="20"/>
                <w:szCs w:val="20"/>
              </w:rPr>
              <w:t>Discussion</w:t>
            </w:r>
          </w:p>
          <w:p w14:paraId="5419E04F" w14:textId="77777777" w:rsidR="00E33677" w:rsidRPr="009920E0" w:rsidRDefault="00E33677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 xml:space="preserve">Module </w:t>
            </w:r>
            <w:r>
              <w:rPr>
                <w:rFonts w:cs="Arial"/>
                <w:color w:val="000000"/>
                <w:sz w:val="20"/>
                <w:szCs w:val="20"/>
              </w:rPr>
              <w:t>Assignment</w:t>
            </w:r>
          </w:p>
          <w:p w14:paraId="326A0A0B" w14:textId="7865DEBA" w:rsidR="00E33677" w:rsidRPr="003701B0" w:rsidRDefault="00892248" w:rsidP="005624D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Project</w:t>
            </w:r>
            <w:r>
              <w:rPr>
                <w:rFonts w:cs="Arial"/>
                <w:color w:val="000000"/>
                <w:sz w:val="20"/>
                <w:szCs w:val="20"/>
              </w:rPr>
              <w:t>: Identifying Supporting Data/Figures/Potential Pitfalls</w:t>
            </w:r>
          </w:p>
        </w:tc>
      </w:tr>
      <w:tr w:rsidR="00E33677" w14:paraId="23BE4731" w14:textId="77777777" w:rsidTr="00D56D2E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060AE3" w14:textId="4C60AA03" w:rsidR="00E33677" w:rsidRPr="00C309B7" w:rsidRDefault="00E33677" w:rsidP="005624D0">
            <w:pPr>
              <w:pStyle w:val="center1"/>
              <w:spacing w:line="276" w:lineRule="auto"/>
              <w:rPr>
                <w:b/>
              </w:rPr>
            </w:pPr>
            <w:r>
              <w:rPr>
                <w:b/>
              </w:rPr>
              <w:t>Module 11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29B45C" w14:textId="72D42A22" w:rsidR="00E33677" w:rsidRPr="00B91B02" w:rsidRDefault="00892248" w:rsidP="005624D0">
            <w:pPr>
              <w:spacing w:line="276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Engineering Tools: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Immunoprofiling</w:t>
            </w:r>
            <w:proofErr w:type="spellEnd"/>
          </w:p>
        </w:tc>
        <w:tc>
          <w:tcPr>
            <w:tcW w:w="6172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5763B0" w14:textId="77777777" w:rsidR="00E33677" w:rsidRPr="009920E0" w:rsidRDefault="00E33677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 xml:space="preserve">Module </w:t>
            </w:r>
            <w:r>
              <w:rPr>
                <w:rFonts w:cs="Arial"/>
                <w:color w:val="000000"/>
                <w:sz w:val="20"/>
                <w:szCs w:val="20"/>
              </w:rPr>
              <w:t>Discussion</w:t>
            </w:r>
          </w:p>
          <w:p w14:paraId="0B9829D0" w14:textId="77777777" w:rsidR="00E33677" w:rsidRPr="009920E0" w:rsidRDefault="00E33677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 xml:space="preserve">Module </w:t>
            </w:r>
            <w:r>
              <w:rPr>
                <w:rFonts w:cs="Arial"/>
                <w:color w:val="000000"/>
                <w:sz w:val="20"/>
                <w:szCs w:val="20"/>
              </w:rPr>
              <w:t>Assignment</w:t>
            </w:r>
          </w:p>
          <w:p w14:paraId="748169A1" w14:textId="4F3A1DFA" w:rsidR="00E33677" w:rsidRPr="003701B0" w:rsidRDefault="00892248" w:rsidP="005624D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>Project</w:t>
            </w:r>
            <w:r>
              <w:rPr>
                <w:rFonts w:cs="Arial"/>
                <w:color w:val="000000"/>
                <w:sz w:val="20"/>
                <w:szCs w:val="20"/>
              </w:rPr>
              <w:t>: Rough Draft</w:t>
            </w:r>
          </w:p>
        </w:tc>
      </w:tr>
      <w:tr w:rsidR="00E33677" w14:paraId="0D2816C0" w14:textId="77777777" w:rsidTr="006378C8">
        <w:trPr>
          <w:divId w:val="1346127299"/>
          <w:cantSplit/>
        </w:trPr>
        <w:tc>
          <w:tcPr>
            <w:tcW w:w="129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BDE676" w14:textId="4B8D84A1" w:rsidR="00E33677" w:rsidRPr="00C309B7" w:rsidRDefault="00E33677" w:rsidP="005624D0">
            <w:pPr>
              <w:pStyle w:val="center1"/>
              <w:spacing w:line="276" w:lineRule="auto"/>
              <w:rPr>
                <w:b/>
              </w:rPr>
            </w:pPr>
            <w:r>
              <w:rPr>
                <w:b/>
              </w:rPr>
              <w:t>Module 12</w:t>
            </w:r>
          </w:p>
        </w:tc>
        <w:tc>
          <w:tcPr>
            <w:tcW w:w="25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768E01" w14:textId="7A8F29F8" w:rsidR="00892248" w:rsidRPr="00B91B02" w:rsidRDefault="00892248" w:rsidP="005624D0">
            <w:pPr>
              <w:spacing w:line="276" w:lineRule="auto"/>
              <w:rPr>
                <w:rFonts w:cs="Arial"/>
                <w:color w:val="000000"/>
                <w:sz w:val="20"/>
                <w:szCs w:val="20"/>
              </w:rPr>
            </w:pPr>
            <w:r w:rsidRPr="002A659D">
              <w:rPr>
                <w:rFonts w:cs="Arial"/>
                <w:color w:val="000000"/>
                <w:sz w:val="20"/>
                <w:szCs w:val="20"/>
              </w:rPr>
              <w:t xml:space="preserve">Engineering Therapies: </w:t>
            </w:r>
            <w:r>
              <w:rPr>
                <w:rFonts w:cs="Arial"/>
                <w:color w:val="000000"/>
                <w:sz w:val="20"/>
                <w:szCs w:val="20"/>
              </w:rPr>
              <w:t>Tissue Engineering</w:t>
            </w:r>
          </w:p>
        </w:tc>
        <w:tc>
          <w:tcPr>
            <w:tcW w:w="617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47C4E2" w14:textId="77777777" w:rsidR="00E33677" w:rsidRPr="009920E0" w:rsidRDefault="00E33677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 xml:space="preserve">Module </w:t>
            </w:r>
            <w:r>
              <w:rPr>
                <w:rFonts w:cs="Arial"/>
                <w:color w:val="000000"/>
                <w:sz w:val="20"/>
                <w:szCs w:val="20"/>
              </w:rPr>
              <w:t>Discussion</w:t>
            </w:r>
          </w:p>
          <w:p w14:paraId="5748566A" w14:textId="194F8819" w:rsidR="00E33677" w:rsidRPr="00892248" w:rsidRDefault="00E33677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Module Assignment</w:t>
            </w:r>
          </w:p>
        </w:tc>
      </w:tr>
      <w:tr w:rsidR="00E33677" w14:paraId="557A7FC4" w14:textId="77777777" w:rsidTr="00D56D2E">
        <w:trPr>
          <w:divId w:val="1346127299"/>
          <w:cantSplit/>
        </w:trPr>
        <w:tc>
          <w:tcPr>
            <w:tcW w:w="129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FD68FD" w14:textId="6CEC6A9B" w:rsidR="00E33677" w:rsidRPr="00C309B7" w:rsidRDefault="00E33677" w:rsidP="005624D0">
            <w:pPr>
              <w:pStyle w:val="center1"/>
              <w:spacing w:line="276" w:lineRule="auto"/>
              <w:rPr>
                <w:b/>
              </w:rPr>
            </w:pPr>
            <w:r>
              <w:rPr>
                <w:b/>
              </w:rPr>
              <w:t>Module 13</w:t>
            </w:r>
          </w:p>
        </w:tc>
        <w:tc>
          <w:tcPr>
            <w:tcW w:w="25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E06430" w14:textId="79741133" w:rsidR="00E33677" w:rsidRDefault="00E33677" w:rsidP="005624D0">
            <w:pPr>
              <w:spacing w:line="276" w:lineRule="auto"/>
              <w:rPr>
                <w:rFonts w:cs="Arial"/>
                <w:color w:val="000000"/>
                <w:sz w:val="20"/>
                <w:szCs w:val="20"/>
              </w:rPr>
            </w:pPr>
            <w:r w:rsidRPr="002A659D">
              <w:rPr>
                <w:rFonts w:cs="Arial"/>
                <w:color w:val="000000"/>
                <w:sz w:val="20"/>
                <w:szCs w:val="20"/>
              </w:rPr>
              <w:t>Engineering Tools: Modeling</w:t>
            </w:r>
          </w:p>
        </w:tc>
        <w:tc>
          <w:tcPr>
            <w:tcW w:w="617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C365CE" w14:textId="77777777" w:rsidR="00E33677" w:rsidRPr="009920E0" w:rsidRDefault="00E33677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 w:rsidRPr="009920E0">
              <w:rPr>
                <w:rFonts w:cs="Arial"/>
                <w:color w:val="000000"/>
                <w:sz w:val="20"/>
                <w:szCs w:val="20"/>
              </w:rPr>
              <w:t xml:space="preserve">Module </w:t>
            </w:r>
            <w:r>
              <w:rPr>
                <w:rFonts w:cs="Arial"/>
                <w:color w:val="000000"/>
                <w:sz w:val="20"/>
                <w:szCs w:val="20"/>
              </w:rPr>
              <w:t>Assignment</w:t>
            </w:r>
          </w:p>
          <w:p w14:paraId="125EAF5F" w14:textId="761D895D" w:rsidR="00E33677" w:rsidRPr="009920E0" w:rsidRDefault="00892248" w:rsidP="005624D0">
            <w:pPr>
              <w:numPr>
                <w:ilvl w:val="0"/>
                <w:numId w:val="15"/>
              </w:numPr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Project: Pitch presentation</w:t>
            </w:r>
          </w:p>
        </w:tc>
      </w:tr>
      <w:tr w:rsidR="00E33677" w14:paraId="1346F378" w14:textId="77777777" w:rsidTr="006378C8">
        <w:trPr>
          <w:divId w:val="1346127299"/>
          <w:cantSplit/>
        </w:trPr>
        <w:tc>
          <w:tcPr>
            <w:tcW w:w="129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845B24" w14:textId="76BA8114" w:rsidR="00E33677" w:rsidRPr="00C309B7" w:rsidRDefault="00E33677" w:rsidP="005624D0">
            <w:pPr>
              <w:pStyle w:val="center1"/>
              <w:spacing w:line="276" w:lineRule="auto"/>
              <w:rPr>
                <w:b/>
              </w:rPr>
            </w:pPr>
            <w:r>
              <w:rPr>
                <w:b/>
              </w:rPr>
              <w:t>Module 14</w:t>
            </w:r>
          </w:p>
        </w:tc>
        <w:tc>
          <w:tcPr>
            <w:tcW w:w="2520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9CF9D2" w14:textId="78049E4E" w:rsidR="00E33677" w:rsidRPr="00B91B02" w:rsidRDefault="00E33677" w:rsidP="005624D0">
            <w:pPr>
              <w:spacing w:line="276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Final Presentations</w:t>
            </w:r>
          </w:p>
        </w:tc>
        <w:tc>
          <w:tcPr>
            <w:tcW w:w="6172" w:type="dxa"/>
            <w:shd w:val="clear" w:color="auto" w:fill="FFFFFE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2C1C50" w14:textId="662BA1E1" w:rsidR="00E33677" w:rsidRPr="003701B0" w:rsidRDefault="00E33677" w:rsidP="005624D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82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Project: Final Proposals </w:t>
            </w:r>
          </w:p>
        </w:tc>
      </w:tr>
    </w:tbl>
    <w:p w14:paraId="4B6E60FC" w14:textId="77777777" w:rsidR="00FD3978" w:rsidRPr="00FD3978" w:rsidRDefault="00FD3978" w:rsidP="005624D0">
      <w:pPr>
        <w:pStyle w:val="NormalWeb"/>
        <w:spacing w:line="276" w:lineRule="auto"/>
        <w:divId w:val="1346127299"/>
        <w:rPr>
          <w:lang w:val="en"/>
        </w:rPr>
      </w:pPr>
    </w:p>
    <w:sectPr w:rsidR="00FD3978" w:rsidRPr="00FD3978" w:rsidSect="00FD39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23460" w14:textId="77777777" w:rsidR="005D72CE" w:rsidRDefault="005D72CE" w:rsidP="00FD3978">
      <w:r>
        <w:separator/>
      </w:r>
    </w:p>
  </w:endnote>
  <w:endnote w:type="continuationSeparator" w:id="0">
    <w:p w14:paraId="7B421C65" w14:textId="77777777" w:rsidR="005D72CE" w:rsidRDefault="005D72CE" w:rsidP="00FD3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51F1B" w14:textId="77777777" w:rsidR="00070224" w:rsidRDefault="000702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1D547" w14:textId="77777777" w:rsidR="00FD3978" w:rsidRDefault="00FD3978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5627F2F" wp14:editId="5EB62F79">
          <wp:simplePos x="0" y="0"/>
          <wp:positionH relativeFrom="column">
            <wp:posOffset>-487680</wp:posOffset>
          </wp:positionH>
          <wp:positionV relativeFrom="page">
            <wp:posOffset>9189720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1E9C3" w14:textId="77777777" w:rsidR="00070224" w:rsidRDefault="00070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F75F5" w14:textId="77777777" w:rsidR="005D72CE" w:rsidRDefault="005D72CE" w:rsidP="00FD3978">
      <w:r>
        <w:separator/>
      </w:r>
    </w:p>
  </w:footnote>
  <w:footnote w:type="continuationSeparator" w:id="0">
    <w:p w14:paraId="6EDA1AB2" w14:textId="77777777" w:rsidR="005D72CE" w:rsidRDefault="005D72CE" w:rsidP="00FD3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E7931" w14:textId="77777777" w:rsidR="00070224" w:rsidRDefault="000702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87AF1" w14:textId="77777777" w:rsidR="00070224" w:rsidRDefault="000702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53E7" w14:textId="77777777" w:rsidR="00070224" w:rsidRDefault="000702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53C2"/>
    <w:multiLevelType w:val="hybridMultilevel"/>
    <w:tmpl w:val="DF0E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17A53"/>
    <w:multiLevelType w:val="multilevel"/>
    <w:tmpl w:val="0C7E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C7F5E"/>
    <w:multiLevelType w:val="multilevel"/>
    <w:tmpl w:val="FD1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03B60"/>
    <w:multiLevelType w:val="multilevel"/>
    <w:tmpl w:val="3314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A1B18"/>
    <w:multiLevelType w:val="multilevel"/>
    <w:tmpl w:val="3D0C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57EFC"/>
    <w:multiLevelType w:val="hybridMultilevel"/>
    <w:tmpl w:val="5A9C90C8"/>
    <w:lvl w:ilvl="0" w:tplc="71E4A5C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94A6D5F"/>
    <w:multiLevelType w:val="multilevel"/>
    <w:tmpl w:val="44D0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71840"/>
    <w:multiLevelType w:val="multilevel"/>
    <w:tmpl w:val="28C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719C9"/>
    <w:multiLevelType w:val="multilevel"/>
    <w:tmpl w:val="DD14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42076"/>
    <w:multiLevelType w:val="multilevel"/>
    <w:tmpl w:val="1694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4F3A0B"/>
    <w:multiLevelType w:val="multilevel"/>
    <w:tmpl w:val="DD78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4916CB"/>
    <w:multiLevelType w:val="multilevel"/>
    <w:tmpl w:val="4EC6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1141A2"/>
    <w:multiLevelType w:val="multilevel"/>
    <w:tmpl w:val="630A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F6AEC"/>
    <w:multiLevelType w:val="multilevel"/>
    <w:tmpl w:val="436E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C627DE"/>
    <w:multiLevelType w:val="multilevel"/>
    <w:tmpl w:val="730A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DE4CE2"/>
    <w:multiLevelType w:val="multilevel"/>
    <w:tmpl w:val="5A86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0031A"/>
    <w:multiLevelType w:val="hybridMultilevel"/>
    <w:tmpl w:val="BD2E4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896445">
    <w:abstractNumId w:val="14"/>
  </w:num>
  <w:num w:numId="2" w16cid:durableId="626664947">
    <w:abstractNumId w:val="6"/>
  </w:num>
  <w:num w:numId="3" w16cid:durableId="54592413">
    <w:abstractNumId w:val="3"/>
  </w:num>
  <w:num w:numId="4" w16cid:durableId="1673146109">
    <w:abstractNumId w:val="15"/>
  </w:num>
  <w:num w:numId="5" w16cid:durableId="1038432358">
    <w:abstractNumId w:val="10"/>
  </w:num>
  <w:num w:numId="6" w16cid:durableId="1828010618">
    <w:abstractNumId w:val="4"/>
  </w:num>
  <w:num w:numId="7" w16cid:durableId="1940334114">
    <w:abstractNumId w:val="11"/>
  </w:num>
  <w:num w:numId="8" w16cid:durableId="1008944654">
    <w:abstractNumId w:val="1"/>
  </w:num>
  <w:num w:numId="9" w16cid:durableId="549655571">
    <w:abstractNumId w:val="9"/>
  </w:num>
  <w:num w:numId="10" w16cid:durableId="1660576502">
    <w:abstractNumId w:val="7"/>
  </w:num>
  <w:num w:numId="11" w16cid:durableId="1012222665">
    <w:abstractNumId w:val="13"/>
  </w:num>
  <w:num w:numId="12" w16cid:durableId="1878735975">
    <w:abstractNumId w:val="8"/>
  </w:num>
  <w:num w:numId="13" w16cid:durableId="466163096">
    <w:abstractNumId w:val="12"/>
  </w:num>
  <w:num w:numId="14" w16cid:durableId="561869022">
    <w:abstractNumId w:val="2"/>
  </w:num>
  <w:num w:numId="15" w16cid:durableId="1600984827">
    <w:abstractNumId w:val="0"/>
  </w:num>
  <w:num w:numId="16" w16cid:durableId="1735810948">
    <w:abstractNumId w:val="16"/>
  </w:num>
  <w:num w:numId="17" w16cid:durableId="488787213">
    <w:abstractNumId w:val="5"/>
  </w:num>
  <w:num w:numId="18" w16cid:durableId="312375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668"/>
    <w:rsid w:val="00070224"/>
    <w:rsid w:val="000B4DDC"/>
    <w:rsid w:val="000E72BB"/>
    <w:rsid w:val="001648B4"/>
    <w:rsid w:val="001950D5"/>
    <w:rsid w:val="002A659D"/>
    <w:rsid w:val="002E57CC"/>
    <w:rsid w:val="00350311"/>
    <w:rsid w:val="00351F52"/>
    <w:rsid w:val="00454FC3"/>
    <w:rsid w:val="0048336D"/>
    <w:rsid w:val="00536380"/>
    <w:rsid w:val="005624D0"/>
    <w:rsid w:val="005A6EB5"/>
    <w:rsid w:val="005D166B"/>
    <w:rsid w:val="005D72CE"/>
    <w:rsid w:val="006202FE"/>
    <w:rsid w:val="00647D81"/>
    <w:rsid w:val="006E6C08"/>
    <w:rsid w:val="008041FC"/>
    <w:rsid w:val="00892248"/>
    <w:rsid w:val="008B6AD9"/>
    <w:rsid w:val="008E4178"/>
    <w:rsid w:val="009101E2"/>
    <w:rsid w:val="00A35A58"/>
    <w:rsid w:val="00B526B7"/>
    <w:rsid w:val="00C001E1"/>
    <w:rsid w:val="00CB3F6E"/>
    <w:rsid w:val="00D30B2A"/>
    <w:rsid w:val="00D56D2E"/>
    <w:rsid w:val="00D62BFF"/>
    <w:rsid w:val="00E023F5"/>
    <w:rsid w:val="00E12950"/>
    <w:rsid w:val="00E33677"/>
    <w:rsid w:val="00E548B7"/>
    <w:rsid w:val="00E56F67"/>
    <w:rsid w:val="00E7601A"/>
    <w:rsid w:val="00F07CAF"/>
    <w:rsid w:val="00F63668"/>
    <w:rsid w:val="00F7729D"/>
    <w:rsid w:val="00FA33C7"/>
    <w:rsid w:val="00FB75A1"/>
    <w:rsid w:val="00FD3978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6BCBBF"/>
  <w15:docId w15:val="{BE40CAD8-6E01-4A27-AB9F-47E50D75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2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pPr>
      <w:spacing w:before="100" w:beforeAutospacing="1" w:after="100" w:afterAutospacing="1"/>
      <w:outlineLvl w:val="0"/>
    </w:pPr>
    <w:rPr>
      <w:rFonts w:cs="Arial"/>
      <w:b/>
      <w:bCs/>
      <w:color w:val="0067AC"/>
      <w:kern w:val="36"/>
      <w:sz w:val="28"/>
      <w:szCs w:val="28"/>
    </w:rPr>
  </w:style>
  <w:style w:type="paragraph" w:styleId="Heading2">
    <w:name w:val="heading 2"/>
    <w:aliases w:val="Section Title"/>
    <w:basedOn w:val="Normal"/>
    <w:next w:val="Normal"/>
    <w:link w:val="Heading2Char"/>
    <w:autoRedefine/>
    <w:uiPriority w:val="2"/>
    <w:unhideWhenUsed/>
    <w:qFormat/>
    <w:rsid w:val="00FD3978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paragraph" w:styleId="Heading3">
    <w:name w:val="heading 3"/>
    <w:basedOn w:val="Normal"/>
    <w:link w:val="Heading3Char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25133" w:themeColor="accent1" w:themeShade="7F"/>
    </w:rPr>
  </w:style>
  <w:style w:type="paragraph" w:styleId="Heading4">
    <w:name w:val="heading 4"/>
    <w:basedOn w:val="Normal"/>
    <w:link w:val="Heading4Char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3794C" w:themeColor="accent1" w:themeShade="BF"/>
    </w:rPr>
  </w:style>
  <w:style w:type="paragraph" w:styleId="Heading5">
    <w:name w:val="heading 5"/>
    <w:basedOn w:val="Normal"/>
    <w:link w:val="Heading5Char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3794C" w:themeColor="accent1" w:themeShade="BF"/>
    </w:rPr>
  </w:style>
  <w:style w:type="paragraph" w:styleId="Heading6">
    <w:name w:val="heading 6"/>
    <w:basedOn w:val="Normal"/>
    <w:link w:val="Heading6Char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2513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8BB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8BB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3794C" w:themeColor="accent1" w:themeShade="BF"/>
      <w:sz w:val="28"/>
      <w:szCs w:val="28"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rsid w:val="00FD3978"/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color w:val="025133" w:themeColor="accent1" w:themeShade="7F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i/>
      <w:iCs/>
      <w:color w:val="03794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03794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color w:val="025133" w:themeColor="accent1" w:themeShade="7F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cs="Arial"/>
      <w:color w:val="000000"/>
      <w:sz w:val="20"/>
      <w:szCs w:val="20"/>
    </w:rPr>
  </w:style>
  <w:style w:type="paragraph" w:customStyle="1" w:styleId="illustration">
    <w:name w:val="illustration"/>
    <w:basedOn w:val="Normal"/>
    <w:pPr>
      <w:spacing w:before="100" w:beforeAutospacing="1" w:after="100" w:afterAutospacing="1"/>
    </w:pPr>
    <w:rPr>
      <w:rFonts w:cs="Arial"/>
      <w:color w:val="000000"/>
      <w:sz w:val="20"/>
      <w:szCs w:val="20"/>
    </w:rPr>
  </w:style>
  <w:style w:type="paragraph" w:customStyle="1" w:styleId="photo">
    <w:name w:val="photo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  <w:spacing w:before="100" w:beforeAutospacing="1" w:after="100" w:afterAutospacing="1"/>
    </w:pPr>
    <w:rPr>
      <w:rFonts w:cs="Arial"/>
      <w:color w:val="000000"/>
      <w:sz w:val="20"/>
      <w:szCs w:val="20"/>
    </w:rPr>
  </w:style>
  <w:style w:type="paragraph" w:customStyle="1" w:styleId="biopic">
    <w:name w:val="biopic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  <w:spacing w:before="100" w:beforeAutospacing="1" w:after="100" w:afterAutospacing="1"/>
    </w:pPr>
    <w:rPr>
      <w:rFonts w:cs="Arial"/>
      <w:color w:val="000000"/>
      <w:sz w:val="20"/>
      <w:szCs w:val="20"/>
    </w:rPr>
  </w:style>
  <w:style w:type="paragraph" w:customStyle="1" w:styleId="outline">
    <w:name w:val="outline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</w:pPr>
    <w:rPr>
      <w:rFonts w:cs="Arial"/>
      <w:color w:val="000000"/>
      <w:sz w:val="20"/>
      <w:szCs w:val="20"/>
    </w:rPr>
  </w:style>
  <w:style w:type="paragraph" w:customStyle="1" w:styleId="gradingscale">
    <w:name w:val="gradingscale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</w:pPr>
    <w:rPr>
      <w:rFonts w:cs="Arial"/>
      <w:color w:val="000000"/>
      <w:sz w:val="20"/>
      <w:szCs w:val="20"/>
    </w:rPr>
  </w:style>
  <w:style w:type="paragraph" w:customStyle="1" w:styleId="bio">
    <w:name w:val="bio"/>
    <w:basedOn w:val="Normal"/>
    <w:rPr>
      <w:rFonts w:cs="Arial"/>
      <w:color w:val="000000"/>
      <w:sz w:val="20"/>
      <w:szCs w:val="20"/>
    </w:rPr>
  </w:style>
  <w:style w:type="paragraph" w:customStyle="1" w:styleId="Caption1">
    <w:name w:val="Caption1"/>
    <w:basedOn w:val="Normal"/>
    <w:pPr>
      <w:spacing w:before="100" w:beforeAutospacing="1" w:after="100" w:afterAutospacing="1"/>
    </w:pPr>
    <w:rPr>
      <w:rFonts w:cs="Arial"/>
      <w:b/>
      <w:bCs/>
      <w:color w:val="000000"/>
      <w:sz w:val="16"/>
      <w:szCs w:val="16"/>
    </w:rPr>
  </w:style>
  <w:style w:type="paragraph" w:customStyle="1" w:styleId="equation">
    <w:name w:val="equation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eqillustration">
    <w:name w:val="eqillustration"/>
    <w:basedOn w:val="Normal"/>
    <w:pPr>
      <w:spacing w:before="75" w:after="75"/>
      <w:ind w:left="750"/>
    </w:pPr>
    <w:rPr>
      <w:rFonts w:cs="Arial"/>
      <w:color w:val="000000"/>
      <w:sz w:val="20"/>
      <w:szCs w:val="20"/>
    </w:rPr>
  </w:style>
  <w:style w:type="paragraph" w:customStyle="1" w:styleId="eqcaption">
    <w:name w:val="eqcaption"/>
    <w:basedOn w:val="Normal"/>
    <w:pPr>
      <w:ind w:left="-750"/>
    </w:pPr>
    <w:rPr>
      <w:rFonts w:cs="Arial"/>
      <w:b/>
      <w:bCs/>
      <w:color w:val="000000"/>
      <w:sz w:val="16"/>
      <w:szCs w:val="16"/>
    </w:rPr>
  </w:style>
  <w:style w:type="paragraph" w:customStyle="1" w:styleId="contenttable">
    <w:name w:val="contenttable"/>
    <w:basedOn w:val="Normal"/>
    <w:pPr>
      <w:pBdr>
        <w:top w:val="single" w:sz="6" w:space="0" w:color="AAB3BB"/>
        <w:left w:val="single" w:sz="6" w:space="0" w:color="AAB3BB"/>
        <w:bottom w:val="single" w:sz="6" w:space="0" w:color="AAB3BB"/>
        <w:right w:val="single" w:sz="6" w:space="0" w:color="AAB3BB"/>
      </w:pBdr>
    </w:pPr>
    <w:rPr>
      <w:rFonts w:cs="Arial"/>
      <w:color w:val="000000"/>
      <w:sz w:val="20"/>
      <w:szCs w:val="20"/>
    </w:r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  <w:rPr>
      <w:rFonts w:cs="Arial"/>
      <w:color w:val="000000"/>
      <w:sz w:val="20"/>
      <w:szCs w:val="20"/>
    </w:rPr>
  </w:style>
  <w:style w:type="paragraph" w:customStyle="1" w:styleId="instructions">
    <w:name w:val="instructions"/>
    <w:basedOn w:val="Normal"/>
    <w:pPr>
      <w:ind w:left="-225"/>
    </w:pPr>
    <w:rPr>
      <w:rFonts w:cs="Arial"/>
      <w:color w:val="FF0000"/>
      <w:sz w:val="20"/>
      <w:szCs w:val="20"/>
    </w:r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rFonts w:cs="Arial"/>
      <w:color w:val="000000"/>
      <w:sz w:val="20"/>
      <w:szCs w:val="20"/>
      <w:u w:val="single"/>
    </w:rPr>
  </w:style>
  <w:style w:type="paragraph" w:customStyle="1" w:styleId="nobullet">
    <w:name w:val="nobullet"/>
    <w:basedOn w:val="Normal"/>
    <w:pPr>
      <w:ind w:left="-300"/>
    </w:pPr>
    <w:rPr>
      <w:rFonts w:cs="Arial"/>
      <w:color w:val="000000"/>
      <w:sz w:val="20"/>
      <w:szCs w:val="20"/>
    </w:rPr>
  </w:style>
  <w:style w:type="paragraph" w:customStyle="1" w:styleId="nobulletp">
    <w:name w:val="nobulletp"/>
    <w:basedOn w:val="Normal"/>
    <w:pPr>
      <w:spacing w:after="195"/>
    </w:pPr>
    <w:rPr>
      <w:rFonts w:cs="Arial"/>
      <w:color w:val="000000"/>
      <w:sz w:val="20"/>
      <w:szCs w:val="20"/>
    </w:rPr>
  </w:style>
  <w:style w:type="paragraph" w:customStyle="1" w:styleId="references">
    <w:name w:val="references"/>
    <w:basedOn w:val="Normal"/>
    <w:pPr>
      <w:spacing w:before="105"/>
      <w:ind w:left="-300"/>
    </w:pPr>
    <w:rPr>
      <w:rFonts w:cs="Arial"/>
      <w:color w:val="000000"/>
      <w:sz w:val="20"/>
      <w:szCs w:val="20"/>
    </w:rPr>
  </w:style>
  <w:style w:type="paragraph" w:customStyle="1" w:styleId="indent">
    <w:name w:val="indent"/>
    <w:basedOn w:val="Normal"/>
    <w:pPr>
      <w:spacing w:before="100" w:beforeAutospacing="1" w:after="100" w:afterAutospacing="1"/>
      <w:ind w:left="300"/>
    </w:pPr>
    <w:rPr>
      <w:rFonts w:cs="Arial"/>
      <w:color w:val="000000"/>
      <w:sz w:val="20"/>
      <w:szCs w:val="20"/>
    </w:rPr>
  </w:style>
  <w:style w:type="paragraph" w:customStyle="1" w:styleId="Footer1">
    <w:name w:val="Footer1"/>
    <w:basedOn w:val="Normal"/>
    <w:pPr>
      <w:spacing w:before="100" w:beforeAutospacing="1" w:after="100" w:afterAutospacing="1"/>
      <w:jc w:val="center"/>
    </w:pPr>
    <w:rPr>
      <w:rFonts w:cs="Arial"/>
      <w:b/>
      <w:bCs/>
      <w:color w:val="AAB3BB"/>
      <w:sz w:val="16"/>
      <w:szCs w:val="16"/>
    </w:rPr>
  </w:style>
  <w:style w:type="paragraph" w:customStyle="1" w:styleId="copyright">
    <w:name w:val="copyright"/>
    <w:basedOn w:val="Normal"/>
    <w:pPr>
      <w:spacing w:before="100" w:beforeAutospacing="1" w:after="100" w:afterAutospacing="1"/>
    </w:pPr>
    <w:rPr>
      <w:rFonts w:cs="Arial"/>
      <w:color w:val="000000"/>
      <w:sz w:val="14"/>
      <w:szCs w:val="14"/>
    </w:rPr>
  </w:style>
  <w:style w:type="paragraph" w:customStyle="1" w:styleId="center1">
    <w:name w:val="center1"/>
    <w:basedOn w:val="Normal"/>
    <w:pPr>
      <w:jc w:val="center"/>
    </w:pPr>
    <w:rPr>
      <w:rFonts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rsid w:val="00FD3978"/>
    <w:pPr>
      <w:ind w:left="720"/>
      <w:contextualSpacing/>
    </w:pPr>
  </w:style>
  <w:style w:type="paragraph" w:customStyle="1" w:styleId="CourseName">
    <w:name w:val="Course Name"/>
    <w:basedOn w:val="Normal"/>
    <w:autoRedefine/>
    <w:uiPriority w:val="1"/>
    <w:qFormat/>
    <w:rsid w:val="00FD3978"/>
    <w:pPr>
      <w:keepNext/>
      <w:autoSpaceDE w:val="0"/>
      <w:autoSpaceDN w:val="0"/>
      <w:adjustRightInd w:val="0"/>
      <w:spacing w:after="360"/>
      <w:outlineLvl w:val="1"/>
    </w:pPr>
    <w:rPr>
      <w:rFonts w:eastAsia="Times New Roman" w:cs="Arial"/>
      <w:b/>
      <w:bCs/>
      <w:color w:val="404040" w:themeColor="text1" w:themeTint="BF"/>
      <w:kern w:val="36"/>
      <w:sz w:val="28"/>
      <w:szCs w:val="28"/>
      <w:u w:color="595959" w:themeColor="text1" w:themeTint="A6"/>
    </w:rPr>
  </w:style>
  <w:style w:type="paragraph" w:customStyle="1" w:styleId="NumberedList">
    <w:name w:val="Numbered List"/>
    <w:basedOn w:val="Normal"/>
    <w:next w:val="Normal"/>
    <w:uiPriority w:val="2"/>
    <w:qFormat/>
    <w:rsid w:val="00FD3978"/>
    <w:pPr>
      <w:numPr>
        <w:numId w:val="18"/>
      </w:numPr>
      <w:spacing w:after="60"/>
    </w:pPr>
    <w:rPr>
      <w:rFonts w:eastAsia="Times New Roman" w:cs="Arial"/>
      <w:bCs/>
      <w:szCs w:val="22"/>
    </w:rPr>
  </w:style>
  <w:style w:type="paragraph" w:customStyle="1" w:styleId="SubsectionTitle">
    <w:name w:val="Subsection Title"/>
    <w:basedOn w:val="Normal"/>
    <w:next w:val="Normal"/>
    <w:autoRedefine/>
    <w:uiPriority w:val="2"/>
    <w:qFormat/>
    <w:rsid w:val="00FD3978"/>
    <w:pPr>
      <w:spacing w:before="240" w:after="240"/>
    </w:pPr>
    <w:rPr>
      <w:rFonts w:eastAsia="Times New Roman" w:cs="Arial"/>
      <w:b/>
      <w:bCs/>
      <w:szCs w:val="22"/>
    </w:rPr>
  </w:style>
  <w:style w:type="paragraph" w:customStyle="1" w:styleId="JHEPBody">
    <w:name w:val="JHEP Body"/>
    <w:basedOn w:val="Normal"/>
    <w:autoRedefine/>
    <w:uiPriority w:val="2"/>
    <w:qFormat/>
    <w:rsid w:val="00D56D2E"/>
    <w:pPr>
      <w:spacing w:before="240" w:after="240"/>
      <w:jc w:val="both"/>
    </w:pPr>
    <w:rPr>
      <w:rFonts w:eastAsia="Times New Roman" w:cs="Arial"/>
      <w:sz w:val="20"/>
      <w:szCs w:val="22"/>
    </w:rPr>
  </w:style>
  <w:style w:type="paragraph" w:styleId="Title">
    <w:name w:val="Title"/>
    <w:basedOn w:val="Normal"/>
    <w:next w:val="Normal"/>
    <w:link w:val="TitleChar"/>
    <w:qFormat/>
    <w:rsid w:val="00FD3978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eastAsia="Times New Roman" w:cs="Arial"/>
      <w:b/>
      <w:color w:val="004A84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D3978"/>
    <w:rPr>
      <w:rFonts w:cs="Arial"/>
      <w:b/>
      <w:color w:val="004A84"/>
      <w:kern w:val="36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FD3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97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D3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97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2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P Blues">
      <a:dk1>
        <a:srgbClr val="000000"/>
      </a:dk1>
      <a:lt1>
        <a:srgbClr val="FFFFFE"/>
      </a:lt1>
      <a:dk2>
        <a:srgbClr val="113376"/>
      </a:dk2>
      <a:lt2>
        <a:srgbClr val="FFFFFE"/>
      </a:lt2>
      <a:accent1>
        <a:srgbClr val="05A367"/>
      </a:accent1>
      <a:accent2>
        <a:srgbClr val="113376"/>
      </a:accent2>
      <a:accent3>
        <a:srgbClr val="192145"/>
      </a:accent3>
      <a:accent4>
        <a:srgbClr val="272727"/>
      </a:accent4>
      <a:accent5>
        <a:srgbClr val="4E5E92"/>
      </a:accent5>
      <a:accent6>
        <a:srgbClr val="42494C"/>
      </a:accent6>
      <a:hlink>
        <a:srgbClr val="053771"/>
      </a:hlink>
      <a:folHlink>
        <a:srgbClr val="053771"/>
      </a:folHlink>
    </a:clrScheme>
    <a:fontScheme name="EP Presentati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creator>John Hickey</dc:creator>
  <cp:lastModifiedBy>Elana Ben-Akiva</cp:lastModifiedBy>
  <cp:revision>2</cp:revision>
  <cp:lastPrinted>2022-01-23T17:52:00Z</cp:lastPrinted>
  <dcterms:created xsi:type="dcterms:W3CDTF">2023-01-13T20:58:00Z</dcterms:created>
  <dcterms:modified xsi:type="dcterms:W3CDTF">2023-01-13T20:58:00Z</dcterms:modified>
</cp:coreProperties>
</file>