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909E0" w14:textId="14DDB6BA" w:rsidR="003A39B6" w:rsidRPr="002703EF" w:rsidRDefault="00712E49" w:rsidP="003214CE">
      <w:pPr>
        <w:pStyle w:val="Title"/>
        <w:rPr>
          <w:rFonts w:asciiTheme="minorHAnsi" w:hAnsiTheme="minorHAnsi" w:cstheme="minorHAnsi"/>
        </w:rPr>
      </w:pPr>
      <w:r w:rsidRPr="002703EF">
        <w:rPr>
          <w:rFonts w:asciiTheme="minorHAnsi" w:hAnsiTheme="minorHAnsi" w:cstheme="minorHAnsi"/>
        </w:rPr>
        <w:t xml:space="preserve">Module </w:t>
      </w:r>
      <w:r w:rsidR="009B1101" w:rsidRPr="002703EF">
        <w:rPr>
          <w:rFonts w:asciiTheme="minorHAnsi" w:hAnsiTheme="minorHAnsi" w:cstheme="minorHAnsi"/>
        </w:rPr>
        <w:t xml:space="preserve">10 </w:t>
      </w:r>
      <w:r w:rsidRPr="002703EF">
        <w:rPr>
          <w:rFonts w:asciiTheme="minorHAnsi" w:hAnsiTheme="minorHAnsi" w:cstheme="minorHAnsi"/>
        </w:rPr>
        <w:t>Assignment</w:t>
      </w:r>
    </w:p>
    <w:p w14:paraId="2B3CC738" w14:textId="3BAB1E40" w:rsidR="00712E49" w:rsidRPr="002703EF" w:rsidRDefault="00D416F3" w:rsidP="00712E49">
      <w:pPr>
        <w:pStyle w:val="CourseName"/>
        <w:rPr>
          <w:rFonts w:asciiTheme="minorHAnsi" w:hAnsiTheme="minorHAnsi" w:cstheme="minorHAnsi"/>
        </w:rPr>
      </w:pPr>
      <w:r w:rsidRPr="002703EF">
        <w:rPr>
          <w:rFonts w:asciiTheme="minorHAnsi" w:hAnsiTheme="minorHAnsi" w:cstheme="minorHAnsi"/>
        </w:rPr>
        <w:t>585.</w:t>
      </w:r>
      <w:r w:rsidR="0078009E" w:rsidRPr="002703EF">
        <w:rPr>
          <w:rFonts w:asciiTheme="minorHAnsi" w:hAnsiTheme="minorHAnsi" w:cstheme="minorHAnsi"/>
        </w:rPr>
        <w:t>7</w:t>
      </w:r>
      <w:r w:rsidRPr="002703EF">
        <w:rPr>
          <w:rFonts w:asciiTheme="minorHAnsi" w:hAnsiTheme="minorHAnsi" w:cstheme="minorHAnsi"/>
        </w:rPr>
        <w:t xml:space="preserve">51 </w:t>
      </w:r>
      <w:proofErr w:type="spellStart"/>
      <w:r w:rsidRPr="002703EF">
        <w:rPr>
          <w:rFonts w:asciiTheme="minorHAnsi" w:hAnsiTheme="minorHAnsi" w:cstheme="minorHAnsi"/>
        </w:rPr>
        <w:t>Immunoenginnering</w:t>
      </w:r>
      <w:proofErr w:type="spellEnd"/>
    </w:p>
    <w:p w14:paraId="371557FF" w14:textId="690B9A80" w:rsidR="009B1101" w:rsidRPr="002703EF" w:rsidRDefault="009B1101" w:rsidP="009B1101">
      <w:pPr>
        <w:pStyle w:val="ListParagraph"/>
        <w:numPr>
          <w:ilvl w:val="0"/>
          <w:numId w:val="19"/>
        </w:numPr>
        <w:rPr>
          <w:rFonts w:asciiTheme="minorHAnsi" w:hAnsiTheme="minorHAnsi" w:cstheme="minorHAnsi"/>
        </w:rPr>
      </w:pPr>
      <w:r w:rsidRPr="002703EF">
        <w:rPr>
          <w:rFonts w:asciiTheme="minorHAnsi" w:hAnsiTheme="minorHAnsi" w:cstheme="minorHAnsi"/>
        </w:rPr>
        <w:t>(50 points) PEG is extensively used in designing nanoparticles and larger biomaterials to prevent immune cell recognition. Answer the following questions about PEG:</w:t>
      </w:r>
    </w:p>
    <w:p w14:paraId="7D331875" w14:textId="77777777" w:rsidR="009B1101" w:rsidRPr="002703EF" w:rsidRDefault="009B1101" w:rsidP="009B1101">
      <w:pPr>
        <w:pStyle w:val="ListParagraph"/>
        <w:ind w:left="360"/>
        <w:rPr>
          <w:rFonts w:asciiTheme="minorHAnsi" w:hAnsiTheme="minorHAnsi" w:cstheme="minorHAnsi"/>
        </w:rPr>
      </w:pPr>
    </w:p>
    <w:p w14:paraId="49144666" w14:textId="2C3E394A" w:rsidR="009B1101" w:rsidRPr="002703EF" w:rsidRDefault="009B1101" w:rsidP="009B1101">
      <w:pPr>
        <w:pStyle w:val="ListParagraph"/>
        <w:numPr>
          <w:ilvl w:val="1"/>
          <w:numId w:val="19"/>
        </w:numPr>
        <w:rPr>
          <w:rFonts w:asciiTheme="minorHAnsi" w:hAnsiTheme="minorHAnsi" w:cstheme="minorHAnsi"/>
        </w:rPr>
      </w:pPr>
      <w:r w:rsidRPr="002703EF">
        <w:rPr>
          <w:rFonts w:asciiTheme="minorHAnsi" w:hAnsiTheme="minorHAnsi" w:cstheme="minorHAnsi"/>
        </w:rPr>
        <w:t>(20 points) What is the mechanism by which PEG reduces immune recognition of and response to a nanoparticle or implanted biomaterial?</w:t>
      </w:r>
    </w:p>
    <w:p w14:paraId="7615BFCF" w14:textId="15C43B06" w:rsidR="00954FFC" w:rsidRPr="002703EF" w:rsidRDefault="00954FFC" w:rsidP="00954FFC">
      <w:pPr>
        <w:rPr>
          <w:rFonts w:asciiTheme="minorHAnsi" w:hAnsiTheme="minorHAnsi" w:cstheme="minorHAnsi"/>
        </w:rPr>
      </w:pPr>
      <w:r w:rsidRPr="002703EF">
        <w:rPr>
          <w:rFonts w:asciiTheme="minorHAnsi" w:hAnsiTheme="minorHAnsi" w:cstheme="minorHAnsi"/>
        </w:rPr>
        <w:t>PEG</w:t>
      </w:r>
      <w:r w:rsidR="005531B7" w:rsidRPr="002703EF">
        <w:rPr>
          <w:rFonts w:asciiTheme="minorHAnsi" w:hAnsiTheme="minorHAnsi" w:cstheme="minorHAnsi"/>
        </w:rPr>
        <w:t>ylation is the process that involves conjugating</w:t>
      </w:r>
      <w:r w:rsidRPr="002703EF">
        <w:rPr>
          <w:rFonts w:asciiTheme="minorHAnsi" w:hAnsiTheme="minorHAnsi" w:cstheme="minorHAnsi"/>
        </w:rPr>
        <w:t xml:space="preserve"> hydrophilic </w:t>
      </w:r>
      <w:r w:rsidR="005531B7" w:rsidRPr="002703EF">
        <w:rPr>
          <w:rFonts w:asciiTheme="minorHAnsi" w:hAnsiTheme="minorHAnsi" w:cstheme="minorHAnsi"/>
        </w:rPr>
        <w:t xml:space="preserve">polyethylene glycol (PEG) polymer </w:t>
      </w:r>
      <w:r w:rsidRPr="002703EF">
        <w:rPr>
          <w:rFonts w:asciiTheme="minorHAnsi" w:hAnsiTheme="minorHAnsi" w:cstheme="minorHAnsi"/>
        </w:rPr>
        <w:t xml:space="preserve">chains </w:t>
      </w:r>
      <w:r w:rsidR="000068E1" w:rsidRPr="002703EF">
        <w:rPr>
          <w:rFonts w:asciiTheme="minorHAnsi" w:hAnsiTheme="minorHAnsi" w:cstheme="minorHAnsi"/>
        </w:rPr>
        <w:t>to</w:t>
      </w:r>
      <w:r w:rsidRPr="002703EF">
        <w:rPr>
          <w:rFonts w:asciiTheme="minorHAnsi" w:hAnsiTheme="minorHAnsi" w:cstheme="minorHAnsi"/>
        </w:rPr>
        <w:t xml:space="preserve"> </w:t>
      </w:r>
      <w:r w:rsidR="00855DBA" w:rsidRPr="002703EF">
        <w:rPr>
          <w:rFonts w:asciiTheme="minorHAnsi" w:hAnsiTheme="minorHAnsi" w:cstheme="minorHAnsi"/>
        </w:rPr>
        <w:t xml:space="preserve">a molecule, such as a drug, therapeutic protein, or the surface of </w:t>
      </w:r>
      <w:r w:rsidRPr="002703EF">
        <w:rPr>
          <w:rFonts w:asciiTheme="minorHAnsi" w:hAnsiTheme="minorHAnsi" w:cstheme="minorHAnsi"/>
        </w:rPr>
        <w:t>nanoparticle</w:t>
      </w:r>
      <w:r w:rsidR="00855DBA" w:rsidRPr="002703EF">
        <w:rPr>
          <w:rFonts w:asciiTheme="minorHAnsi" w:hAnsiTheme="minorHAnsi" w:cstheme="minorHAnsi"/>
        </w:rPr>
        <w:t>s</w:t>
      </w:r>
      <w:r w:rsidR="004B2AA7" w:rsidRPr="002703EF">
        <w:rPr>
          <w:rFonts w:asciiTheme="minorHAnsi" w:hAnsiTheme="minorHAnsi" w:cstheme="minorHAnsi"/>
        </w:rPr>
        <w:t xml:space="preserve"> and biomaterials</w:t>
      </w:r>
      <w:r w:rsidR="005531B7" w:rsidRPr="002703EF">
        <w:rPr>
          <w:rFonts w:asciiTheme="minorHAnsi" w:hAnsiTheme="minorHAnsi" w:cstheme="minorHAnsi"/>
        </w:rPr>
        <w:t xml:space="preserve">. It produces changes </w:t>
      </w:r>
      <w:r w:rsidR="00503BE8" w:rsidRPr="002703EF">
        <w:rPr>
          <w:rFonts w:asciiTheme="minorHAnsi" w:hAnsiTheme="minorHAnsi" w:cstheme="minorHAnsi"/>
        </w:rPr>
        <w:t>in</w:t>
      </w:r>
      <w:r w:rsidR="005531B7" w:rsidRPr="002703EF">
        <w:rPr>
          <w:rFonts w:asciiTheme="minorHAnsi" w:hAnsiTheme="minorHAnsi" w:cstheme="minorHAnsi"/>
        </w:rPr>
        <w:t xml:space="preserve"> conformation, electrostatic binding, hydrophobicity etc. </w:t>
      </w:r>
      <w:r w:rsidR="004B2AA7" w:rsidRPr="002703EF">
        <w:rPr>
          <w:rFonts w:asciiTheme="minorHAnsi" w:hAnsiTheme="minorHAnsi" w:cstheme="minorHAnsi"/>
        </w:rPr>
        <w:t xml:space="preserve"> PEG chains are hydrophilic, which contribute to create a “water cloud” around the conjugated material. The PEG layer </w:t>
      </w:r>
      <w:r w:rsidR="0060359F" w:rsidRPr="002703EF">
        <w:rPr>
          <w:rFonts w:asciiTheme="minorHAnsi" w:hAnsiTheme="minorHAnsi" w:cstheme="minorHAnsi"/>
        </w:rPr>
        <w:t xml:space="preserve">sterically hinders </w:t>
      </w:r>
      <w:r w:rsidR="00F11905" w:rsidRPr="002703EF">
        <w:rPr>
          <w:rFonts w:asciiTheme="minorHAnsi" w:hAnsiTheme="minorHAnsi" w:cstheme="minorHAnsi"/>
        </w:rPr>
        <w:t xml:space="preserve">nanoparticles from interacting with other particles and proteins in the </w:t>
      </w:r>
      <w:r w:rsidR="00E35880" w:rsidRPr="002703EF">
        <w:rPr>
          <w:rFonts w:asciiTheme="minorHAnsi" w:hAnsiTheme="minorHAnsi" w:cstheme="minorHAnsi"/>
        </w:rPr>
        <w:t xml:space="preserve">blood. </w:t>
      </w:r>
      <w:r w:rsidR="009E7285" w:rsidRPr="002703EF">
        <w:rPr>
          <w:rFonts w:asciiTheme="minorHAnsi" w:hAnsiTheme="minorHAnsi" w:cstheme="minorHAnsi"/>
        </w:rPr>
        <w:t xml:space="preserve">By preventing opsonization and reducing </w:t>
      </w:r>
      <w:r w:rsidR="00B33CAE" w:rsidRPr="002703EF">
        <w:rPr>
          <w:rFonts w:asciiTheme="minorHAnsi" w:hAnsiTheme="minorHAnsi" w:cstheme="minorHAnsi"/>
        </w:rPr>
        <w:t xml:space="preserve">protein </w:t>
      </w:r>
      <w:r w:rsidR="00E11554" w:rsidRPr="002703EF">
        <w:rPr>
          <w:rFonts w:asciiTheme="minorHAnsi" w:hAnsiTheme="minorHAnsi" w:cstheme="minorHAnsi"/>
        </w:rPr>
        <w:t>adsorption to</w:t>
      </w:r>
      <w:r w:rsidR="00E35880" w:rsidRPr="002703EF">
        <w:rPr>
          <w:rFonts w:asciiTheme="minorHAnsi" w:hAnsiTheme="minorHAnsi" w:cstheme="minorHAnsi"/>
        </w:rPr>
        <w:t xml:space="preserve"> the nanoparticles, macrophages do not bind and recognize the nanoparticles</w:t>
      </w:r>
      <w:r w:rsidR="009E7285" w:rsidRPr="002703EF">
        <w:rPr>
          <w:rFonts w:asciiTheme="minorHAnsi" w:hAnsiTheme="minorHAnsi" w:cstheme="minorHAnsi"/>
        </w:rPr>
        <w:t>, and the</w:t>
      </w:r>
      <w:r w:rsidR="00B40FBA" w:rsidRPr="002703EF">
        <w:rPr>
          <w:rFonts w:asciiTheme="minorHAnsi" w:hAnsiTheme="minorHAnsi" w:cstheme="minorHAnsi"/>
        </w:rPr>
        <w:t>y</w:t>
      </w:r>
      <w:r w:rsidR="009E7285" w:rsidRPr="002703EF">
        <w:rPr>
          <w:rFonts w:asciiTheme="minorHAnsi" w:hAnsiTheme="minorHAnsi" w:cstheme="minorHAnsi"/>
        </w:rPr>
        <w:t xml:space="preserve"> </w:t>
      </w:r>
      <w:r w:rsidR="00E11554" w:rsidRPr="002703EF">
        <w:rPr>
          <w:rFonts w:asciiTheme="minorHAnsi" w:hAnsiTheme="minorHAnsi" w:cstheme="minorHAnsi"/>
        </w:rPr>
        <w:t>evade</w:t>
      </w:r>
      <w:r w:rsidR="009E7285" w:rsidRPr="002703EF">
        <w:rPr>
          <w:rFonts w:asciiTheme="minorHAnsi" w:hAnsiTheme="minorHAnsi" w:cstheme="minorHAnsi"/>
        </w:rPr>
        <w:t xml:space="preserve"> immune recognition and engulfment by the MPS.</w:t>
      </w:r>
    </w:p>
    <w:p w14:paraId="6A289E3A" w14:textId="77777777" w:rsidR="009B1101" w:rsidRPr="002703EF" w:rsidRDefault="009B1101" w:rsidP="009B1101">
      <w:pPr>
        <w:pStyle w:val="ListParagraph"/>
        <w:ind w:left="1080"/>
        <w:rPr>
          <w:rFonts w:asciiTheme="minorHAnsi" w:hAnsiTheme="minorHAnsi" w:cstheme="minorHAnsi"/>
        </w:rPr>
      </w:pPr>
    </w:p>
    <w:p w14:paraId="0B7BE648" w14:textId="334B08D0" w:rsidR="009B1101" w:rsidRPr="002703EF" w:rsidRDefault="009B1101" w:rsidP="009B1101">
      <w:pPr>
        <w:pStyle w:val="ListParagraph"/>
        <w:numPr>
          <w:ilvl w:val="1"/>
          <w:numId w:val="19"/>
        </w:numPr>
        <w:rPr>
          <w:rFonts w:asciiTheme="minorHAnsi" w:hAnsiTheme="minorHAnsi" w:cstheme="minorHAnsi"/>
        </w:rPr>
      </w:pPr>
      <w:r w:rsidRPr="002703EF">
        <w:rPr>
          <w:rFonts w:asciiTheme="minorHAnsi" w:hAnsiTheme="minorHAnsi" w:cstheme="minorHAnsi"/>
        </w:rPr>
        <w:t>(15 points) What are the advantages and disadvantages of PEGylation?</w:t>
      </w:r>
    </w:p>
    <w:p w14:paraId="609DE30F" w14:textId="158E1A35" w:rsidR="009B1101" w:rsidRPr="002703EF" w:rsidRDefault="00841915" w:rsidP="00A235A9">
      <w:pPr>
        <w:rPr>
          <w:rFonts w:asciiTheme="minorHAnsi" w:hAnsiTheme="minorHAnsi" w:cstheme="minorHAnsi"/>
        </w:rPr>
      </w:pPr>
      <w:r w:rsidRPr="002703EF">
        <w:rPr>
          <w:rFonts w:asciiTheme="minorHAnsi" w:hAnsiTheme="minorHAnsi" w:cstheme="minorHAnsi"/>
        </w:rPr>
        <w:t xml:space="preserve">PEGylation </w:t>
      </w:r>
      <w:r w:rsidR="00756D2F" w:rsidRPr="002703EF">
        <w:rPr>
          <w:rFonts w:asciiTheme="minorHAnsi" w:hAnsiTheme="minorHAnsi" w:cstheme="minorHAnsi"/>
        </w:rPr>
        <w:t xml:space="preserve">increases the circulation time of </w:t>
      </w:r>
      <w:r w:rsidRPr="002703EF">
        <w:rPr>
          <w:rFonts w:asciiTheme="minorHAnsi" w:hAnsiTheme="minorHAnsi" w:cstheme="minorHAnsi"/>
        </w:rPr>
        <w:t xml:space="preserve">the </w:t>
      </w:r>
      <w:r w:rsidR="00C50229" w:rsidRPr="002703EF">
        <w:rPr>
          <w:rFonts w:asciiTheme="minorHAnsi" w:hAnsiTheme="minorHAnsi" w:cstheme="minorHAnsi"/>
        </w:rPr>
        <w:t xml:space="preserve">nanoparticles or therapeutics agents </w:t>
      </w:r>
      <w:r w:rsidRPr="002703EF">
        <w:rPr>
          <w:rFonts w:asciiTheme="minorHAnsi" w:hAnsiTheme="minorHAnsi" w:cstheme="minorHAnsi"/>
        </w:rPr>
        <w:t xml:space="preserve">in the </w:t>
      </w:r>
      <w:r w:rsidR="0060622B" w:rsidRPr="002703EF">
        <w:rPr>
          <w:rFonts w:asciiTheme="minorHAnsi" w:hAnsiTheme="minorHAnsi" w:cstheme="minorHAnsi"/>
        </w:rPr>
        <w:t>blood and</w:t>
      </w:r>
      <w:r w:rsidR="00681240" w:rsidRPr="002703EF">
        <w:rPr>
          <w:rFonts w:asciiTheme="minorHAnsi" w:hAnsiTheme="minorHAnsi" w:cstheme="minorHAnsi"/>
        </w:rPr>
        <w:t xml:space="preserve"> </w:t>
      </w:r>
      <w:r w:rsidR="00ED1CCF" w:rsidRPr="002703EF">
        <w:rPr>
          <w:rFonts w:asciiTheme="minorHAnsi" w:hAnsiTheme="minorHAnsi" w:cstheme="minorHAnsi"/>
        </w:rPr>
        <w:t>avoid them to be quickly cleared from the blood</w:t>
      </w:r>
      <w:r w:rsidR="00A47B87" w:rsidRPr="002703EF">
        <w:rPr>
          <w:rFonts w:asciiTheme="minorHAnsi" w:hAnsiTheme="minorHAnsi" w:cstheme="minorHAnsi"/>
        </w:rPr>
        <w:t>. By masking the therapeutic agent or nanoparticle from the immune system, PEGylation decrease the likelihood of an immune response against the nanoparticle, potentially reducing adverse events. The hydrophilic nature of PEG can improve the solubility of hydrophobic drugs, facilitating their absorption. PEGylation also</w:t>
      </w:r>
      <w:r w:rsidR="005527C8" w:rsidRPr="002703EF">
        <w:rPr>
          <w:rFonts w:asciiTheme="minorHAnsi" w:hAnsiTheme="minorHAnsi" w:cstheme="minorHAnsi"/>
        </w:rPr>
        <w:t>,</w:t>
      </w:r>
      <w:r w:rsidR="00A47B87" w:rsidRPr="002703EF">
        <w:rPr>
          <w:rFonts w:asciiTheme="minorHAnsi" w:hAnsiTheme="minorHAnsi" w:cstheme="minorHAnsi"/>
        </w:rPr>
        <w:t xml:space="preserve"> allows the nanoparticles </w:t>
      </w:r>
      <w:r w:rsidR="00ED1CCF" w:rsidRPr="002703EF">
        <w:rPr>
          <w:rFonts w:asciiTheme="minorHAnsi" w:hAnsiTheme="minorHAnsi" w:cstheme="minorHAnsi"/>
        </w:rPr>
        <w:t xml:space="preserve">to </w:t>
      </w:r>
      <w:r w:rsidRPr="002703EF">
        <w:rPr>
          <w:rFonts w:asciiTheme="minorHAnsi" w:hAnsiTheme="minorHAnsi" w:cstheme="minorHAnsi"/>
        </w:rPr>
        <w:t>circulate and extravasate to the tumors</w:t>
      </w:r>
      <w:r w:rsidR="00962609" w:rsidRPr="002703EF">
        <w:rPr>
          <w:rFonts w:asciiTheme="minorHAnsi" w:hAnsiTheme="minorHAnsi" w:cstheme="minorHAnsi"/>
        </w:rPr>
        <w:t xml:space="preserve"> or target tissues</w:t>
      </w:r>
      <w:r w:rsidR="00A235A9" w:rsidRPr="002703EF">
        <w:rPr>
          <w:rFonts w:asciiTheme="minorHAnsi" w:hAnsiTheme="minorHAnsi" w:cstheme="minorHAnsi"/>
        </w:rPr>
        <w:t>.</w:t>
      </w:r>
    </w:p>
    <w:p w14:paraId="7A3AD6DC" w14:textId="6CB48E61" w:rsidR="007D4EDB" w:rsidRPr="002703EF" w:rsidRDefault="007D4EDB" w:rsidP="007D4EDB">
      <w:pPr>
        <w:pStyle w:val="Body"/>
        <w:rPr>
          <w:rFonts w:asciiTheme="minorHAnsi" w:hAnsiTheme="minorHAnsi" w:cstheme="minorHAnsi"/>
        </w:rPr>
      </w:pPr>
      <w:r w:rsidRPr="002703EF">
        <w:rPr>
          <w:rFonts w:asciiTheme="minorHAnsi" w:hAnsiTheme="minorHAnsi" w:cstheme="minorHAnsi"/>
        </w:rPr>
        <w:t>There are a variety of disadvantages to PEGylation:</w:t>
      </w:r>
    </w:p>
    <w:p w14:paraId="1E091D89" w14:textId="6ABC5E33" w:rsidR="007D4EDB" w:rsidRPr="002703EF" w:rsidRDefault="00B7482A" w:rsidP="00681240">
      <w:pPr>
        <w:pStyle w:val="Body"/>
        <w:numPr>
          <w:ilvl w:val="0"/>
          <w:numId w:val="20"/>
        </w:numPr>
        <w:rPr>
          <w:rFonts w:asciiTheme="minorHAnsi" w:hAnsiTheme="minorHAnsi" w:cstheme="minorHAnsi"/>
        </w:rPr>
      </w:pPr>
      <w:r w:rsidRPr="002703EF">
        <w:rPr>
          <w:rFonts w:asciiTheme="minorHAnsi" w:hAnsiTheme="minorHAnsi" w:cstheme="minorHAnsi"/>
          <w:b/>
          <w:bCs w:val="0"/>
        </w:rPr>
        <w:t>Limited efficacy</w:t>
      </w:r>
      <w:r w:rsidRPr="002703EF">
        <w:rPr>
          <w:rFonts w:asciiTheme="minorHAnsi" w:hAnsiTheme="minorHAnsi" w:cstheme="minorHAnsi"/>
        </w:rPr>
        <w:t xml:space="preserve">: </w:t>
      </w:r>
      <w:r w:rsidR="00FA526D" w:rsidRPr="002703EF">
        <w:rPr>
          <w:rFonts w:asciiTheme="minorHAnsi" w:hAnsiTheme="minorHAnsi" w:cstheme="minorHAnsi"/>
        </w:rPr>
        <w:t>50% of injected dose end up in the liver and spleen after 48h.</w:t>
      </w:r>
    </w:p>
    <w:p w14:paraId="7DC9F210" w14:textId="116497F6" w:rsidR="00B13C2C" w:rsidRPr="002703EF" w:rsidRDefault="00B13C2C" w:rsidP="00681240">
      <w:pPr>
        <w:pStyle w:val="Body"/>
        <w:numPr>
          <w:ilvl w:val="0"/>
          <w:numId w:val="20"/>
        </w:numPr>
        <w:rPr>
          <w:rFonts w:asciiTheme="minorHAnsi" w:hAnsiTheme="minorHAnsi" w:cstheme="minorHAnsi"/>
        </w:rPr>
      </w:pPr>
      <w:r w:rsidRPr="002703EF">
        <w:rPr>
          <w:rFonts w:asciiTheme="minorHAnsi" w:hAnsiTheme="minorHAnsi" w:cstheme="minorHAnsi"/>
          <w:b/>
          <w:bCs w:val="0"/>
        </w:rPr>
        <w:t>Liver or Spleen Accumulation</w:t>
      </w:r>
      <w:r w:rsidRPr="002703EF">
        <w:rPr>
          <w:rFonts w:asciiTheme="minorHAnsi" w:hAnsiTheme="minorHAnsi" w:cstheme="minorHAnsi"/>
        </w:rPr>
        <w:t>:</w:t>
      </w:r>
      <w:r w:rsidRPr="002703EF">
        <w:rPr>
          <w:rFonts w:asciiTheme="minorHAnsi" w:hAnsiTheme="minorHAnsi" w:cstheme="minorHAnsi"/>
          <w:b/>
          <w:bCs w:val="0"/>
        </w:rPr>
        <w:t xml:space="preserve"> </w:t>
      </w:r>
      <w:r w:rsidRPr="002703EF">
        <w:rPr>
          <w:rFonts w:asciiTheme="minorHAnsi" w:hAnsiTheme="minorHAnsi" w:cstheme="minorHAnsi"/>
        </w:rPr>
        <w:t>a significant portion of PEGylated substances may end up in the liver of spleen, which can lead to off-target effects.</w:t>
      </w:r>
    </w:p>
    <w:p w14:paraId="72FA503E" w14:textId="69ACDDEE" w:rsidR="00230F70" w:rsidRPr="002703EF" w:rsidRDefault="00230F70" w:rsidP="00681240">
      <w:pPr>
        <w:pStyle w:val="Body"/>
        <w:numPr>
          <w:ilvl w:val="0"/>
          <w:numId w:val="20"/>
        </w:numPr>
        <w:rPr>
          <w:rFonts w:asciiTheme="minorHAnsi" w:hAnsiTheme="minorHAnsi" w:cstheme="minorHAnsi"/>
        </w:rPr>
      </w:pPr>
      <w:r w:rsidRPr="002703EF">
        <w:rPr>
          <w:rFonts w:asciiTheme="minorHAnsi" w:hAnsiTheme="minorHAnsi" w:cstheme="minorHAnsi"/>
          <w:b/>
          <w:bCs w:val="0"/>
        </w:rPr>
        <w:t>Can reduce uptake by target cells</w:t>
      </w:r>
      <w:r w:rsidRPr="002703EF">
        <w:rPr>
          <w:rFonts w:asciiTheme="minorHAnsi" w:hAnsiTheme="minorHAnsi" w:cstheme="minorHAnsi"/>
        </w:rPr>
        <w:t xml:space="preserve">: </w:t>
      </w:r>
      <w:r w:rsidR="00B65403" w:rsidRPr="002703EF">
        <w:rPr>
          <w:rFonts w:asciiTheme="minorHAnsi" w:hAnsiTheme="minorHAnsi" w:cstheme="minorHAnsi"/>
        </w:rPr>
        <w:t>PEG prevents protein bindings</w:t>
      </w:r>
      <w:r w:rsidR="003E71C8" w:rsidRPr="002703EF">
        <w:rPr>
          <w:rFonts w:asciiTheme="minorHAnsi" w:hAnsiTheme="minorHAnsi" w:cstheme="minorHAnsi"/>
        </w:rPr>
        <w:t>.</w:t>
      </w:r>
    </w:p>
    <w:p w14:paraId="2B8962D1" w14:textId="5F404B65" w:rsidR="00163558" w:rsidRPr="002703EF" w:rsidRDefault="00163558" w:rsidP="00681240">
      <w:pPr>
        <w:pStyle w:val="Body"/>
        <w:numPr>
          <w:ilvl w:val="0"/>
          <w:numId w:val="20"/>
        </w:numPr>
        <w:rPr>
          <w:rFonts w:asciiTheme="minorHAnsi" w:hAnsiTheme="minorHAnsi" w:cstheme="minorHAnsi"/>
        </w:rPr>
      </w:pPr>
      <w:r w:rsidRPr="002703EF">
        <w:rPr>
          <w:rFonts w:asciiTheme="minorHAnsi" w:hAnsiTheme="minorHAnsi" w:cstheme="minorHAnsi"/>
          <w:b/>
          <w:bCs w:val="0"/>
        </w:rPr>
        <w:t>May induce immune response</w:t>
      </w:r>
      <w:r w:rsidRPr="002703EF">
        <w:rPr>
          <w:rFonts w:asciiTheme="minorHAnsi" w:hAnsiTheme="minorHAnsi" w:cstheme="minorHAnsi"/>
        </w:rPr>
        <w:t xml:space="preserve">: </w:t>
      </w:r>
      <w:r w:rsidR="003E71C8" w:rsidRPr="002703EF">
        <w:rPr>
          <w:rFonts w:asciiTheme="minorHAnsi" w:hAnsiTheme="minorHAnsi" w:cstheme="minorHAnsi"/>
        </w:rPr>
        <w:t>people develop anti-PEG antibodies</w:t>
      </w:r>
      <w:r w:rsidR="006452D3" w:rsidRPr="002703EF">
        <w:rPr>
          <w:rFonts w:asciiTheme="minorHAnsi" w:hAnsiTheme="minorHAnsi" w:cstheme="minorHAnsi"/>
        </w:rPr>
        <w:t xml:space="preserve">, anti-PEG </w:t>
      </w:r>
      <w:r w:rsidR="00681240" w:rsidRPr="002703EF">
        <w:rPr>
          <w:rFonts w:asciiTheme="minorHAnsi" w:hAnsiTheme="minorHAnsi" w:cstheme="minorHAnsi"/>
        </w:rPr>
        <w:t>IgM, which</w:t>
      </w:r>
      <w:r w:rsidR="003E71C8" w:rsidRPr="002703EF">
        <w:rPr>
          <w:rFonts w:asciiTheme="minorHAnsi" w:hAnsiTheme="minorHAnsi" w:cstheme="minorHAnsi"/>
        </w:rPr>
        <w:t xml:space="preserve"> leads to accelerated blood clearance (ABC) upon subsequent injections.</w:t>
      </w:r>
      <w:r w:rsidR="0085344A" w:rsidRPr="002703EF">
        <w:rPr>
          <w:rFonts w:asciiTheme="minorHAnsi" w:hAnsiTheme="minorHAnsi" w:cstheme="minorHAnsi"/>
        </w:rPr>
        <w:t xml:space="preserve"> After second injection, </w:t>
      </w:r>
      <w:r w:rsidR="0031477E" w:rsidRPr="002703EF">
        <w:rPr>
          <w:rFonts w:asciiTheme="minorHAnsi" w:hAnsiTheme="minorHAnsi" w:cstheme="minorHAnsi"/>
        </w:rPr>
        <w:t xml:space="preserve">association of </w:t>
      </w:r>
      <w:r w:rsidR="0085344A" w:rsidRPr="002703EF">
        <w:rPr>
          <w:rFonts w:asciiTheme="minorHAnsi" w:hAnsiTheme="minorHAnsi" w:cstheme="minorHAnsi"/>
        </w:rPr>
        <w:t xml:space="preserve">anti-PEG IgM </w:t>
      </w:r>
      <w:r w:rsidR="0031477E" w:rsidRPr="002703EF">
        <w:rPr>
          <w:rFonts w:asciiTheme="minorHAnsi" w:hAnsiTheme="minorHAnsi" w:cstheme="minorHAnsi"/>
        </w:rPr>
        <w:t xml:space="preserve">with the PEG particles </w:t>
      </w:r>
      <w:r w:rsidR="00B13C2C" w:rsidRPr="002703EF">
        <w:rPr>
          <w:rFonts w:asciiTheme="minorHAnsi" w:hAnsiTheme="minorHAnsi" w:cstheme="minorHAnsi"/>
        </w:rPr>
        <w:t xml:space="preserve">may </w:t>
      </w:r>
      <w:r w:rsidR="0031477E" w:rsidRPr="002703EF">
        <w:rPr>
          <w:rFonts w:asciiTheme="minorHAnsi" w:hAnsiTheme="minorHAnsi" w:cstheme="minorHAnsi"/>
        </w:rPr>
        <w:t>allow</w:t>
      </w:r>
      <w:r w:rsidR="00B13C2C" w:rsidRPr="002703EF">
        <w:rPr>
          <w:rFonts w:asciiTheme="minorHAnsi" w:hAnsiTheme="minorHAnsi" w:cstheme="minorHAnsi"/>
        </w:rPr>
        <w:t xml:space="preserve"> </w:t>
      </w:r>
      <w:r w:rsidR="0031477E" w:rsidRPr="002703EF">
        <w:rPr>
          <w:rFonts w:asciiTheme="minorHAnsi" w:hAnsiTheme="minorHAnsi" w:cstheme="minorHAnsi"/>
        </w:rPr>
        <w:t xml:space="preserve">the immune cells to bind to the particles and clear them but </w:t>
      </w:r>
      <w:r w:rsidR="00170C4D" w:rsidRPr="002703EF">
        <w:rPr>
          <w:rFonts w:asciiTheme="minorHAnsi" w:hAnsiTheme="minorHAnsi" w:cstheme="minorHAnsi"/>
        </w:rPr>
        <w:t xml:space="preserve">also </w:t>
      </w:r>
      <w:r w:rsidR="00B13C2C" w:rsidRPr="002703EF">
        <w:rPr>
          <w:rFonts w:asciiTheme="minorHAnsi" w:hAnsiTheme="minorHAnsi" w:cstheme="minorHAnsi"/>
        </w:rPr>
        <w:t xml:space="preserve">can </w:t>
      </w:r>
      <w:r w:rsidR="00170C4D" w:rsidRPr="002703EF">
        <w:rPr>
          <w:rFonts w:asciiTheme="minorHAnsi" w:hAnsiTheme="minorHAnsi" w:cstheme="minorHAnsi"/>
        </w:rPr>
        <w:t>lead to</w:t>
      </w:r>
      <w:r w:rsidR="002C1960" w:rsidRPr="002703EF">
        <w:rPr>
          <w:rFonts w:asciiTheme="minorHAnsi" w:hAnsiTheme="minorHAnsi" w:cstheme="minorHAnsi"/>
        </w:rPr>
        <w:t xml:space="preserve"> </w:t>
      </w:r>
      <w:r w:rsidR="00170C4D" w:rsidRPr="002703EF">
        <w:rPr>
          <w:rFonts w:asciiTheme="minorHAnsi" w:hAnsiTheme="minorHAnsi" w:cstheme="minorHAnsi"/>
        </w:rPr>
        <w:t xml:space="preserve">IgM mediated complement activation </w:t>
      </w:r>
      <w:r w:rsidR="002C1960" w:rsidRPr="002703EF">
        <w:rPr>
          <w:rFonts w:asciiTheme="minorHAnsi" w:hAnsiTheme="minorHAnsi" w:cstheme="minorHAnsi"/>
        </w:rPr>
        <w:t>immune response.</w:t>
      </w:r>
    </w:p>
    <w:p w14:paraId="611A9563" w14:textId="77777777" w:rsidR="00841915" w:rsidRPr="002703EF" w:rsidRDefault="00841915" w:rsidP="00841915">
      <w:pPr>
        <w:pStyle w:val="Body"/>
        <w:rPr>
          <w:rFonts w:asciiTheme="minorHAnsi" w:hAnsiTheme="minorHAnsi" w:cstheme="minorHAnsi"/>
        </w:rPr>
      </w:pPr>
    </w:p>
    <w:p w14:paraId="7BFFF75B" w14:textId="4995B540" w:rsidR="009B1101" w:rsidRPr="002703EF" w:rsidRDefault="009B1101" w:rsidP="009B1101">
      <w:pPr>
        <w:pStyle w:val="ListParagraph"/>
        <w:numPr>
          <w:ilvl w:val="1"/>
          <w:numId w:val="19"/>
        </w:numPr>
        <w:rPr>
          <w:rFonts w:asciiTheme="minorHAnsi" w:hAnsiTheme="minorHAnsi" w:cstheme="minorHAnsi"/>
        </w:rPr>
      </w:pPr>
      <w:r w:rsidRPr="002703EF">
        <w:rPr>
          <w:rFonts w:asciiTheme="minorHAnsi" w:hAnsiTheme="minorHAnsi" w:cstheme="minorHAnsi"/>
        </w:rPr>
        <w:t>(15 points) Describe one alternative approach to PEGylation in engineering materials with “stealth” properties.</w:t>
      </w:r>
    </w:p>
    <w:p w14:paraId="398488CB" w14:textId="0E60EB13" w:rsidR="0075549E" w:rsidRPr="002703EF" w:rsidRDefault="006B4566" w:rsidP="009B1101">
      <w:pPr>
        <w:rPr>
          <w:rFonts w:asciiTheme="minorHAnsi" w:hAnsiTheme="minorHAnsi" w:cstheme="minorHAnsi"/>
        </w:rPr>
      </w:pPr>
      <w:r w:rsidRPr="002703EF">
        <w:rPr>
          <w:rFonts w:asciiTheme="minorHAnsi" w:hAnsiTheme="minorHAnsi" w:cstheme="minorHAnsi"/>
          <w:b/>
          <w:bCs/>
        </w:rPr>
        <w:t>Shape modulation</w:t>
      </w:r>
      <w:r w:rsidR="001C5F15" w:rsidRPr="002703EF">
        <w:rPr>
          <w:rFonts w:asciiTheme="minorHAnsi" w:hAnsiTheme="minorHAnsi" w:cstheme="minorHAnsi"/>
          <w:b/>
          <w:bCs/>
        </w:rPr>
        <w:t>:</w:t>
      </w:r>
      <w:r w:rsidR="0049519D" w:rsidRPr="002703EF">
        <w:rPr>
          <w:rFonts w:asciiTheme="minorHAnsi" w:hAnsiTheme="minorHAnsi" w:cstheme="minorHAnsi"/>
        </w:rPr>
        <w:t xml:space="preserve"> </w:t>
      </w:r>
      <w:r w:rsidR="006E0039" w:rsidRPr="002703EF">
        <w:rPr>
          <w:rFonts w:asciiTheme="minorHAnsi" w:hAnsiTheme="minorHAnsi" w:cstheme="minorHAnsi"/>
        </w:rPr>
        <w:t xml:space="preserve">Engineered material shape can be modulated to control MPS recognition and uptake. </w:t>
      </w:r>
      <w:r w:rsidR="0075549E" w:rsidRPr="002703EF">
        <w:rPr>
          <w:rFonts w:asciiTheme="minorHAnsi" w:hAnsiTheme="minorHAnsi" w:cstheme="minorHAnsi"/>
        </w:rPr>
        <w:t>In</w:t>
      </w:r>
      <w:r w:rsidR="0075549E" w:rsidRPr="002703EF">
        <w:rPr>
          <w:rFonts w:asciiTheme="minorHAnsi" w:hAnsiTheme="minorHAnsi" w:cstheme="minorHAnsi"/>
        </w:rPr>
        <w:t xml:space="preserve"> vitro, it has been shown that particle shape affects macrophage uptake, and in vivo their distribution within the body with the ellipsoid particles being dispersed throughout the animal.</w:t>
      </w:r>
    </w:p>
    <w:p w14:paraId="0F54694A" w14:textId="3405F7D4" w:rsidR="009B1101" w:rsidRPr="002703EF" w:rsidRDefault="0075549E" w:rsidP="009B1101">
      <w:pPr>
        <w:rPr>
          <w:rFonts w:asciiTheme="minorHAnsi" w:hAnsiTheme="minorHAnsi" w:cstheme="minorHAnsi"/>
        </w:rPr>
      </w:pPr>
      <w:r w:rsidRPr="002703EF">
        <w:rPr>
          <w:rFonts w:asciiTheme="minorHAnsi" w:hAnsiTheme="minorHAnsi" w:cstheme="minorHAnsi"/>
        </w:rPr>
        <w:t>S</w:t>
      </w:r>
      <w:r w:rsidR="006E0039" w:rsidRPr="002703EF">
        <w:rPr>
          <w:rFonts w:asciiTheme="minorHAnsi" w:hAnsiTheme="minorHAnsi" w:cstheme="minorHAnsi"/>
        </w:rPr>
        <w:t>pherical particles</w:t>
      </w:r>
      <w:r w:rsidR="009A2C2A" w:rsidRPr="002703EF">
        <w:rPr>
          <w:rFonts w:asciiTheme="minorHAnsi" w:hAnsiTheme="minorHAnsi" w:cstheme="minorHAnsi"/>
        </w:rPr>
        <w:t xml:space="preserve"> compared to </w:t>
      </w:r>
      <w:r w:rsidR="009A2C2A" w:rsidRPr="002703EF">
        <w:rPr>
          <w:rFonts w:asciiTheme="minorHAnsi" w:hAnsiTheme="minorHAnsi" w:cstheme="minorHAnsi"/>
        </w:rPr>
        <w:t>elongated ellipsoidal or cylindrical particle</w:t>
      </w:r>
      <w:r w:rsidR="009A2C2A" w:rsidRPr="002703EF">
        <w:rPr>
          <w:rFonts w:asciiTheme="minorHAnsi" w:hAnsiTheme="minorHAnsi" w:cstheme="minorHAnsi"/>
        </w:rPr>
        <w:t>s</w:t>
      </w:r>
      <w:r w:rsidR="006E0039" w:rsidRPr="002703EF">
        <w:rPr>
          <w:rFonts w:asciiTheme="minorHAnsi" w:hAnsiTheme="minorHAnsi" w:cstheme="minorHAnsi"/>
        </w:rPr>
        <w:t xml:space="preserve"> are </w:t>
      </w:r>
      <w:r w:rsidR="009A2C2A" w:rsidRPr="002703EF">
        <w:rPr>
          <w:rFonts w:asciiTheme="minorHAnsi" w:hAnsiTheme="minorHAnsi" w:cstheme="minorHAnsi"/>
        </w:rPr>
        <w:t xml:space="preserve">more </w:t>
      </w:r>
      <w:r w:rsidR="006E0039" w:rsidRPr="002703EF">
        <w:rPr>
          <w:rFonts w:asciiTheme="minorHAnsi" w:hAnsiTheme="minorHAnsi" w:cstheme="minorHAnsi"/>
        </w:rPr>
        <w:t>rapidly phagocytosed by macrophage</w:t>
      </w:r>
      <w:r w:rsidR="00D2444F" w:rsidRPr="002703EF">
        <w:rPr>
          <w:rFonts w:asciiTheme="minorHAnsi" w:hAnsiTheme="minorHAnsi" w:cstheme="minorHAnsi"/>
        </w:rPr>
        <w:t>s</w:t>
      </w:r>
      <w:r w:rsidR="005E0075" w:rsidRPr="002703EF">
        <w:rPr>
          <w:rFonts w:asciiTheme="minorHAnsi" w:hAnsiTheme="minorHAnsi" w:cstheme="minorHAnsi"/>
        </w:rPr>
        <w:t xml:space="preserve"> and cleared by the MPS organs</w:t>
      </w:r>
      <w:r w:rsidR="009A2C2A" w:rsidRPr="002703EF">
        <w:rPr>
          <w:rFonts w:asciiTheme="minorHAnsi" w:hAnsiTheme="minorHAnsi" w:cstheme="minorHAnsi"/>
        </w:rPr>
        <w:t>.</w:t>
      </w:r>
      <w:r w:rsidR="00D838F4" w:rsidRPr="002703EF">
        <w:rPr>
          <w:rFonts w:asciiTheme="minorHAnsi" w:hAnsiTheme="minorHAnsi" w:cstheme="minorHAnsi"/>
        </w:rPr>
        <w:t xml:space="preserve"> </w:t>
      </w:r>
      <w:r w:rsidR="00D2444F" w:rsidRPr="002703EF">
        <w:rPr>
          <w:rFonts w:asciiTheme="minorHAnsi" w:hAnsiTheme="minorHAnsi" w:cstheme="minorHAnsi"/>
        </w:rPr>
        <w:t>Ellipsoidal or cylindrical particles, have a different biodistribution pattern compared to spherical particles, leading to longer circulation in the bloodstream.</w:t>
      </w:r>
    </w:p>
    <w:p w14:paraId="0EAA4143" w14:textId="77777777" w:rsidR="009B1101" w:rsidRPr="002703EF" w:rsidRDefault="009B1101" w:rsidP="009B1101">
      <w:pPr>
        <w:pStyle w:val="Body"/>
        <w:rPr>
          <w:rFonts w:asciiTheme="minorHAnsi" w:hAnsiTheme="minorHAnsi" w:cstheme="minorHAnsi"/>
        </w:rPr>
      </w:pPr>
    </w:p>
    <w:p w14:paraId="4BC33B0A" w14:textId="5B2D03DF" w:rsidR="00F63D9E" w:rsidRPr="002703EF" w:rsidRDefault="009B1101" w:rsidP="009B1101">
      <w:pPr>
        <w:pStyle w:val="ListParagraph"/>
        <w:numPr>
          <w:ilvl w:val="0"/>
          <w:numId w:val="19"/>
        </w:numPr>
        <w:rPr>
          <w:rFonts w:asciiTheme="minorHAnsi" w:hAnsiTheme="minorHAnsi" w:cstheme="minorHAnsi"/>
        </w:rPr>
      </w:pPr>
      <w:r w:rsidRPr="002703EF">
        <w:rPr>
          <w:rFonts w:asciiTheme="minorHAnsi" w:hAnsiTheme="minorHAnsi" w:cstheme="minorHAnsi"/>
        </w:rPr>
        <w:t xml:space="preserve">(50 points) The immune system plays a key role in tissue engineering and regenerative medicine that is still being elucidated. List 3 ways in which the immune system has been shown to be involved in tissue regeneration (either from the lecture videos or your own research). Additionally, describe one way in which a biomaterial for tissue engineering can be designed to modulate the immune system </w:t>
      </w:r>
      <w:proofErr w:type="gramStart"/>
      <w:r w:rsidRPr="002703EF">
        <w:rPr>
          <w:rFonts w:asciiTheme="minorHAnsi" w:hAnsiTheme="minorHAnsi" w:cstheme="minorHAnsi"/>
        </w:rPr>
        <w:t>in order to</w:t>
      </w:r>
      <w:proofErr w:type="gramEnd"/>
      <w:r w:rsidRPr="002703EF">
        <w:rPr>
          <w:rFonts w:asciiTheme="minorHAnsi" w:hAnsiTheme="minorHAnsi" w:cstheme="minorHAnsi"/>
        </w:rPr>
        <w:t xml:space="preserve"> improve regeneration.</w:t>
      </w:r>
    </w:p>
    <w:p w14:paraId="5B4EB9E5" w14:textId="77777777" w:rsidR="00D91261" w:rsidRPr="002703EF" w:rsidRDefault="00D91261" w:rsidP="00D91261">
      <w:pPr>
        <w:pStyle w:val="ListParagraph"/>
        <w:ind w:left="360"/>
        <w:rPr>
          <w:rFonts w:asciiTheme="minorHAnsi" w:hAnsiTheme="minorHAnsi" w:cstheme="minorHAnsi"/>
        </w:rPr>
      </w:pPr>
    </w:p>
    <w:p w14:paraId="24678B9D" w14:textId="3B8CB0A0" w:rsidR="001E7E3C" w:rsidRPr="002703EF" w:rsidRDefault="001E7E3C" w:rsidP="001E7E3C">
      <w:pPr>
        <w:rPr>
          <w:rFonts w:asciiTheme="minorHAnsi" w:hAnsiTheme="minorHAnsi" w:cstheme="minorHAnsi"/>
        </w:rPr>
      </w:pPr>
      <w:r w:rsidRPr="002703EF">
        <w:rPr>
          <w:rFonts w:asciiTheme="minorHAnsi" w:hAnsiTheme="minorHAnsi" w:cstheme="minorHAnsi"/>
          <w:b/>
          <w:bCs/>
        </w:rPr>
        <w:t>Inflammatory Response and Resolution</w:t>
      </w:r>
      <w:r w:rsidR="00D503D4" w:rsidRPr="002703EF">
        <w:rPr>
          <w:rFonts w:asciiTheme="minorHAnsi" w:hAnsiTheme="minorHAnsi" w:cstheme="minorHAnsi"/>
          <w:b/>
          <w:bCs/>
        </w:rPr>
        <w:t xml:space="preserve"> </w:t>
      </w:r>
      <w:sdt>
        <w:sdtPr>
          <w:rPr>
            <w:rFonts w:asciiTheme="minorHAnsi" w:hAnsiTheme="minorHAnsi" w:cstheme="minorHAnsi"/>
            <w:b/>
            <w:bCs/>
          </w:rPr>
          <w:alias w:val="SmartCite Citation"/>
          <w:tag w:val="ce22528b-be9e-4e42-9171-10fd25b6886e:864038a6-0920-4036-bdea-7d00566f3320+"/>
          <w:id w:val="-1197455749"/>
          <w:placeholder>
            <w:docPart w:val="80CA605D5E478341B372DABFED6A4D62"/>
          </w:placeholder>
        </w:sdtPr>
        <w:sdtContent>
          <w:r w:rsidR="002703EF" w:rsidRPr="002703EF">
            <w:rPr>
              <w:rFonts w:asciiTheme="minorHAnsi" w:hAnsiTheme="minorHAnsi" w:cstheme="minorHAnsi"/>
            </w:rPr>
            <w:t>[1]</w:t>
          </w:r>
        </w:sdtContent>
      </w:sdt>
    </w:p>
    <w:p w14:paraId="2AD638C7" w14:textId="604E3C4A" w:rsidR="001A0188" w:rsidRPr="002703EF" w:rsidRDefault="00CB7F81" w:rsidP="001A0188">
      <w:pPr>
        <w:rPr>
          <w:rFonts w:asciiTheme="minorHAnsi" w:hAnsiTheme="minorHAnsi" w:cstheme="minorHAnsi"/>
        </w:rPr>
      </w:pPr>
      <w:r w:rsidRPr="002703EF">
        <w:rPr>
          <w:rFonts w:asciiTheme="minorHAnsi" w:hAnsiTheme="minorHAnsi" w:cstheme="minorHAnsi"/>
        </w:rPr>
        <w:t>Immune cells such as neutrophils and macrophages are among the first cells to the site of injury. These cells help to clear debris and pathogens from the site on infection.</w:t>
      </w:r>
      <w:r w:rsidR="001A0188" w:rsidRPr="002703EF">
        <w:rPr>
          <w:rFonts w:asciiTheme="minorHAnsi" w:hAnsiTheme="minorHAnsi" w:cstheme="minorHAnsi"/>
        </w:rPr>
        <w:t xml:space="preserve"> Neutrophils help create a microenvironment conducive to the recruitment and activation of other immune cells, including monocytes. Monocytes can then differentiate into macrophages, which play a variety of roles in the immune response, including phagocytosis of pathogens and debris, secretion of cytokines and modulation of the inflammation.</w:t>
      </w:r>
    </w:p>
    <w:p w14:paraId="4DAD2B4F" w14:textId="2E3F84DA" w:rsidR="00DA4AC4" w:rsidRPr="00FB136D" w:rsidRDefault="0009526C" w:rsidP="00DA4AC4">
      <w:pPr>
        <w:rPr>
          <w:rFonts w:asciiTheme="minorHAnsi" w:hAnsiTheme="minorHAnsi" w:cstheme="minorHAnsi"/>
        </w:rPr>
      </w:pPr>
      <w:r w:rsidRPr="002703EF">
        <w:rPr>
          <w:rFonts w:asciiTheme="minorHAnsi" w:hAnsiTheme="minorHAnsi" w:cstheme="minorHAnsi"/>
        </w:rPr>
        <w:t xml:space="preserve">M1-like </w:t>
      </w:r>
      <w:r w:rsidR="001E7E3C" w:rsidRPr="002703EF">
        <w:rPr>
          <w:rFonts w:asciiTheme="minorHAnsi" w:hAnsiTheme="minorHAnsi" w:cstheme="minorHAnsi"/>
        </w:rPr>
        <w:t xml:space="preserve">pro-inflammatory macrophages maintain inflammation and initiate the first steps of tissue healing, </w:t>
      </w:r>
      <w:r w:rsidRPr="002703EF">
        <w:rPr>
          <w:rFonts w:asciiTheme="minorHAnsi" w:hAnsiTheme="minorHAnsi" w:cstheme="minorHAnsi"/>
        </w:rPr>
        <w:t xml:space="preserve">and M2-like </w:t>
      </w:r>
      <w:r w:rsidR="001E7E3C" w:rsidRPr="002703EF">
        <w:rPr>
          <w:rFonts w:asciiTheme="minorHAnsi" w:hAnsiTheme="minorHAnsi" w:cstheme="minorHAnsi"/>
        </w:rPr>
        <w:t xml:space="preserve">anti-inflammatory macrophages contribute to resolve inflammation and promote tissue remodeling. </w:t>
      </w:r>
      <w:r w:rsidRPr="002703EF">
        <w:rPr>
          <w:rFonts w:asciiTheme="minorHAnsi" w:hAnsiTheme="minorHAnsi" w:cstheme="minorHAnsi"/>
        </w:rPr>
        <w:t>Pro</w:t>
      </w:r>
      <w:r w:rsidR="001E7E3C" w:rsidRPr="002703EF">
        <w:rPr>
          <w:rFonts w:asciiTheme="minorHAnsi" w:hAnsiTheme="minorHAnsi" w:cstheme="minorHAnsi"/>
        </w:rPr>
        <w:t xml:space="preserve">-inflammatory macrophages </w:t>
      </w:r>
      <w:r w:rsidR="001E7E3C" w:rsidRPr="002703EF">
        <w:rPr>
          <w:rFonts w:asciiTheme="minorHAnsi" w:hAnsiTheme="minorHAnsi" w:cstheme="minorHAnsi"/>
        </w:rPr>
        <w:t>can</w:t>
      </w:r>
      <w:r w:rsidR="001E7E3C" w:rsidRPr="002703EF">
        <w:rPr>
          <w:rFonts w:asciiTheme="minorHAnsi" w:hAnsiTheme="minorHAnsi" w:cstheme="minorHAnsi"/>
        </w:rPr>
        <w:t xml:space="preserve"> </w:t>
      </w:r>
      <w:r w:rsidR="00DE6F2F" w:rsidRPr="002703EF">
        <w:rPr>
          <w:rFonts w:asciiTheme="minorHAnsi" w:hAnsiTheme="minorHAnsi" w:cstheme="minorHAnsi"/>
        </w:rPr>
        <w:t xml:space="preserve">activate effector T cells, contributing </w:t>
      </w:r>
      <w:r w:rsidR="00DA4AC4" w:rsidRPr="002703EF">
        <w:rPr>
          <w:rFonts w:asciiTheme="minorHAnsi" w:hAnsiTheme="minorHAnsi" w:cstheme="minorHAnsi"/>
        </w:rPr>
        <w:t xml:space="preserve">to the amplification of the immune response against pathogens; </w:t>
      </w:r>
      <w:r w:rsidR="001E7E3C" w:rsidRPr="002703EF">
        <w:rPr>
          <w:rFonts w:asciiTheme="minorHAnsi" w:hAnsiTheme="minorHAnsi" w:cstheme="minorHAnsi"/>
        </w:rPr>
        <w:t>stimulate T</w:t>
      </w:r>
      <w:r w:rsidR="001E7E3C" w:rsidRPr="002703EF">
        <w:rPr>
          <w:rFonts w:asciiTheme="minorHAnsi" w:hAnsiTheme="minorHAnsi" w:cstheme="minorHAnsi"/>
        </w:rPr>
        <w:t xml:space="preserve"> </w:t>
      </w:r>
      <w:r w:rsidR="001E7E3C" w:rsidRPr="002703EF">
        <w:rPr>
          <w:rFonts w:asciiTheme="minorHAnsi" w:hAnsiTheme="minorHAnsi" w:cstheme="minorHAnsi"/>
        </w:rPr>
        <w:t xml:space="preserve">cells </w:t>
      </w:r>
      <w:r w:rsidR="00DA4AC4" w:rsidRPr="002703EF">
        <w:rPr>
          <w:rFonts w:asciiTheme="minorHAnsi" w:hAnsiTheme="minorHAnsi" w:cstheme="minorHAnsi"/>
        </w:rPr>
        <w:t xml:space="preserve">to produce and release pro-inflammatory cytokines (Il-2, </w:t>
      </w:r>
      <w:r w:rsidR="00FB136D">
        <w:rPr>
          <w:rFonts w:asciiTheme="minorHAnsi" w:hAnsiTheme="minorHAnsi" w:cstheme="minorHAnsi"/>
        </w:rPr>
        <w:t>I</w:t>
      </w:r>
      <w:r w:rsidR="00DA4AC4" w:rsidRPr="002703EF">
        <w:rPr>
          <w:rFonts w:asciiTheme="minorHAnsi" w:hAnsiTheme="minorHAnsi" w:cstheme="minorHAnsi"/>
        </w:rPr>
        <w:t>FN-</w:t>
      </w:r>
      <m:oMath>
        <m:r>
          <m:rPr>
            <m:sty m:val="p"/>
          </m:rPr>
          <w:rPr>
            <w:rFonts w:ascii="Cambria Math" w:hAnsi="Cambria Math" w:cstheme="minorHAnsi"/>
          </w:rPr>
          <m:t>γ</m:t>
        </m:r>
      </m:oMath>
      <w:r w:rsidR="00DA4AC4" w:rsidRPr="002703EF">
        <w:rPr>
          <w:rFonts w:asciiTheme="minorHAnsi" w:hAnsiTheme="minorHAnsi" w:cstheme="minorHAnsi"/>
        </w:rPr>
        <w:t>, TNF-</w:t>
      </w:r>
      <m:oMath>
        <m:r>
          <m:rPr>
            <m:sty m:val="p"/>
          </m:rPr>
          <w:rPr>
            <w:rFonts w:ascii="Cambria Math" w:hAnsi="Cambria Math" w:cstheme="minorHAnsi"/>
          </w:rPr>
          <m:t>α</m:t>
        </m:r>
      </m:oMath>
      <w:r w:rsidR="00DA4AC4" w:rsidRPr="002703EF">
        <w:rPr>
          <w:rFonts w:asciiTheme="minorHAnsi" w:hAnsiTheme="minorHAnsi" w:cstheme="minorHAnsi"/>
        </w:rPr>
        <w:t>); and recruit additional immune cells, such as neutrophils and monocytes.</w:t>
      </w:r>
    </w:p>
    <w:p w14:paraId="2E399C49" w14:textId="0DE25AD9" w:rsidR="001E7E3C" w:rsidRPr="002703EF" w:rsidRDefault="001E7E3C" w:rsidP="001E7E3C">
      <w:pPr>
        <w:rPr>
          <w:rFonts w:asciiTheme="minorHAnsi" w:hAnsiTheme="minorHAnsi" w:cstheme="minorHAnsi"/>
        </w:rPr>
      </w:pPr>
      <w:r w:rsidRPr="002703EF">
        <w:rPr>
          <w:rFonts w:asciiTheme="minorHAnsi" w:hAnsiTheme="minorHAnsi" w:cstheme="minorHAnsi"/>
        </w:rPr>
        <w:t>In contrast, regulatory T</w:t>
      </w:r>
      <w:r w:rsidRPr="002703EF">
        <w:rPr>
          <w:rFonts w:asciiTheme="minorHAnsi" w:hAnsiTheme="minorHAnsi" w:cstheme="minorHAnsi"/>
        </w:rPr>
        <w:t xml:space="preserve"> </w:t>
      </w:r>
      <w:r w:rsidRPr="002703EF">
        <w:rPr>
          <w:rFonts w:asciiTheme="minorHAnsi" w:hAnsiTheme="minorHAnsi" w:cstheme="minorHAnsi"/>
        </w:rPr>
        <w:t>cells (Tregs) help maintaining an anti-inflammatory environment</w:t>
      </w:r>
      <w:r w:rsidR="00DA4AC4" w:rsidRPr="002703EF">
        <w:rPr>
          <w:rFonts w:asciiTheme="minorHAnsi" w:hAnsiTheme="minorHAnsi" w:cstheme="minorHAnsi"/>
        </w:rPr>
        <w:t>, supporting the resolution of inflammation.</w:t>
      </w:r>
    </w:p>
    <w:p w14:paraId="732D742F" w14:textId="08A46538" w:rsidR="001E7E3C" w:rsidRPr="002703EF" w:rsidRDefault="005F7E80" w:rsidP="001E7E3C">
      <w:pPr>
        <w:rPr>
          <w:rFonts w:asciiTheme="minorHAnsi" w:hAnsiTheme="minorHAnsi" w:cstheme="minorHAnsi"/>
          <w:b/>
          <w:bCs/>
        </w:rPr>
      </w:pPr>
      <w:r w:rsidRPr="002703EF">
        <w:rPr>
          <w:rFonts w:asciiTheme="minorHAnsi" w:hAnsiTheme="minorHAnsi" w:cstheme="minorHAnsi"/>
          <w:b/>
          <w:bCs/>
        </w:rPr>
        <w:t xml:space="preserve">Immune cells regulate stem/progenitor cell proliferation, </w:t>
      </w:r>
      <w:r w:rsidR="00481069" w:rsidRPr="002703EF">
        <w:rPr>
          <w:rFonts w:asciiTheme="minorHAnsi" w:hAnsiTheme="minorHAnsi" w:cstheme="minorHAnsi"/>
          <w:b/>
          <w:bCs/>
        </w:rPr>
        <w:t>differentiation,</w:t>
      </w:r>
      <w:r w:rsidRPr="002703EF">
        <w:rPr>
          <w:rFonts w:asciiTheme="minorHAnsi" w:hAnsiTheme="minorHAnsi" w:cstheme="minorHAnsi"/>
          <w:b/>
          <w:bCs/>
        </w:rPr>
        <w:t xml:space="preserve"> and </w:t>
      </w:r>
      <w:r w:rsidR="001B5630" w:rsidRPr="002703EF">
        <w:rPr>
          <w:rFonts w:asciiTheme="minorHAnsi" w:hAnsiTheme="minorHAnsi" w:cstheme="minorHAnsi"/>
          <w:b/>
          <w:bCs/>
        </w:rPr>
        <w:t xml:space="preserve">even </w:t>
      </w:r>
      <w:r w:rsidR="003D3DD6" w:rsidRPr="002703EF">
        <w:rPr>
          <w:rFonts w:asciiTheme="minorHAnsi" w:hAnsiTheme="minorHAnsi" w:cstheme="minorHAnsi"/>
          <w:b/>
          <w:bCs/>
        </w:rPr>
        <w:t>dedifferentiation</w:t>
      </w:r>
      <w:r w:rsidR="00D503D4" w:rsidRPr="002703EF">
        <w:rPr>
          <w:rFonts w:asciiTheme="minorHAnsi" w:hAnsiTheme="minorHAnsi" w:cstheme="minorHAnsi"/>
          <w:b/>
          <w:bCs/>
        </w:rPr>
        <w:t xml:space="preserve"> </w:t>
      </w:r>
      <w:sdt>
        <w:sdtPr>
          <w:rPr>
            <w:rFonts w:asciiTheme="minorHAnsi" w:hAnsiTheme="minorHAnsi" w:cstheme="minorHAnsi"/>
            <w:b/>
            <w:bCs/>
          </w:rPr>
          <w:alias w:val="SmartCite Citation"/>
          <w:tag w:val="ce22528b-be9e-4e42-9171-10fd25b6886e:864038a6-0920-4036-bdea-7d00566f3320+"/>
          <w:id w:val="2080179142"/>
          <w:placeholder>
            <w:docPart w:val="DefaultPlaceholder_-1854013440"/>
          </w:placeholder>
        </w:sdtPr>
        <w:sdtContent>
          <w:r w:rsidR="002703EF" w:rsidRPr="002703EF">
            <w:rPr>
              <w:rFonts w:asciiTheme="minorHAnsi" w:hAnsiTheme="minorHAnsi" w:cstheme="minorHAnsi"/>
            </w:rPr>
            <w:t>[1]</w:t>
          </w:r>
        </w:sdtContent>
      </w:sdt>
    </w:p>
    <w:p w14:paraId="730A9A6E" w14:textId="047279BA" w:rsidR="001E7E3C" w:rsidRPr="002703EF" w:rsidRDefault="00CE7207" w:rsidP="001E7E3C">
      <w:pPr>
        <w:pStyle w:val="Body"/>
        <w:rPr>
          <w:rFonts w:asciiTheme="minorHAnsi" w:hAnsiTheme="minorHAnsi" w:cstheme="minorHAnsi"/>
        </w:rPr>
      </w:pPr>
      <w:r w:rsidRPr="002703EF">
        <w:rPr>
          <w:rFonts w:asciiTheme="minorHAnsi" w:hAnsiTheme="minorHAnsi" w:cstheme="minorHAnsi"/>
        </w:rPr>
        <w:t>The immune</w:t>
      </w:r>
      <w:r w:rsidR="0020439C" w:rsidRPr="002703EF">
        <w:rPr>
          <w:rFonts w:asciiTheme="minorHAnsi" w:hAnsiTheme="minorHAnsi" w:cstheme="minorHAnsi"/>
        </w:rPr>
        <w:t xml:space="preserve"> cells release a variety cytokines, chemokines, and growth factors, that can either promote or inhibit the regenerative capacity of stem cells.</w:t>
      </w:r>
    </w:p>
    <w:p w14:paraId="42E20537" w14:textId="7CA530CD" w:rsidR="00CE7207" w:rsidRPr="002703EF" w:rsidRDefault="0020439C" w:rsidP="001E7E3C">
      <w:pPr>
        <w:pStyle w:val="Body"/>
        <w:rPr>
          <w:rFonts w:asciiTheme="minorHAnsi" w:hAnsiTheme="minorHAnsi" w:cstheme="minorHAnsi"/>
        </w:rPr>
      </w:pPr>
      <w:r w:rsidRPr="002703EF">
        <w:rPr>
          <w:rFonts w:asciiTheme="minorHAnsi" w:hAnsiTheme="minorHAnsi" w:cstheme="minorHAnsi"/>
        </w:rPr>
        <w:t>For instance, m</w:t>
      </w:r>
      <w:r w:rsidR="00CE7207" w:rsidRPr="002703EF">
        <w:rPr>
          <w:rFonts w:asciiTheme="minorHAnsi" w:hAnsiTheme="minorHAnsi" w:cstheme="minorHAnsi"/>
        </w:rPr>
        <w:t>esenchymal stem cells (MSCs) are multipotent cells responsible for the regeneration of adult tissue</w:t>
      </w:r>
      <w:r w:rsidR="0044303F" w:rsidRPr="002703EF">
        <w:rPr>
          <w:rFonts w:asciiTheme="minorHAnsi" w:hAnsiTheme="minorHAnsi" w:cstheme="minorHAnsi"/>
        </w:rPr>
        <w:t>:</w:t>
      </w:r>
      <w:r w:rsidR="00CE7207" w:rsidRPr="002703EF">
        <w:rPr>
          <w:rFonts w:asciiTheme="minorHAnsi" w:hAnsiTheme="minorHAnsi" w:cstheme="minorHAnsi"/>
        </w:rPr>
        <w:t xml:space="preserve"> </w:t>
      </w:r>
      <w:r w:rsidR="0044303F" w:rsidRPr="002703EF">
        <w:rPr>
          <w:rFonts w:asciiTheme="minorHAnsi" w:hAnsiTheme="minorHAnsi" w:cstheme="minorHAnsi"/>
        </w:rPr>
        <w:t>e</w:t>
      </w:r>
      <w:r w:rsidR="00CE7207" w:rsidRPr="002703EF">
        <w:rPr>
          <w:rFonts w:asciiTheme="minorHAnsi" w:hAnsiTheme="minorHAnsi" w:cstheme="minorHAnsi"/>
        </w:rPr>
        <w:t xml:space="preserve">xtracellular </w:t>
      </w:r>
      <w:r w:rsidRPr="002703EF">
        <w:rPr>
          <w:rFonts w:asciiTheme="minorHAnsi" w:hAnsiTheme="minorHAnsi" w:cstheme="minorHAnsi"/>
        </w:rPr>
        <w:t>vehicles</w:t>
      </w:r>
      <w:r w:rsidR="00CE7207" w:rsidRPr="002703EF">
        <w:rPr>
          <w:rFonts w:asciiTheme="minorHAnsi" w:hAnsiTheme="minorHAnsi" w:cstheme="minorHAnsi"/>
        </w:rPr>
        <w:t xml:space="preserve"> (EVs) secreted by MSCs can promote tissue regeneration by creating a pro-regenerative environment, enabling endogenous stem and progenitor cells to repair affected tissues.</w:t>
      </w:r>
    </w:p>
    <w:p w14:paraId="46BA9550" w14:textId="0B9E9B3B" w:rsidR="00377C52" w:rsidRPr="002703EF" w:rsidRDefault="00377C52" w:rsidP="001E7E3C">
      <w:pPr>
        <w:pStyle w:val="Body"/>
        <w:rPr>
          <w:rFonts w:asciiTheme="minorHAnsi" w:hAnsiTheme="minorHAnsi" w:cstheme="minorHAnsi"/>
          <w:b/>
          <w:bCs w:val="0"/>
        </w:rPr>
      </w:pPr>
      <w:r w:rsidRPr="002703EF">
        <w:rPr>
          <w:rFonts w:asciiTheme="minorHAnsi" w:hAnsiTheme="minorHAnsi" w:cstheme="minorHAnsi"/>
          <w:b/>
          <w:bCs w:val="0"/>
        </w:rPr>
        <w:t>Angiogenesis and Revascularization</w:t>
      </w:r>
      <w:r w:rsidR="00D503D4" w:rsidRPr="002703EF">
        <w:rPr>
          <w:rFonts w:asciiTheme="minorHAnsi" w:hAnsiTheme="minorHAnsi" w:cstheme="minorHAnsi"/>
          <w:b/>
          <w:bCs w:val="0"/>
        </w:rPr>
        <w:t xml:space="preserve"> </w:t>
      </w:r>
      <w:sdt>
        <w:sdtPr>
          <w:rPr>
            <w:rFonts w:asciiTheme="minorHAnsi" w:hAnsiTheme="minorHAnsi" w:cstheme="minorHAnsi"/>
            <w:b/>
            <w:bCs w:val="0"/>
          </w:rPr>
          <w:alias w:val="SmartCite Citation"/>
          <w:tag w:val="ce22528b-be9e-4e42-9171-10fd25b6886e:864038a6-0920-4036-bdea-7d00566f3320+"/>
          <w:id w:val="1527752900"/>
          <w:placeholder>
            <w:docPart w:val="6384BF7BBA2FF042959133688E8F1FCF"/>
          </w:placeholder>
        </w:sdtPr>
        <w:sdtContent>
          <w:r w:rsidR="002703EF" w:rsidRPr="002703EF">
            <w:rPr>
              <w:rFonts w:asciiTheme="minorHAnsi" w:hAnsiTheme="minorHAnsi" w:cstheme="minorHAnsi"/>
            </w:rPr>
            <w:t>[1]</w:t>
          </w:r>
        </w:sdtContent>
      </w:sdt>
    </w:p>
    <w:p w14:paraId="2CC2DE1F" w14:textId="73BCA3E9" w:rsidR="00377C52" w:rsidRPr="002703EF" w:rsidRDefault="00377C52" w:rsidP="001E7E3C">
      <w:pPr>
        <w:pStyle w:val="Body"/>
        <w:rPr>
          <w:rFonts w:asciiTheme="minorHAnsi" w:hAnsiTheme="minorHAnsi" w:cstheme="minorHAnsi"/>
        </w:rPr>
      </w:pPr>
      <w:r w:rsidRPr="002703EF">
        <w:rPr>
          <w:rFonts w:asciiTheme="minorHAnsi" w:hAnsiTheme="minorHAnsi" w:cstheme="minorHAnsi"/>
        </w:rPr>
        <w:t xml:space="preserve">Immune cells, including macrophages and specific subtypes of T cells, produce angiogenic factors, such as VEGF ad </w:t>
      </w:r>
      <w:r w:rsidR="00D91261" w:rsidRPr="002703EF">
        <w:rPr>
          <w:rFonts w:asciiTheme="minorHAnsi" w:hAnsiTheme="minorHAnsi" w:cstheme="minorHAnsi"/>
        </w:rPr>
        <w:t>FGF that</w:t>
      </w:r>
      <w:r w:rsidRPr="002703EF">
        <w:rPr>
          <w:rFonts w:asciiTheme="minorHAnsi" w:hAnsiTheme="minorHAnsi" w:cstheme="minorHAnsi"/>
        </w:rPr>
        <w:t xml:space="preserve"> promote the growth of new blood vessels, crucial for providing oxygen and nutrients to regenerating tissues and removing waste </w:t>
      </w:r>
      <w:r w:rsidR="000C48B5" w:rsidRPr="002703EF">
        <w:rPr>
          <w:rFonts w:asciiTheme="minorHAnsi" w:hAnsiTheme="minorHAnsi" w:cstheme="minorHAnsi"/>
        </w:rPr>
        <w:t>products.</w:t>
      </w:r>
    </w:p>
    <w:p w14:paraId="5662EDC4" w14:textId="77777777" w:rsidR="00377C52" w:rsidRPr="002703EF" w:rsidRDefault="00377C52" w:rsidP="001E7E3C">
      <w:pPr>
        <w:pStyle w:val="Body"/>
        <w:rPr>
          <w:rFonts w:asciiTheme="minorHAnsi" w:hAnsiTheme="minorHAnsi" w:cstheme="minorHAnsi"/>
        </w:rPr>
      </w:pPr>
    </w:p>
    <w:p w14:paraId="4602AAEF" w14:textId="513D0D8F" w:rsidR="006E34E5" w:rsidRPr="002703EF" w:rsidRDefault="000C1224" w:rsidP="001E7E3C">
      <w:pPr>
        <w:pStyle w:val="Body"/>
        <w:rPr>
          <w:rFonts w:asciiTheme="minorHAnsi" w:hAnsiTheme="minorHAnsi" w:cstheme="minorHAnsi"/>
        </w:rPr>
      </w:pPr>
      <w:r w:rsidRPr="002703EF">
        <w:rPr>
          <w:rFonts w:asciiTheme="minorHAnsi" w:hAnsiTheme="minorHAnsi" w:cstheme="minorHAnsi"/>
        </w:rPr>
        <w:t xml:space="preserve">One way to </w:t>
      </w:r>
      <w:r w:rsidR="00FC2E5C">
        <w:rPr>
          <w:rFonts w:asciiTheme="minorHAnsi" w:hAnsiTheme="minorHAnsi" w:cstheme="minorHAnsi"/>
        </w:rPr>
        <w:t xml:space="preserve">design a biomaterial to </w:t>
      </w:r>
      <w:r w:rsidRPr="002703EF">
        <w:rPr>
          <w:rFonts w:asciiTheme="minorHAnsi" w:hAnsiTheme="minorHAnsi" w:cstheme="minorHAnsi"/>
        </w:rPr>
        <w:t xml:space="preserve">mitigate the immune system is </w:t>
      </w:r>
      <w:r w:rsidR="006E34E5" w:rsidRPr="002703EF">
        <w:rPr>
          <w:rFonts w:asciiTheme="minorHAnsi" w:hAnsiTheme="minorHAnsi" w:cstheme="minorHAnsi"/>
        </w:rPr>
        <w:t xml:space="preserve">either making biomaterials out of ECM components or coating biomaterials with ECM: using </w:t>
      </w:r>
      <w:r w:rsidR="003E4A96" w:rsidRPr="002703EF">
        <w:rPr>
          <w:rFonts w:asciiTheme="minorHAnsi" w:hAnsiTheme="minorHAnsi" w:cstheme="minorHAnsi"/>
        </w:rPr>
        <w:t xml:space="preserve">such </w:t>
      </w:r>
      <w:r w:rsidR="006E34E5" w:rsidRPr="002703EF">
        <w:rPr>
          <w:rFonts w:asciiTheme="minorHAnsi" w:hAnsiTheme="minorHAnsi" w:cstheme="minorHAnsi"/>
        </w:rPr>
        <w:t>surgical meshes can have a direct effe</w:t>
      </w:r>
      <w:r w:rsidR="003E4A96" w:rsidRPr="002703EF">
        <w:rPr>
          <w:rFonts w:asciiTheme="minorHAnsi" w:hAnsiTheme="minorHAnsi" w:cstheme="minorHAnsi"/>
        </w:rPr>
        <w:t>ct on M1 activation</w:t>
      </w:r>
      <w:r w:rsidR="00D461F2" w:rsidRPr="002703EF">
        <w:rPr>
          <w:rFonts w:asciiTheme="minorHAnsi" w:hAnsiTheme="minorHAnsi" w:cstheme="minorHAnsi"/>
        </w:rPr>
        <w:t>, preventing it</w:t>
      </w:r>
      <w:r w:rsidR="003E4A96" w:rsidRPr="002703EF">
        <w:rPr>
          <w:rFonts w:asciiTheme="minorHAnsi" w:hAnsiTheme="minorHAnsi" w:cstheme="minorHAnsi"/>
        </w:rPr>
        <w:t xml:space="preserve"> and even </w:t>
      </w:r>
      <w:r w:rsidR="001126C9">
        <w:rPr>
          <w:rFonts w:asciiTheme="minorHAnsi" w:hAnsiTheme="minorHAnsi" w:cstheme="minorHAnsi"/>
        </w:rPr>
        <w:t xml:space="preserve">can </w:t>
      </w:r>
      <w:r w:rsidR="003E4A96" w:rsidRPr="002703EF">
        <w:rPr>
          <w:rFonts w:asciiTheme="minorHAnsi" w:hAnsiTheme="minorHAnsi" w:cstheme="minorHAnsi"/>
        </w:rPr>
        <w:t>induce M2-related cytokine IL-10</w:t>
      </w:r>
      <w:sdt>
        <w:sdtPr>
          <w:rPr>
            <w:rFonts w:asciiTheme="minorHAnsi" w:hAnsiTheme="minorHAnsi" w:cstheme="minorHAnsi"/>
          </w:rPr>
          <w:alias w:val="SmartCite Citation"/>
          <w:tag w:val="ce22528b-be9e-4e42-9171-10fd25b6886e:665f26b9-1c0d-49c6-bab8-0c7fa580f75b+"/>
          <w:id w:val="-1066487802"/>
          <w:placeholder>
            <w:docPart w:val="DefaultPlaceholder_-1854013440"/>
          </w:placeholder>
        </w:sdtPr>
        <w:sdtContent>
          <w:r w:rsidR="00AF0765">
            <w:rPr>
              <w:rFonts w:asciiTheme="minorHAnsi" w:hAnsiTheme="minorHAnsi" w:cstheme="minorHAnsi"/>
            </w:rPr>
            <w:t xml:space="preserve"> </w:t>
          </w:r>
          <w:r w:rsidR="002703EF" w:rsidRPr="002703EF">
            <w:rPr>
              <w:rFonts w:asciiTheme="minorHAnsi" w:hAnsiTheme="minorHAnsi" w:cstheme="minorHAnsi"/>
            </w:rPr>
            <w:t>[2]</w:t>
          </w:r>
        </w:sdtContent>
      </w:sdt>
      <w:r w:rsidR="003E4A96" w:rsidRPr="002703EF">
        <w:rPr>
          <w:rFonts w:asciiTheme="minorHAnsi" w:hAnsiTheme="minorHAnsi" w:cstheme="minorHAnsi"/>
        </w:rPr>
        <w:t xml:space="preserve"> </w:t>
      </w:r>
      <w:sdt>
        <w:sdtPr>
          <w:rPr>
            <w:rFonts w:asciiTheme="minorHAnsi" w:hAnsiTheme="minorHAnsi" w:cstheme="minorHAnsi"/>
          </w:rPr>
          <w:alias w:val="SmartCite Citation"/>
          <w:tag w:val="ce22528b-be9e-4e42-9171-10fd25b6886e:5e3b6ad4-1721-436a-91d4-db235d8bd9f5+"/>
          <w:id w:val="220788354"/>
          <w:placeholder>
            <w:docPart w:val="DefaultPlaceholder_-1854013440"/>
          </w:placeholder>
        </w:sdtPr>
        <w:sdtContent>
          <w:r w:rsidR="002703EF" w:rsidRPr="002703EF">
            <w:rPr>
              <w:rFonts w:asciiTheme="minorHAnsi" w:hAnsiTheme="minorHAnsi" w:cstheme="minorHAnsi"/>
            </w:rPr>
            <w:t>[3]</w:t>
          </w:r>
        </w:sdtContent>
      </w:sdt>
      <w:r w:rsidR="003E4A96" w:rsidRPr="002703EF">
        <w:rPr>
          <w:rFonts w:asciiTheme="minorHAnsi" w:hAnsiTheme="minorHAnsi" w:cstheme="minorHAnsi"/>
        </w:rPr>
        <w:t>.</w:t>
      </w:r>
    </w:p>
    <w:p w14:paraId="5CFC3213" w14:textId="31A8ED46" w:rsidR="006E34E5" w:rsidRPr="002703EF" w:rsidRDefault="006E34E5" w:rsidP="001E7E3C">
      <w:pPr>
        <w:pStyle w:val="Body"/>
        <w:rPr>
          <w:rFonts w:asciiTheme="minorHAnsi" w:hAnsiTheme="minorHAnsi" w:cstheme="minorHAnsi"/>
        </w:rPr>
      </w:pPr>
      <w:r w:rsidRPr="002703EF">
        <w:rPr>
          <w:rFonts w:asciiTheme="minorHAnsi" w:hAnsiTheme="minorHAnsi" w:cstheme="minorHAnsi"/>
        </w:rPr>
        <w:t xml:space="preserve">Another approach is </w:t>
      </w:r>
      <w:r w:rsidR="003E4A96" w:rsidRPr="002703EF">
        <w:rPr>
          <w:rFonts w:asciiTheme="minorHAnsi" w:hAnsiTheme="minorHAnsi" w:cstheme="minorHAnsi"/>
        </w:rPr>
        <w:t xml:space="preserve">the </w:t>
      </w:r>
      <w:r w:rsidRPr="002703EF">
        <w:rPr>
          <w:rFonts w:asciiTheme="minorHAnsi" w:hAnsiTheme="minorHAnsi" w:cstheme="minorHAnsi"/>
        </w:rPr>
        <w:t>de-cellularization of tissues as scaffolds which enable</w:t>
      </w:r>
      <w:r w:rsidR="003E4A96" w:rsidRPr="002703EF">
        <w:rPr>
          <w:rFonts w:asciiTheme="minorHAnsi" w:hAnsiTheme="minorHAnsi" w:cstheme="minorHAnsi"/>
        </w:rPr>
        <w:t>s</w:t>
      </w:r>
      <w:r w:rsidRPr="002703EF">
        <w:rPr>
          <w:rFonts w:asciiTheme="minorHAnsi" w:hAnsiTheme="minorHAnsi" w:cstheme="minorHAnsi"/>
        </w:rPr>
        <w:t xml:space="preserve"> the removal of most immunogenic components </w:t>
      </w:r>
      <w:r w:rsidR="003E4A96" w:rsidRPr="002703EF">
        <w:rPr>
          <w:rFonts w:asciiTheme="minorHAnsi" w:hAnsiTheme="minorHAnsi" w:cstheme="minorHAnsi"/>
        </w:rPr>
        <w:t>and the de-</w:t>
      </w:r>
      <w:proofErr w:type="spellStart"/>
      <w:r w:rsidR="003E4A96" w:rsidRPr="002703EF">
        <w:rPr>
          <w:rFonts w:asciiTheme="minorHAnsi" w:hAnsiTheme="minorHAnsi" w:cstheme="minorHAnsi"/>
        </w:rPr>
        <w:t>cellularized</w:t>
      </w:r>
      <w:proofErr w:type="spellEnd"/>
      <w:r w:rsidR="003E4A96" w:rsidRPr="002703EF">
        <w:rPr>
          <w:rFonts w:asciiTheme="minorHAnsi" w:hAnsiTheme="minorHAnsi" w:cstheme="minorHAnsi"/>
        </w:rPr>
        <w:t xml:space="preserve"> ECM can contain immunomodulatory cytokines and growth factors.</w:t>
      </w:r>
    </w:p>
    <w:sdt>
      <w:sdtPr>
        <w:rPr>
          <w:rFonts w:asciiTheme="minorHAnsi" w:hAnsiTheme="minorHAnsi" w:cstheme="minorHAnsi"/>
        </w:rPr>
        <w:alias w:val="SmartCite Bibliography"/>
        <w:tag w:val="IEEE (with URL)+{&quot;language&quot;:&quot;en-US&quot;,&quot;isSectionsModeOn&quot;:false}"/>
        <w:id w:val="57668161"/>
        <w:placeholder>
          <w:docPart w:val="DefaultPlaceholder_-1854013440"/>
        </w:placeholder>
      </w:sdtPr>
      <w:sdtEndPr>
        <w:rPr>
          <w:bCs/>
          <w:szCs w:val="22"/>
        </w:rPr>
      </w:sdtEndPr>
      <w:sdtContent>
        <w:p w14:paraId="3B7DBD45" w14:textId="77777777" w:rsidR="002703EF" w:rsidRPr="002703EF" w:rsidRDefault="002703EF">
          <w:pPr>
            <w:divId w:val="615259451"/>
            <w:rPr>
              <w:rFonts w:asciiTheme="minorHAnsi" w:hAnsiTheme="minorHAnsi" w:cstheme="minorHAnsi"/>
            </w:rPr>
          </w:pPr>
        </w:p>
        <w:p w14:paraId="61D2DEB3" w14:textId="77777777" w:rsidR="002703EF" w:rsidRPr="002703EF" w:rsidRDefault="002703EF">
          <w:pPr>
            <w:pStyle w:val="bibliography"/>
            <w:divId w:val="615259451"/>
            <w:rPr>
              <w:rFonts w:asciiTheme="minorHAnsi" w:hAnsiTheme="minorHAnsi" w:cstheme="minorHAnsi"/>
            </w:rPr>
          </w:pPr>
          <w:r w:rsidRPr="002703EF">
            <w:rPr>
              <w:rFonts w:asciiTheme="minorHAnsi" w:hAnsiTheme="minorHAnsi" w:cstheme="minorHAnsi"/>
            </w:rPr>
            <w:t xml:space="preserve">[1] P. </w:t>
          </w:r>
          <w:proofErr w:type="spellStart"/>
          <w:r w:rsidRPr="002703EF">
            <w:rPr>
              <w:rFonts w:asciiTheme="minorHAnsi" w:hAnsiTheme="minorHAnsi" w:cstheme="minorHAnsi"/>
            </w:rPr>
            <w:t>Abnave</w:t>
          </w:r>
          <w:proofErr w:type="spellEnd"/>
          <w:r w:rsidRPr="002703EF">
            <w:rPr>
              <w:rFonts w:asciiTheme="minorHAnsi" w:hAnsiTheme="minorHAnsi" w:cstheme="minorHAnsi"/>
            </w:rPr>
            <w:t xml:space="preserve"> and E. Ghigo, “Role of the immune system in regeneration and its dynamic interplay with adult stem cells,” </w:t>
          </w:r>
          <w:r w:rsidRPr="002703EF">
            <w:rPr>
              <w:rFonts w:asciiTheme="minorHAnsi" w:hAnsiTheme="minorHAnsi" w:cstheme="minorHAnsi"/>
              <w:i/>
              <w:iCs/>
            </w:rPr>
            <w:t>Semin. Cell Dev. Biol.</w:t>
          </w:r>
          <w:r w:rsidRPr="002703EF">
            <w:rPr>
              <w:rFonts w:asciiTheme="minorHAnsi" w:hAnsiTheme="minorHAnsi" w:cstheme="minorHAnsi"/>
            </w:rPr>
            <w:t xml:space="preserve">, vol. 87, pp. 160–168, 2019, </w:t>
          </w:r>
          <w:proofErr w:type="spellStart"/>
          <w:r w:rsidRPr="002703EF">
            <w:rPr>
              <w:rFonts w:asciiTheme="minorHAnsi" w:hAnsiTheme="minorHAnsi" w:cstheme="minorHAnsi"/>
            </w:rPr>
            <w:t>doi</w:t>
          </w:r>
          <w:proofErr w:type="spellEnd"/>
          <w:r w:rsidRPr="002703EF">
            <w:rPr>
              <w:rFonts w:asciiTheme="minorHAnsi" w:hAnsiTheme="minorHAnsi" w:cstheme="minorHAnsi"/>
            </w:rPr>
            <w:t>: 10.1016/j.semcdb.2018.04.002</w:t>
          </w:r>
        </w:p>
        <w:p w14:paraId="71B662AC" w14:textId="77777777" w:rsidR="002703EF" w:rsidRPr="002703EF" w:rsidRDefault="002703EF">
          <w:pPr>
            <w:pStyle w:val="bibliography"/>
            <w:divId w:val="615259451"/>
            <w:rPr>
              <w:rFonts w:asciiTheme="minorHAnsi" w:hAnsiTheme="minorHAnsi" w:cstheme="minorHAnsi"/>
            </w:rPr>
          </w:pPr>
          <w:r w:rsidRPr="002703EF">
            <w:rPr>
              <w:rFonts w:asciiTheme="minorHAnsi" w:hAnsiTheme="minorHAnsi" w:cstheme="minorHAnsi"/>
            </w:rPr>
            <w:lastRenderedPageBreak/>
            <w:t xml:space="preserve">[2] A. Vishwakarma </w:t>
          </w:r>
          <w:r w:rsidRPr="002703EF">
            <w:rPr>
              <w:rFonts w:asciiTheme="minorHAnsi" w:hAnsiTheme="minorHAnsi" w:cstheme="minorHAnsi"/>
              <w:i/>
              <w:iCs/>
            </w:rPr>
            <w:t>et al.</w:t>
          </w:r>
          <w:r w:rsidRPr="002703EF">
            <w:rPr>
              <w:rFonts w:asciiTheme="minorHAnsi" w:hAnsiTheme="minorHAnsi" w:cstheme="minorHAnsi"/>
            </w:rPr>
            <w:t xml:space="preserve">, “Engineering Immunomodulatory Biomaterials </w:t>
          </w:r>
          <w:proofErr w:type="gramStart"/>
          <w:r w:rsidRPr="002703EF">
            <w:rPr>
              <w:rFonts w:asciiTheme="minorHAnsi" w:hAnsiTheme="minorHAnsi" w:cstheme="minorHAnsi"/>
            </w:rPr>
            <w:t>To</w:t>
          </w:r>
          <w:proofErr w:type="gramEnd"/>
          <w:r w:rsidRPr="002703EF">
            <w:rPr>
              <w:rFonts w:asciiTheme="minorHAnsi" w:hAnsiTheme="minorHAnsi" w:cstheme="minorHAnsi"/>
            </w:rPr>
            <w:t xml:space="preserve"> Tune the Inflammatory Response,” </w:t>
          </w:r>
          <w:r w:rsidRPr="002703EF">
            <w:rPr>
              <w:rFonts w:asciiTheme="minorHAnsi" w:hAnsiTheme="minorHAnsi" w:cstheme="minorHAnsi"/>
              <w:i/>
              <w:iCs/>
            </w:rPr>
            <w:t xml:space="preserve">Trends </w:t>
          </w:r>
          <w:proofErr w:type="spellStart"/>
          <w:r w:rsidRPr="002703EF">
            <w:rPr>
              <w:rFonts w:asciiTheme="minorHAnsi" w:hAnsiTheme="minorHAnsi" w:cstheme="minorHAnsi"/>
              <w:i/>
              <w:iCs/>
            </w:rPr>
            <w:t>Biotechnol</w:t>
          </w:r>
          <w:proofErr w:type="spellEnd"/>
          <w:r w:rsidRPr="002703EF">
            <w:rPr>
              <w:rFonts w:asciiTheme="minorHAnsi" w:hAnsiTheme="minorHAnsi" w:cstheme="minorHAnsi"/>
              <w:i/>
              <w:iCs/>
            </w:rPr>
            <w:t>.</w:t>
          </w:r>
          <w:r w:rsidRPr="002703EF">
            <w:rPr>
              <w:rFonts w:asciiTheme="minorHAnsi" w:hAnsiTheme="minorHAnsi" w:cstheme="minorHAnsi"/>
            </w:rPr>
            <w:t xml:space="preserve">, vol. 34, no. 6, pp. 470–482, 2016, </w:t>
          </w:r>
          <w:proofErr w:type="spellStart"/>
          <w:r w:rsidRPr="002703EF">
            <w:rPr>
              <w:rFonts w:asciiTheme="minorHAnsi" w:hAnsiTheme="minorHAnsi" w:cstheme="minorHAnsi"/>
            </w:rPr>
            <w:t>doi</w:t>
          </w:r>
          <w:proofErr w:type="spellEnd"/>
          <w:r w:rsidRPr="002703EF">
            <w:rPr>
              <w:rFonts w:asciiTheme="minorHAnsi" w:hAnsiTheme="minorHAnsi" w:cstheme="minorHAnsi"/>
            </w:rPr>
            <w:t>: 10.1016/j.tibtech.2016.03.009</w:t>
          </w:r>
        </w:p>
        <w:p w14:paraId="7CF46507" w14:textId="77777777" w:rsidR="002703EF" w:rsidRPr="002703EF" w:rsidRDefault="002703EF">
          <w:pPr>
            <w:pStyle w:val="bibliography"/>
            <w:divId w:val="615259451"/>
            <w:rPr>
              <w:rFonts w:asciiTheme="minorHAnsi" w:hAnsiTheme="minorHAnsi" w:cstheme="minorHAnsi"/>
            </w:rPr>
          </w:pPr>
          <w:r w:rsidRPr="002703EF">
            <w:rPr>
              <w:rFonts w:asciiTheme="minorHAnsi" w:hAnsiTheme="minorHAnsi" w:cstheme="minorHAnsi"/>
            </w:rPr>
            <w:t xml:space="preserve">[3] J. </w:t>
          </w:r>
          <w:proofErr w:type="spellStart"/>
          <w:r w:rsidRPr="002703EF">
            <w:rPr>
              <w:rFonts w:asciiTheme="minorHAnsi" w:hAnsiTheme="minorHAnsi" w:cstheme="minorHAnsi"/>
            </w:rPr>
            <w:t>Kajahn</w:t>
          </w:r>
          <w:proofErr w:type="spellEnd"/>
          <w:r w:rsidRPr="002703EF">
            <w:rPr>
              <w:rFonts w:asciiTheme="minorHAnsi" w:hAnsiTheme="minorHAnsi" w:cstheme="minorHAnsi"/>
            </w:rPr>
            <w:t xml:space="preserve"> </w:t>
          </w:r>
          <w:r w:rsidRPr="002703EF">
            <w:rPr>
              <w:rFonts w:asciiTheme="minorHAnsi" w:hAnsiTheme="minorHAnsi" w:cstheme="minorHAnsi"/>
              <w:i/>
              <w:iCs/>
            </w:rPr>
            <w:t>et al.</w:t>
          </w:r>
          <w:r w:rsidRPr="002703EF">
            <w:rPr>
              <w:rFonts w:asciiTheme="minorHAnsi" w:hAnsiTheme="minorHAnsi" w:cstheme="minorHAnsi"/>
            </w:rPr>
            <w:t xml:space="preserve">, “Artificial extracellular matrices composed of collagen I and high sulfated hyaluronan modulate monocyte to macrophage differentiation under conditions of sterile inflammation,” </w:t>
          </w:r>
          <w:r w:rsidRPr="002703EF">
            <w:rPr>
              <w:rFonts w:asciiTheme="minorHAnsi" w:hAnsiTheme="minorHAnsi" w:cstheme="minorHAnsi"/>
              <w:i/>
              <w:iCs/>
            </w:rPr>
            <w:t>Biomatter</w:t>
          </w:r>
          <w:r w:rsidRPr="002703EF">
            <w:rPr>
              <w:rFonts w:asciiTheme="minorHAnsi" w:hAnsiTheme="minorHAnsi" w:cstheme="minorHAnsi"/>
            </w:rPr>
            <w:t xml:space="preserve">, vol. 2, no. 4, pp. 226–273, 2012, </w:t>
          </w:r>
          <w:proofErr w:type="spellStart"/>
          <w:r w:rsidRPr="002703EF">
            <w:rPr>
              <w:rFonts w:asciiTheme="minorHAnsi" w:hAnsiTheme="minorHAnsi" w:cstheme="minorHAnsi"/>
            </w:rPr>
            <w:t>doi</w:t>
          </w:r>
          <w:proofErr w:type="spellEnd"/>
          <w:r w:rsidRPr="002703EF">
            <w:rPr>
              <w:rFonts w:asciiTheme="minorHAnsi" w:hAnsiTheme="minorHAnsi" w:cstheme="minorHAnsi"/>
            </w:rPr>
            <w:t>: 10.4161/biom.22855</w:t>
          </w:r>
        </w:p>
        <w:p w14:paraId="719E0C29" w14:textId="46D4CA2F" w:rsidR="002D02C7" w:rsidRPr="002703EF" w:rsidRDefault="002703EF" w:rsidP="002D02C7">
          <w:pPr>
            <w:pStyle w:val="Body"/>
            <w:rPr>
              <w:rFonts w:asciiTheme="minorHAnsi" w:hAnsiTheme="minorHAnsi" w:cstheme="minorHAnsi"/>
            </w:rPr>
          </w:pPr>
          <w:r w:rsidRPr="002703EF">
            <w:rPr>
              <w:rFonts w:asciiTheme="minorHAnsi" w:hAnsiTheme="minorHAnsi" w:cstheme="minorHAnsi"/>
            </w:rPr>
            <w:t> </w:t>
          </w:r>
        </w:p>
      </w:sdtContent>
    </w:sdt>
    <w:sectPr w:rsidR="002D02C7" w:rsidRPr="002703EF" w:rsidSect="009E3A0F">
      <w:footerReference w:type="default" r:id="rId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85887" w14:textId="77777777" w:rsidR="009E3A0F" w:rsidRDefault="009E3A0F" w:rsidP="00B657A0">
      <w:r>
        <w:separator/>
      </w:r>
    </w:p>
  </w:endnote>
  <w:endnote w:type="continuationSeparator" w:id="0">
    <w:p w14:paraId="2CD22EF4" w14:textId="77777777" w:rsidR="009E3A0F" w:rsidRDefault="009E3A0F"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6F56"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625F0B01" wp14:editId="73360D66">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163A0" w14:textId="77777777" w:rsidR="009E3A0F" w:rsidRDefault="009E3A0F" w:rsidP="00B657A0">
      <w:r>
        <w:separator/>
      </w:r>
    </w:p>
  </w:footnote>
  <w:footnote w:type="continuationSeparator" w:id="0">
    <w:p w14:paraId="567C016F" w14:textId="77777777" w:rsidR="009E3A0F" w:rsidRDefault="009E3A0F"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6CDFBE"/>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E93AE51C"/>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A6B4BA5"/>
    <w:multiLevelType w:val="hybridMultilevel"/>
    <w:tmpl w:val="A1B895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0D00C8"/>
    <w:multiLevelType w:val="hybridMultilevel"/>
    <w:tmpl w:val="A60225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36FB73C9"/>
    <w:multiLevelType w:val="hybridMultilevel"/>
    <w:tmpl w:val="82686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181FA9"/>
    <w:multiLevelType w:val="hybridMultilevel"/>
    <w:tmpl w:val="97BC82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2170BB8"/>
    <w:multiLevelType w:val="hybridMultilevel"/>
    <w:tmpl w:val="643E1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F41D64"/>
    <w:multiLevelType w:val="hybridMultilevel"/>
    <w:tmpl w:val="52DAD6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B97CF4"/>
    <w:multiLevelType w:val="hybridMultilevel"/>
    <w:tmpl w:val="FA30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BA778C8"/>
    <w:multiLevelType w:val="hybridMultilevel"/>
    <w:tmpl w:val="1854AE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E60B80"/>
    <w:multiLevelType w:val="hybridMultilevel"/>
    <w:tmpl w:val="D7323C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6895164">
    <w:abstractNumId w:val="9"/>
  </w:num>
  <w:num w:numId="2" w16cid:durableId="1189609668">
    <w:abstractNumId w:val="13"/>
  </w:num>
  <w:num w:numId="3" w16cid:durableId="1265457691">
    <w:abstractNumId w:val="3"/>
  </w:num>
  <w:num w:numId="4" w16cid:durableId="5488832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1981317">
    <w:abstractNumId w:val="0"/>
  </w:num>
  <w:num w:numId="6" w16cid:durableId="1753088293">
    <w:abstractNumId w:val="6"/>
  </w:num>
  <w:num w:numId="7" w16cid:durableId="1990480296">
    <w:abstractNumId w:val="2"/>
  </w:num>
  <w:num w:numId="8" w16cid:durableId="556936839">
    <w:abstractNumId w:val="1"/>
  </w:num>
  <w:num w:numId="9" w16cid:durableId="2087071705">
    <w:abstractNumId w:val="9"/>
  </w:num>
  <w:num w:numId="10" w16cid:durableId="819617303">
    <w:abstractNumId w:val="6"/>
  </w:num>
  <w:num w:numId="11" w16cid:durableId="1163155419">
    <w:abstractNumId w:val="9"/>
  </w:num>
  <w:num w:numId="12" w16cid:durableId="156314637">
    <w:abstractNumId w:val="15"/>
  </w:num>
  <w:num w:numId="13" w16cid:durableId="256062063">
    <w:abstractNumId w:val="8"/>
  </w:num>
  <w:num w:numId="14" w16cid:durableId="1709795602">
    <w:abstractNumId w:val="4"/>
  </w:num>
  <w:num w:numId="15" w16cid:durableId="1260869516">
    <w:abstractNumId w:val="12"/>
  </w:num>
  <w:num w:numId="16" w16cid:durableId="559094169">
    <w:abstractNumId w:val="11"/>
  </w:num>
  <w:num w:numId="17" w16cid:durableId="1996454203">
    <w:abstractNumId w:val="7"/>
  </w:num>
  <w:num w:numId="18" w16cid:durableId="811872741">
    <w:abstractNumId w:val="14"/>
  </w:num>
  <w:num w:numId="19" w16cid:durableId="1720470698">
    <w:abstractNumId w:val="5"/>
  </w:num>
  <w:num w:numId="20" w16cid:durableId="1510364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6F3"/>
    <w:rsid w:val="000068E1"/>
    <w:rsid w:val="0000735E"/>
    <w:rsid w:val="00027881"/>
    <w:rsid w:val="00057001"/>
    <w:rsid w:val="00071086"/>
    <w:rsid w:val="00071852"/>
    <w:rsid w:val="00085D67"/>
    <w:rsid w:val="0009526C"/>
    <w:rsid w:val="000A6413"/>
    <w:rsid w:val="000A64D4"/>
    <w:rsid w:val="000C1224"/>
    <w:rsid w:val="000C48B5"/>
    <w:rsid w:val="000D1546"/>
    <w:rsid w:val="000E5936"/>
    <w:rsid w:val="00101D0A"/>
    <w:rsid w:val="001108C9"/>
    <w:rsid w:val="001126C9"/>
    <w:rsid w:val="0012028C"/>
    <w:rsid w:val="00157795"/>
    <w:rsid w:val="00163558"/>
    <w:rsid w:val="00170C4D"/>
    <w:rsid w:val="001764BD"/>
    <w:rsid w:val="0018724C"/>
    <w:rsid w:val="001A0188"/>
    <w:rsid w:val="001B287C"/>
    <w:rsid w:val="001B5630"/>
    <w:rsid w:val="001C5F15"/>
    <w:rsid w:val="001C7A67"/>
    <w:rsid w:val="001D05A1"/>
    <w:rsid w:val="001E3657"/>
    <w:rsid w:val="001E7E3C"/>
    <w:rsid w:val="0020439C"/>
    <w:rsid w:val="00213E68"/>
    <w:rsid w:val="00214B40"/>
    <w:rsid w:val="00221859"/>
    <w:rsid w:val="00226F60"/>
    <w:rsid w:val="00230F70"/>
    <w:rsid w:val="00232549"/>
    <w:rsid w:val="00257BF3"/>
    <w:rsid w:val="002703EF"/>
    <w:rsid w:val="00272643"/>
    <w:rsid w:val="002B3339"/>
    <w:rsid w:val="002C1960"/>
    <w:rsid w:val="002C1D5E"/>
    <w:rsid w:val="002D02C7"/>
    <w:rsid w:val="002D1199"/>
    <w:rsid w:val="002D4C93"/>
    <w:rsid w:val="002D5742"/>
    <w:rsid w:val="002E6779"/>
    <w:rsid w:val="002F0A0D"/>
    <w:rsid w:val="00305298"/>
    <w:rsid w:val="00312C9E"/>
    <w:rsid w:val="0031477E"/>
    <w:rsid w:val="003214CE"/>
    <w:rsid w:val="00330B7C"/>
    <w:rsid w:val="003448E7"/>
    <w:rsid w:val="00352D15"/>
    <w:rsid w:val="00377C52"/>
    <w:rsid w:val="00391694"/>
    <w:rsid w:val="003937F3"/>
    <w:rsid w:val="00396770"/>
    <w:rsid w:val="003A39B6"/>
    <w:rsid w:val="003B492B"/>
    <w:rsid w:val="003D3DD6"/>
    <w:rsid w:val="003E4A96"/>
    <w:rsid w:val="003E71C8"/>
    <w:rsid w:val="003F5B74"/>
    <w:rsid w:val="0044303F"/>
    <w:rsid w:val="004434B5"/>
    <w:rsid w:val="00463D7E"/>
    <w:rsid w:val="00481069"/>
    <w:rsid w:val="00485F46"/>
    <w:rsid w:val="00490F68"/>
    <w:rsid w:val="0049519D"/>
    <w:rsid w:val="004A07BA"/>
    <w:rsid w:val="004A531B"/>
    <w:rsid w:val="004B2AA7"/>
    <w:rsid w:val="004D7D68"/>
    <w:rsid w:val="004E7B46"/>
    <w:rsid w:val="00503BE8"/>
    <w:rsid w:val="00513B6C"/>
    <w:rsid w:val="00543052"/>
    <w:rsid w:val="005448CC"/>
    <w:rsid w:val="00551497"/>
    <w:rsid w:val="005527C8"/>
    <w:rsid w:val="005531B7"/>
    <w:rsid w:val="005611C8"/>
    <w:rsid w:val="00586F7D"/>
    <w:rsid w:val="005A5661"/>
    <w:rsid w:val="005B6F74"/>
    <w:rsid w:val="005D015A"/>
    <w:rsid w:val="005E0075"/>
    <w:rsid w:val="005F7E80"/>
    <w:rsid w:val="0060359F"/>
    <w:rsid w:val="0060622B"/>
    <w:rsid w:val="0063367E"/>
    <w:rsid w:val="006452D3"/>
    <w:rsid w:val="00681240"/>
    <w:rsid w:val="00682F78"/>
    <w:rsid w:val="006830EF"/>
    <w:rsid w:val="006B4566"/>
    <w:rsid w:val="006D05FF"/>
    <w:rsid w:val="006E0039"/>
    <w:rsid w:val="006E34E5"/>
    <w:rsid w:val="00712E49"/>
    <w:rsid w:val="00713CFE"/>
    <w:rsid w:val="007228F1"/>
    <w:rsid w:val="00735565"/>
    <w:rsid w:val="00740841"/>
    <w:rsid w:val="0075549E"/>
    <w:rsid w:val="007559B8"/>
    <w:rsid w:val="00756D2F"/>
    <w:rsid w:val="007708A3"/>
    <w:rsid w:val="0078009E"/>
    <w:rsid w:val="00782C68"/>
    <w:rsid w:val="007A7CFB"/>
    <w:rsid w:val="007C6130"/>
    <w:rsid w:val="007D4EDB"/>
    <w:rsid w:val="007F7D1C"/>
    <w:rsid w:val="00811526"/>
    <w:rsid w:val="00823809"/>
    <w:rsid w:val="00836089"/>
    <w:rsid w:val="00841915"/>
    <w:rsid w:val="0085344A"/>
    <w:rsid w:val="00855DBA"/>
    <w:rsid w:val="00857445"/>
    <w:rsid w:val="00857FA7"/>
    <w:rsid w:val="00873957"/>
    <w:rsid w:val="00876337"/>
    <w:rsid w:val="00884B4C"/>
    <w:rsid w:val="00893D29"/>
    <w:rsid w:val="008B27FD"/>
    <w:rsid w:val="0091110A"/>
    <w:rsid w:val="00925848"/>
    <w:rsid w:val="00954FFC"/>
    <w:rsid w:val="00962609"/>
    <w:rsid w:val="00965BAA"/>
    <w:rsid w:val="00987C75"/>
    <w:rsid w:val="009A2C2A"/>
    <w:rsid w:val="009B1101"/>
    <w:rsid w:val="009C27FA"/>
    <w:rsid w:val="009E3A0F"/>
    <w:rsid w:val="009E7285"/>
    <w:rsid w:val="009F635B"/>
    <w:rsid w:val="00A235A9"/>
    <w:rsid w:val="00A252A1"/>
    <w:rsid w:val="00A47B87"/>
    <w:rsid w:val="00A654DD"/>
    <w:rsid w:val="00A871C7"/>
    <w:rsid w:val="00AA3F12"/>
    <w:rsid w:val="00AC32EA"/>
    <w:rsid w:val="00AD1558"/>
    <w:rsid w:val="00AF0765"/>
    <w:rsid w:val="00B13C2C"/>
    <w:rsid w:val="00B1488B"/>
    <w:rsid w:val="00B30A1C"/>
    <w:rsid w:val="00B33CAE"/>
    <w:rsid w:val="00B40FBA"/>
    <w:rsid w:val="00B65403"/>
    <w:rsid w:val="00B657A0"/>
    <w:rsid w:val="00B71413"/>
    <w:rsid w:val="00B7482A"/>
    <w:rsid w:val="00B87B02"/>
    <w:rsid w:val="00BD6FBB"/>
    <w:rsid w:val="00BE6F57"/>
    <w:rsid w:val="00BF1759"/>
    <w:rsid w:val="00BF7C8E"/>
    <w:rsid w:val="00C07363"/>
    <w:rsid w:val="00C22DBD"/>
    <w:rsid w:val="00C26008"/>
    <w:rsid w:val="00C31653"/>
    <w:rsid w:val="00C50229"/>
    <w:rsid w:val="00C52842"/>
    <w:rsid w:val="00C679FC"/>
    <w:rsid w:val="00CA7B90"/>
    <w:rsid w:val="00CB7F81"/>
    <w:rsid w:val="00CE1935"/>
    <w:rsid w:val="00CE7207"/>
    <w:rsid w:val="00D1160F"/>
    <w:rsid w:val="00D135B7"/>
    <w:rsid w:val="00D2444F"/>
    <w:rsid w:val="00D2614C"/>
    <w:rsid w:val="00D351F1"/>
    <w:rsid w:val="00D416F3"/>
    <w:rsid w:val="00D461F2"/>
    <w:rsid w:val="00D503D4"/>
    <w:rsid w:val="00D6427A"/>
    <w:rsid w:val="00D777F8"/>
    <w:rsid w:val="00D838F4"/>
    <w:rsid w:val="00D91261"/>
    <w:rsid w:val="00DA4AC4"/>
    <w:rsid w:val="00DD3ED7"/>
    <w:rsid w:val="00DD5DC6"/>
    <w:rsid w:val="00DE04BA"/>
    <w:rsid w:val="00DE28EB"/>
    <w:rsid w:val="00DE6F2F"/>
    <w:rsid w:val="00E01888"/>
    <w:rsid w:val="00E0739F"/>
    <w:rsid w:val="00E11554"/>
    <w:rsid w:val="00E116E1"/>
    <w:rsid w:val="00E35880"/>
    <w:rsid w:val="00E362FC"/>
    <w:rsid w:val="00EC4C7F"/>
    <w:rsid w:val="00ED1CCF"/>
    <w:rsid w:val="00F11905"/>
    <w:rsid w:val="00F1522E"/>
    <w:rsid w:val="00F17F33"/>
    <w:rsid w:val="00F20B42"/>
    <w:rsid w:val="00F2455A"/>
    <w:rsid w:val="00F31AA8"/>
    <w:rsid w:val="00F33895"/>
    <w:rsid w:val="00F3538F"/>
    <w:rsid w:val="00F3606C"/>
    <w:rsid w:val="00F63D9E"/>
    <w:rsid w:val="00F95EB6"/>
    <w:rsid w:val="00FA526D"/>
    <w:rsid w:val="00FB136D"/>
    <w:rsid w:val="00FC1B4A"/>
    <w:rsid w:val="00FC2E5C"/>
    <w:rsid w:val="00FC54C7"/>
    <w:rsid w:val="00FD33E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9023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qFormat="1"/>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2" w:qFormat="1"/>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qFormat/>
    <w:rsid w:val="001E7E3C"/>
    <w:rPr>
      <w:rFonts w:ascii="Times New Roman" w:hAnsi="Times New Roman"/>
    </w:rPr>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rFonts w:ascii="Arial" w:hAnsi="Arial"/>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rPr>
      <w:rFonts w:ascii="Arial" w:hAnsi="Arial"/>
    </w:r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ascii="Arial" w:hAnsi="Arial"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tabs>
        <w:tab w:val="clear" w:pos="360"/>
      </w:tabs>
      <w:spacing w:after="60"/>
    </w:pPr>
    <w:rPr>
      <w:rFonts w:ascii="Arial" w:hAnsi="Arial"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ascii="Arial" w:hAnsi="Arial" w:cs="Arial"/>
      <w:bCs/>
      <w:szCs w:val="22"/>
    </w:rPr>
  </w:style>
  <w:style w:type="paragraph" w:customStyle="1" w:styleId="Body">
    <w:name w:val="Body"/>
    <w:basedOn w:val="Normal"/>
    <w:uiPriority w:val="2"/>
    <w:rsid w:val="00965BAA"/>
    <w:rPr>
      <w:rFonts w:ascii="Arial" w:hAnsi="Arial"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rPr>
      <w:rFonts w:ascii="Arial" w:hAnsi="Arial"/>
    </w:r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ascii="Arial" w:hAnsi="Arial"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character" w:styleId="Hyperlink">
    <w:name w:val="Hyperlink"/>
    <w:basedOn w:val="DefaultParagraphFont"/>
    <w:uiPriority w:val="2"/>
    <w:rsid w:val="002D4C93"/>
    <w:rPr>
      <w:color w:val="053771" w:themeColor="hyperlink"/>
      <w:u w:val="single"/>
    </w:rPr>
  </w:style>
  <w:style w:type="character" w:styleId="FollowedHyperlink">
    <w:name w:val="FollowedHyperlink"/>
    <w:basedOn w:val="DefaultParagraphFont"/>
    <w:uiPriority w:val="2"/>
    <w:rsid w:val="00485F46"/>
    <w:rPr>
      <w:color w:val="053771" w:themeColor="followedHyperlink"/>
      <w:u w:val="single"/>
    </w:rPr>
  </w:style>
  <w:style w:type="character" w:styleId="UnresolvedMention">
    <w:name w:val="Unresolved Mention"/>
    <w:basedOn w:val="DefaultParagraphFont"/>
    <w:uiPriority w:val="99"/>
    <w:semiHidden/>
    <w:unhideWhenUsed/>
    <w:rsid w:val="00876337"/>
    <w:rPr>
      <w:color w:val="605E5C"/>
      <w:shd w:val="clear" w:color="auto" w:fill="E1DFDD"/>
    </w:rPr>
  </w:style>
  <w:style w:type="paragraph" w:styleId="ListParagraph">
    <w:name w:val="List Paragraph"/>
    <w:basedOn w:val="Normal"/>
    <w:uiPriority w:val="34"/>
    <w:qFormat/>
    <w:rsid w:val="0078009E"/>
    <w:pPr>
      <w:ind w:left="720"/>
      <w:contextualSpacing/>
    </w:pPr>
    <w:rPr>
      <w:rFonts w:ascii="Arial" w:hAnsi="Arial"/>
    </w:rPr>
  </w:style>
  <w:style w:type="character" w:styleId="Strong">
    <w:name w:val="Strong"/>
    <w:basedOn w:val="DefaultParagraphFont"/>
    <w:uiPriority w:val="22"/>
    <w:qFormat/>
    <w:rsid w:val="00226F60"/>
    <w:rPr>
      <w:b/>
      <w:bCs/>
    </w:rPr>
  </w:style>
  <w:style w:type="paragraph" w:customStyle="1" w:styleId="mb15">
    <w:name w:val="mb15"/>
    <w:basedOn w:val="Normal"/>
    <w:rsid w:val="001E7E3C"/>
    <w:pPr>
      <w:spacing w:before="100" w:beforeAutospacing="1" w:after="100" w:afterAutospacing="1"/>
    </w:pPr>
  </w:style>
  <w:style w:type="character" w:styleId="PlaceholderText">
    <w:name w:val="Placeholder Text"/>
    <w:basedOn w:val="DefaultParagraphFont"/>
    <w:uiPriority w:val="67"/>
    <w:semiHidden/>
    <w:rsid w:val="00D503D4"/>
    <w:rPr>
      <w:color w:val="666666"/>
    </w:rPr>
  </w:style>
  <w:style w:type="paragraph" w:customStyle="1" w:styleId="bibliography">
    <w:name w:val="bibliography"/>
    <w:basedOn w:val="Normal"/>
    <w:rsid w:val="00D503D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05670">
      <w:bodyDiv w:val="1"/>
      <w:marLeft w:val="0"/>
      <w:marRight w:val="0"/>
      <w:marTop w:val="0"/>
      <w:marBottom w:val="0"/>
      <w:divBdr>
        <w:top w:val="none" w:sz="0" w:space="0" w:color="auto"/>
        <w:left w:val="none" w:sz="0" w:space="0" w:color="auto"/>
        <w:bottom w:val="none" w:sz="0" w:space="0" w:color="auto"/>
        <w:right w:val="none" w:sz="0" w:space="0" w:color="auto"/>
      </w:divBdr>
    </w:div>
    <w:div w:id="356347091">
      <w:bodyDiv w:val="1"/>
      <w:marLeft w:val="0"/>
      <w:marRight w:val="0"/>
      <w:marTop w:val="0"/>
      <w:marBottom w:val="0"/>
      <w:divBdr>
        <w:top w:val="none" w:sz="0" w:space="0" w:color="auto"/>
        <w:left w:val="none" w:sz="0" w:space="0" w:color="auto"/>
        <w:bottom w:val="none" w:sz="0" w:space="0" w:color="auto"/>
        <w:right w:val="none" w:sz="0" w:space="0" w:color="auto"/>
      </w:divBdr>
    </w:div>
    <w:div w:id="499464766">
      <w:bodyDiv w:val="1"/>
      <w:marLeft w:val="0"/>
      <w:marRight w:val="0"/>
      <w:marTop w:val="0"/>
      <w:marBottom w:val="0"/>
      <w:divBdr>
        <w:top w:val="none" w:sz="0" w:space="0" w:color="auto"/>
        <w:left w:val="none" w:sz="0" w:space="0" w:color="auto"/>
        <w:bottom w:val="none" w:sz="0" w:space="0" w:color="auto"/>
        <w:right w:val="none" w:sz="0" w:space="0" w:color="auto"/>
      </w:divBdr>
    </w:div>
    <w:div w:id="615259451">
      <w:bodyDiv w:val="1"/>
      <w:marLeft w:val="0"/>
      <w:marRight w:val="0"/>
      <w:marTop w:val="0"/>
      <w:marBottom w:val="0"/>
      <w:divBdr>
        <w:top w:val="none" w:sz="0" w:space="0" w:color="auto"/>
        <w:left w:val="none" w:sz="0" w:space="0" w:color="auto"/>
        <w:bottom w:val="none" w:sz="0" w:space="0" w:color="auto"/>
        <w:right w:val="none" w:sz="0" w:space="0" w:color="auto"/>
      </w:divBdr>
    </w:div>
    <w:div w:id="669603859">
      <w:bodyDiv w:val="1"/>
      <w:marLeft w:val="0"/>
      <w:marRight w:val="0"/>
      <w:marTop w:val="0"/>
      <w:marBottom w:val="0"/>
      <w:divBdr>
        <w:top w:val="none" w:sz="0" w:space="0" w:color="auto"/>
        <w:left w:val="none" w:sz="0" w:space="0" w:color="auto"/>
        <w:bottom w:val="none" w:sz="0" w:space="0" w:color="auto"/>
        <w:right w:val="none" w:sz="0" w:space="0" w:color="auto"/>
      </w:divBdr>
    </w:div>
    <w:div w:id="890769961">
      <w:bodyDiv w:val="1"/>
      <w:marLeft w:val="0"/>
      <w:marRight w:val="0"/>
      <w:marTop w:val="0"/>
      <w:marBottom w:val="0"/>
      <w:divBdr>
        <w:top w:val="none" w:sz="0" w:space="0" w:color="auto"/>
        <w:left w:val="none" w:sz="0" w:space="0" w:color="auto"/>
        <w:bottom w:val="none" w:sz="0" w:space="0" w:color="auto"/>
        <w:right w:val="none" w:sz="0" w:space="0" w:color="auto"/>
      </w:divBdr>
    </w:div>
    <w:div w:id="1108425983">
      <w:bodyDiv w:val="1"/>
      <w:marLeft w:val="0"/>
      <w:marRight w:val="0"/>
      <w:marTop w:val="0"/>
      <w:marBottom w:val="0"/>
      <w:divBdr>
        <w:top w:val="none" w:sz="0" w:space="0" w:color="auto"/>
        <w:left w:val="none" w:sz="0" w:space="0" w:color="auto"/>
        <w:bottom w:val="none" w:sz="0" w:space="0" w:color="auto"/>
        <w:right w:val="none" w:sz="0" w:space="0" w:color="auto"/>
      </w:divBdr>
    </w:div>
    <w:div w:id="1230966104">
      <w:bodyDiv w:val="1"/>
      <w:marLeft w:val="0"/>
      <w:marRight w:val="0"/>
      <w:marTop w:val="0"/>
      <w:marBottom w:val="0"/>
      <w:divBdr>
        <w:top w:val="none" w:sz="0" w:space="0" w:color="auto"/>
        <w:left w:val="none" w:sz="0" w:space="0" w:color="auto"/>
        <w:bottom w:val="none" w:sz="0" w:space="0" w:color="auto"/>
        <w:right w:val="none" w:sz="0" w:space="0" w:color="auto"/>
      </w:divBdr>
    </w:div>
    <w:div w:id="1244802706">
      <w:bodyDiv w:val="1"/>
      <w:marLeft w:val="0"/>
      <w:marRight w:val="0"/>
      <w:marTop w:val="0"/>
      <w:marBottom w:val="0"/>
      <w:divBdr>
        <w:top w:val="none" w:sz="0" w:space="0" w:color="auto"/>
        <w:left w:val="none" w:sz="0" w:space="0" w:color="auto"/>
        <w:bottom w:val="none" w:sz="0" w:space="0" w:color="auto"/>
        <w:right w:val="none" w:sz="0" w:space="0" w:color="auto"/>
      </w:divBdr>
    </w:div>
    <w:div w:id="1246451091">
      <w:bodyDiv w:val="1"/>
      <w:marLeft w:val="0"/>
      <w:marRight w:val="0"/>
      <w:marTop w:val="0"/>
      <w:marBottom w:val="0"/>
      <w:divBdr>
        <w:top w:val="none" w:sz="0" w:space="0" w:color="auto"/>
        <w:left w:val="none" w:sz="0" w:space="0" w:color="auto"/>
        <w:bottom w:val="none" w:sz="0" w:space="0" w:color="auto"/>
        <w:right w:val="none" w:sz="0" w:space="0" w:color="auto"/>
      </w:divBdr>
    </w:div>
    <w:div w:id="1363243726">
      <w:bodyDiv w:val="1"/>
      <w:marLeft w:val="0"/>
      <w:marRight w:val="0"/>
      <w:marTop w:val="0"/>
      <w:marBottom w:val="0"/>
      <w:divBdr>
        <w:top w:val="none" w:sz="0" w:space="0" w:color="auto"/>
        <w:left w:val="none" w:sz="0" w:space="0" w:color="auto"/>
        <w:bottom w:val="none" w:sz="0" w:space="0" w:color="auto"/>
        <w:right w:val="none" w:sz="0" w:space="0" w:color="auto"/>
      </w:divBdr>
    </w:div>
    <w:div w:id="1595357428">
      <w:bodyDiv w:val="1"/>
      <w:marLeft w:val="0"/>
      <w:marRight w:val="0"/>
      <w:marTop w:val="0"/>
      <w:marBottom w:val="0"/>
      <w:divBdr>
        <w:top w:val="none" w:sz="0" w:space="0" w:color="auto"/>
        <w:left w:val="none" w:sz="0" w:space="0" w:color="auto"/>
        <w:bottom w:val="none" w:sz="0" w:space="0" w:color="auto"/>
        <w:right w:val="none" w:sz="0" w:space="0" w:color="auto"/>
      </w:divBdr>
    </w:div>
    <w:div w:id="1801023699">
      <w:bodyDiv w:val="1"/>
      <w:marLeft w:val="0"/>
      <w:marRight w:val="0"/>
      <w:marTop w:val="0"/>
      <w:marBottom w:val="0"/>
      <w:divBdr>
        <w:top w:val="none" w:sz="0" w:space="0" w:color="auto"/>
        <w:left w:val="none" w:sz="0" w:space="0" w:color="auto"/>
        <w:bottom w:val="none" w:sz="0" w:space="0" w:color="auto"/>
        <w:right w:val="none" w:sz="0" w:space="0" w:color="auto"/>
      </w:divBdr>
    </w:div>
    <w:div w:id="1826122435">
      <w:bodyDiv w:val="1"/>
      <w:marLeft w:val="0"/>
      <w:marRight w:val="0"/>
      <w:marTop w:val="0"/>
      <w:marBottom w:val="0"/>
      <w:divBdr>
        <w:top w:val="none" w:sz="0" w:space="0" w:color="auto"/>
        <w:left w:val="none" w:sz="0" w:space="0" w:color="auto"/>
        <w:bottom w:val="none" w:sz="0" w:space="0" w:color="auto"/>
        <w:right w:val="none" w:sz="0" w:space="0" w:color="auto"/>
      </w:divBdr>
    </w:div>
    <w:div w:id="1887909078">
      <w:bodyDiv w:val="1"/>
      <w:marLeft w:val="0"/>
      <w:marRight w:val="0"/>
      <w:marTop w:val="0"/>
      <w:marBottom w:val="0"/>
      <w:divBdr>
        <w:top w:val="none" w:sz="0" w:space="0" w:color="auto"/>
        <w:left w:val="none" w:sz="0" w:space="0" w:color="auto"/>
        <w:bottom w:val="none" w:sz="0" w:space="0" w:color="auto"/>
        <w:right w:val="none" w:sz="0" w:space="0" w:color="auto"/>
      </w:divBdr>
    </w:div>
    <w:div w:id="2113090039">
      <w:bodyDiv w:val="1"/>
      <w:marLeft w:val="0"/>
      <w:marRight w:val="0"/>
      <w:marTop w:val="0"/>
      <w:marBottom w:val="0"/>
      <w:divBdr>
        <w:top w:val="none" w:sz="0" w:space="0" w:color="auto"/>
        <w:left w:val="none" w:sz="0" w:space="0" w:color="auto"/>
        <w:bottom w:val="none" w:sz="0" w:space="0" w:color="auto"/>
        <w:right w:val="none" w:sz="0" w:space="0" w:color="auto"/>
      </w:divBdr>
    </w:div>
    <w:div w:id="2117557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5882D82-1E3B-BB46-8D93-024F9E02B91D}"/>
      </w:docPartPr>
      <w:docPartBody>
        <w:p w:rsidR="00000000" w:rsidRDefault="005C7326">
          <w:r w:rsidRPr="00484CE2">
            <w:rPr>
              <w:rStyle w:val="PlaceholderText"/>
            </w:rPr>
            <w:t>Click or tap here to enter text.</w:t>
          </w:r>
        </w:p>
      </w:docPartBody>
    </w:docPart>
    <w:docPart>
      <w:docPartPr>
        <w:name w:val="6384BF7BBA2FF042959133688E8F1FCF"/>
        <w:category>
          <w:name w:val="General"/>
          <w:gallery w:val="placeholder"/>
        </w:category>
        <w:types>
          <w:type w:val="bbPlcHdr"/>
        </w:types>
        <w:behaviors>
          <w:behavior w:val="content"/>
        </w:behaviors>
        <w:guid w:val="{FCE7A2FE-D2CC-264A-AF28-9B8C432F0C28}"/>
      </w:docPartPr>
      <w:docPartBody>
        <w:p w:rsidR="00000000" w:rsidRDefault="005C7326" w:rsidP="005C7326">
          <w:pPr>
            <w:pStyle w:val="6384BF7BBA2FF042959133688E8F1FCF"/>
          </w:pPr>
          <w:r w:rsidRPr="00484CE2">
            <w:rPr>
              <w:rStyle w:val="PlaceholderText"/>
            </w:rPr>
            <w:t>Click or tap here to enter text.</w:t>
          </w:r>
        </w:p>
      </w:docPartBody>
    </w:docPart>
    <w:docPart>
      <w:docPartPr>
        <w:name w:val="80CA605D5E478341B372DABFED6A4D62"/>
        <w:category>
          <w:name w:val="General"/>
          <w:gallery w:val="placeholder"/>
        </w:category>
        <w:types>
          <w:type w:val="bbPlcHdr"/>
        </w:types>
        <w:behaviors>
          <w:behavior w:val="content"/>
        </w:behaviors>
        <w:guid w:val="{FCF45D9B-0D29-914C-85EA-8006ACFAD5D6}"/>
      </w:docPartPr>
      <w:docPartBody>
        <w:p w:rsidR="00000000" w:rsidRDefault="005C7326" w:rsidP="005C7326">
          <w:pPr>
            <w:pStyle w:val="80CA605D5E478341B372DABFED6A4D62"/>
          </w:pPr>
          <w:r w:rsidRPr="00484C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26"/>
    <w:rsid w:val="003A1E61"/>
    <w:rsid w:val="005C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semiHidden/>
    <w:rsid w:val="005C7326"/>
    <w:rPr>
      <w:color w:val="666666"/>
    </w:rPr>
  </w:style>
  <w:style w:type="paragraph" w:customStyle="1" w:styleId="6384BF7BBA2FF042959133688E8F1FCF">
    <w:name w:val="6384BF7BBA2FF042959133688E8F1FCF"/>
    <w:rsid w:val="005C7326"/>
  </w:style>
  <w:style w:type="paragraph" w:customStyle="1" w:styleId="80CA605D5E478341B372DABFED6A4D62">
    <w:name w:val="80CA605D5E478341B372DABFED6A4D62"/>
    <w:rsid w:val="005C73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7CFD1A-5A54-F949-A308-6CDE7C190C43}">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ACA9C-6F9D-AF46-8139-7A865F9D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Yves Greatti</cp:lastModifiedBy>
  <cp:revision>3</cp:revision>
  <cp:lastPrinted>2024-03-23T19:54:00Z</cp:lastPrinted>
  <dcterms:created xsi:type="dcterms:W3CDTF">2024-03-23T19:54:00Z</dcterms:created>
  <dcterms:modified xsi:type="dcterms:W3CDTF">2024-03-23T19:56:00Z</dcterms:modified>
</cp:coreProperties>
</file>