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A6C7E" w14:textId="77777777" w:rsidR="003A39B6" w:rsidRPr="003214CE" w:rsidRDefault="00712E49" w:rsidP="003214CE">
      <w:pPr>
        <w:pStyle w:val="Title"/>
      </w:pPr>
      <w:r w:rsidRPr="003214CE">
        <w:t xml:space="preserve">Module </w:t>
      </w:r>
      <w:r w:rsidR="006162A9">
        <w:t xml:space="preserve">3 </w:t>
      </w:r>
      <w:r w:rsidRPr="003214CE">
        <w:t>Assignment</w:t>
      </w:r>
    </w:p>
    <w:p w14:paraId="696108EB" w14:textId="77777777" w:rsidR="00712E49" w:rsidRDefault="006162A9" w:rsidP="00712E49">
      <w:pPr>
        <w:pStyle w:val="CourseName"/>
      </w:pPr>
      <w:r>
        <w:t xml:space="preserve">585.751.81 </w:t>
      </w:r>
      <w:proofErr w:type="spellStart"/>
      <w:r>
        <w:t>Immunoengineering</w:t>
      </w:r>
      <w:proofErr w:type="spellEnd"/>
    </w:p>
    <w:p w14:paraId="4AA015FB" w14:textId="77777777" w:rsidR="006162A9" w:rsidRDefault="006162A9" w:rsidP="006162A9">
      <w:pPr>
        <w:pStyle w:val="NumberedList"/>
      </w:pPr>
      <w:r>
        <w:t>Explain</w:t>
      </w:r>
      <w:r w:rsidRPr="006162A9">
        <w:t xml:space="preserve"> in your own words the</w:t>
      </w:r>
      <w:r w:rsidR="00D804EB">
        <w:t>se four</w:t>
      </w:r>
      <w:r w:rsidRPr="006162A9">
        <w:t xml:space="preserve"> mechanisms of tolerance:</w:t>
      </w:r>
      <w:r>
        <w:t xml:space="preserve"> (30 points)</w:t>
      </w:r>
    </w:p>
    <w:p w14:paraId="7A782CA0" w14:textId="77777777" w:rsidR="006162A9" w:rsidRDefault="006162A9" w:rsidP="006162A9">
      <w:pPr>
        <w:pStyle w:val="NumberList"/>
        <w:numPr>
          <w:ilvl w:val="0"/>
          <w:numId w:val="14"/>
        </w:numPr>
      </w:pPr>
      <w:r w:rsidRPr="006162A9">
        <w:t>Central Tolerance</w:t>
      </w:r>
    </w:p>
    <w:p w14:paraId="5B56F88E" w14:textId="0C820E77" w:rsidR="0067185A" w:rsidRDefault="006039C5" w:rsidP="00503F4B">
      <w:pPr>
        <w:pStyle w:val="NumberList"/>
        <w:ind w:left="0" w:firstLine="0"/>
      </w:pPr>
      <w:r>
        <w:t>Central tolerance happens for T cells in the thymus and B cells in the bone marrow.</w:t>
      </w:r>
      <w:r w:rsidR="00EF1912">
        <w:t xml:space="preserve"> Central tolerance </w:t>
      </w:r>
      <w:r w:rsidR="00907E37">
        <w:t xml:space="preserve">consists in </w:t>
      </w:r>
      <w:r w:rsidR="00EF1912">
        <w:t xml:space="preserve">the selection mechanisms to </w:t>
      </w:r>
      <w:r w:rsidR="00503F4B">
        <w:t xml:space="preserve">keep </w:t>
      </w:r>
      <w:r w:rsidR="00D252F0">
        <w:t xml:space="preserve">these </w:t>
      </w:r>
      <w:r w:rsidR="00503F4B">
        <w:t>cells that recognize self-antigens (positive selection)</w:t>
      </w:r>
      <w:r w:rsidR="00DE7E38">
        <w:t xml:space="preserve"> </w:t>
      </w:r>
      <w:r w:rsidR="00503F4B">
        <w:t>but not too strongly (negative selection).</w:t>
      </w:r>
      <w:r w:rsidR="00DE7E38">
        <w:t xml:space="preserve"> Cells which fail positive selection</w:t>
      </w:r>
      <w:r w:rsidR="00907E37">
        <w:t>,</w:t>
      </w:r>
      <w:r w:rsidR="00DE7E38">
        <w:t xml:space="preserve"> undergo apoptosis and cells which fail negative selection </w:t>
      </w:r>
      <w:r w:rsidR="006E75EA">
        <w:t xml:space="preserve">may also go into apoptosis, anergy (functionally inactive), or </w:t>
      </w:r>
      <w:r w:rsidR="00907E37">
        <w:t xml:space="preserve">mature into </w:t>
      </w:r>
      <w:r w:rsidR="006D3165">
        <w:t>Treg cells.</w:t>
      </w:r>
      <w:r w:rsidR="00D252F0">
        <w:t xml:space="preserve"> </w:t>
      </w:r>
      <w:r w:rsidR="0067185A">
        <w:t xml:space="preserve">Receptor editing is a central tolerance process that attempts to change the specificity of the immature </w:t>
      </w:r>
      <w:r w:rsidR="00D252F0">
        <w:t>B cell</w:t>
      </w:r>
      <w:r w:rsidR="0067185A">
        <w:t xml:space="preserve"> receptor to the self-antigens, involving rearrangements of the immunoglobin (Ig) genes. If receptor editing fails, the B cells </w:t>
      </w:r>
      <w:r w:rsidR="003E13C7">
        <w:t xml:space="preserve">die, </w:t>
      </w:r>
      <w:r w:rsidR="0067185A">
        <w:t>if successful, the cell</w:t>
      </w:r>
      <w:r w:rsidR="007D1FCF">
        <w:t>s</w:t>
      </w:r>
      <w:r w:rsidR="0067185A">
        <w:t xml:space="preserve"> </w:t>
      </w:r>
      <w:r w:rsidR="003E13C7">
        <w:t>may survive and undergo positive selection.</w:t>
      </w:r>
    </w:p>
    <w:p w14:paraId="7FA2A333" w14:textId="432A3CAE" w:rsidR="00711068" w:rsidRDefault="00711068" w:rsidP="00711068">
      <w:pPr>
        <w:pStyle w:val="NumberList"/>
      </w:pPr>
    </w:p>
    <w:p w14:paraId="6F54EC49" w14:textId="77777777" w:rsidR="006162A9" w:rsidRDefault="006162A9" w:rsidP="009376B9">
      <w:pPr>
        <w:pStyle w:val="NumberList"/>
        <w:numPr>
          <w:ilvl w:val="0"/>
          <w:numId w:val="14"/>
        </w:numPr>
        <w:ind w:left="720" w:firstLine="0"/>
      </w:pPr>
      <w:r w:rsidRPr="006162A9">
        <w:t>Antigen Segregation</w:t>
      </w:r>
    </w:p>
    <w:p w14:paraId="1E6C1419" w14:textId="2B1D4C43" w:rsidR="00EC0314" w:rsidRDefault="009376B9" w:rsidP="009376B9">
      <w:pPr>
        <w:pStyle w:val="NumberList"/>
        <w:ind w:left="0" w:firstLine="0"/>
      </w:pPr>
      <w:r>
        <w:t xml:space="preserve">Antigen segregation refers to the distribution and compartmentalization of antigens within tissues </w:t>
      </w:r>
      <w:r w:rsidR="00F774B5">
        <w:t xml:space="preserve">such as </w:t>
      </w:r>
      <w:r w:rsidR="00EC0314">
        <w:t>the eye</w:t>
      </w:r>
      <w:r>
        <w:t xml:space="preserve">, or brain </w:t>
      </w:r>
      <w:r w:rsidR="00EC0314">
        <w:t xml:space="preserve">or privileged site </w:t>
      </w:r>
      <w:r>
        <w:t xml:space="preserve">modulating </w:t>
      </w:r>
      <w:r w:rsidR="00EC0314">
        <w:t>local</w:t>
      </w:r>
      <w:r>
        <w:t xml:space="preserve"> </w:t>
      </w:r>
      <w:r w:rsidR="00467CEF">
        <w:t xml:space="preserve">or global </w:t>
      </w:r>
      <w:r>
        <w:t>immune</w:t>
      </w:r>
      <w:r w:rsidR="00467CEF">
        <w:t xml:space="preserve"> response</w:t>
      </w:r>
      <w:r>
        <w:t>.</w:t>
      </w:r>
      <w:r w:rsidR="00EC0314">
        <w:t xml:space="preserve"> Factors influencing antigen segregation</w:t>
      </w:r>
      <w:r w:rsidR="00C8147B">
        <w:t xml:space="preserve"> </w:t>
      </w:r>
      <w:r w:rsidR="00EC0314">
        <w:t xml:space="preserve">include expression of </w:t>
      </w:r>
      <w:proofErr w:type="spellStart"/>
      <w:r w:rsidR="00EC0314">
        <w:t>Fas</w:t>
      </w:r>
      <w:proofErr w:type="spellEnd"/>
      <w:r w:rsidR="00EC0314">
        <w:t xml:space="preserve"> by tissues, which can induce apoptosis of immune cells, or the fact that antigen do not pass through conventional </w:t>
      </w:r>
      <w:r w:rsidR="00FA04B0">
        <w:t>lymphatics</w:t>
      </w:r>
      <w:r w:rsidR="00EC0314">
        <w:t>.</w:t>
      </w:r>
    </w:p>
    <w:p w14:paraId="4E2A51DF" w14:textId="77777777" w:rsidR="009376B9" w:rsidRDefault="009376B9" w:rsidP="009376B9">
      <w:pPr>
        <w:pStyle w:val="NumberList"/>
      </w:pPr>
    </w:p>
    <w:p w14:paraId="27F99798" w14:textId="77777777" w:rsidR="006162A9" w:rsidRDefault="006162A9" w:rsidP="006162A9">
      <w:pPr>
        <w:pStyle w:val="NumberList"/>
        <w:numPr>
          <w:ilvl w:val="0"/>
          <w:numId w:val="14"/>
        </w:numPr>
      </w:pPr>
      <w:r w:rsidRPr="006162A9">
        <w:t>Peripheral Anergy</w:t>
      </w:r>
    </w:p>
    <w:p w14:paraId="6871A4F6" w14:textId="43B7F48F" w:rsidR="0083270C" w:rsidRDefault="00AC16AA" w:rsidP="00AC16AA">
      <w:pPr>
        <w:pStyle w:val="NumberList"/>
        <w:ind w:left="0" w:firstLine="0"/>
      </w:pPr>
      <w:r>
        <w:t xml:space="preserve">When self-reactive T cells escape the central tolerance, peripheral tolerance will make these </w:t>
      </w:r>
      <w:r w:rsidR="008A1200">
        <w:t xml:space="preserve">cells </w:t>
      </w:r>
      <w:r>
        <w:t xml:space="preserve">non-responsive to antigen presentation. </w:t>
      </w:r>
      <w:r w:rsidR="0083270C">
        <w:t>Anergy can occur when T cells receive signal 1 on APC without the appropriate co-stimulatory signal 2.</w:t>
      </w:r>
    </w:p>
    <w:p w14:paraId="32D9AE27" w14:textId="77777777" w:rsidR="00F85B6A" w:rsidRDefault="00F85B6A" w:rsidP="00216C19">
      <w:pPr>
        <w:pStyle w:val="NumberList"/>
        <w:ind w:left="0" w:firstLine="0"/>
      </w:pPr>
    </w:p>
    <w:p w14:paraId="2D396B6D" w14:textId="77777777" w:rsidR="006162A9" w:rsidRDefault="006162A9" w:rsidP="006162A9">
      <w:pPr>
        <w:pStyle w:val="NumberList"/>
        <w:numPr>
          <w:ilvl w:val="0"/>
          <w:numId w:val="14"/>
        </w:numPr>
      </w:pPr>
      <w:r w:rsidRPr="006162A9">
        <w:t>Regulatory T cells</w:t>
      </w:r>
    </w:p>
    <w:p w14:paraId="31E6E0EB" w14:textId="1796D91A" w:rsidR="005C3EA5" w:rsidRDefault="005C3EA5" w:rsidP="00E27AB9">
      <w:pPr>
        <w:pStyle w:val="NumberedList"/>
        <w:numPr>
          <w:ilvl w:val="0"/>
          <w:numId w:val="0"/>
        </w:numPr>
      </w:pPr>
      <w:r>
        <w:t xml:space="preserve">T regulatory cells (Treg) can come from the </w:t>
      </w:r>
      <w:r w:rsidR="00E37F9F">
        <w:t>thymus and</w:t>
      </w:r>
      <w:r w:rsidR="007101B2">
        <w:t xml:space="preserve"> </w:t>
      </w:r>
      <w:r>
        <w:t>have strong binding within their TCR but instead of being eliminated by negative selection they become Treg.</w:t>
      </w:r>
      <w:r w:rsidR="00B3026E">
        <w:t xml:space="preserve"> They can also be induced from T cells.</w:t>
      </w:r>
    </w:p>
    <w:p w14:paraId="0639B38A" w14:textId="306E6B31" w:rsidR="007101B2" w:rsidRDefault="007101B2" w:rsidP="00E27AB9">
      <w:pPr>
        <w:pStyle w:val="NumberedList"/>
        <w:numPr>
          <w:ilvl w:val="0"/>
          <w:numId w:val="0"/>
        </w:numPr>
      </w:pPr>
      <w:r>
        <w:t>T</w:t>
      </w:r>
      <w:r w:rsidR="004234E7">
        <w:t>r</w:t>
      </w:r>
      <w:r>
        <w:t>eg</w:t>
      </w:r>
      <w:r w:rsidR="00E27AB9">
        <w:t xml:space="preserve"> participate to the peripheral tolerance</w:t>
      </w:r>
      <w:r w:rsidR="009905C1">
        <w:t>, including</w:t>
      </w:r>
      <w:r>
        <w:t>:</w:t>
      </w:r>
    </w:p>
    <w:p w14:paraId="6BA3916D" w14:textId="1712F226" w:rsidR="007101B2" w:rsidRDefault="007101B2" w:rsidP="00C5159F">
      <w:pPr>
        <w:pStyle w:val="NumberedList"/>
        <w:numPr>
          <w:ilvl w:val="0"/>
          <w:numId w:val="20"/>
        </w:numPr>
      </w:pPr>
      <w:r>
        <w:t xml:space="preserve">They can secrete IL10 and TGF-beta cytokines which render </w:t>
      </w:r>
      <w:r w:rsidR="00B3026E">
        <w:t xml:space="preserve">inactive immune cells, including </w:t>
      </w:r>
      <w:r w:rsidR="00C5159F">
        <w:t xml:space="preserve">auto </w:t>
      </w:r>
      <w:r w:rsidR="00B3026E">
        <w:t>reactive</w:t>
      </w:r>
      <w:r>
        <w:t xml:space="preserve"> T cell</w:t>
      </w:r>
      <w:r w:rsidR="004234E7">
        <w:t>s</w:t>
      </w:r>
      <w:r>
        <w:t xml:space="preserve">. </w:t>
      </w:r>
    </w:p>
    <w:p w14:paraId="3CA6165A" w14:textId="10214555" w:rsidR="006C3DA1" w:rsidRDefault="00E27AB9" w:rsidP="00C5159F">
      <w:pPr>
        <w:pStyle w:val="NumberedList"/>
        <w:numPr>
          <w:ilvl w:val="0"/>
          <w:numId w:val="20"/>
        </w:numPr>
      </w:pPr>
      <w:r>
        <w:t xml:space="preserve">Treg can </w:t>
      </w:r>
      <w:r w:rsidR="00B3026E">
        <w:t xml:space="preserve">express </w:t>
      </w:r>
      <w:r>
        <w:t xml:space="preserve">inhibitory receptors such as LAG3 or CTLA4 inhibiting </w:t>
      </w:r>
      <w:r w:rsidR="00E37F9F">
        <w:t xml:space="preserve">the function of </w:t>
      </w:r>
      <w:r>
        <w:t>APCs</w:t>
      </w:r>
      <w:r w:rsidR="00E37F9F">
        <w:t xml:space="preserve">, </w:t>
      </w:r>
      <w:r w:rsidR="008D4BA6">
        <w:t xml:space="preserve">thereby </w:t>
      </w:r>
      <w:r w:rsidR="00E37F9F">
        <w:t>suppressing immune responses.</w:t>
      </w:r>
    </w:p>
    <w:p w14:paraId="0A5BAB72" w14:textId="0E988896" w:rsidR="00E27AB9" w:rsidRDefault="00E27AB9" w:rsidP="00C5159F">
      <w:pPr>
        <w:pStyle w:val="NumberList"/>
        <w:numPr>
          <w:ilvl w:val="0"/>
          <w:numId w:val="20"/>
        </w:numPr>
      </w:pPr>
      <w:r>
        <w:t xml:space="preserve">They can secrete granzymes leading to </w:t>
      </w:r>
      <w:r w:rsidR="007101B2">
        <w:t>apoptosis</w:t>
      </w:r>
      <w:r>
        <w:t xml:space="preserve"> of the </w:t>
      </w:r>
      <w:r w:rsidR="007101B2">
        <w:t xml:space="preserve">effector T </w:t>
      </w:r>
      <w:r w:rsidR="009905C1">
        <w:t>cells</w:t>
      </w:r>
      <w:r w:rsidR="00B3026E">
        <w:t>, contributing to immune suppression.</w:t>
      </w:r>
    </w:p>
    <w:p w14:paraId="5F59160E" w14:textId="1B3EACCE" w:rsidR="0051504A" w:rsidRDefault="0051504A" w:rsidP="0051504A">
      <w:pPr>
        <w:pStyle w:val="NumberList"/>
        <w:numPr>
          <w:ilvl w:val="0"/>
          <w:numId w:val="20"/>
        </w:numPr>
      </w:pPr>
      <w:r>
        <w:t xml:space="preserve">In addition, they can decrease cytotoxic activity of CD8+ cells and they can skew the response Th1 or Th2 cells decreasing </w:t>
      </w:r>
      <w:r w:rsidR="003024EA">
        <w:t>proliferation.</w:t>
      </w:r>
    </w:p>
    <w:p w14:paraId="0EDAF9D6" w14:textId="77B0114A" w:rsidR="00137BFE" w:rsidRDefault="00137BFE" w:rsidP="00137BFE">
      <w:pPr>
        <w:pStyle w:val="NumberedList"/>
        <w:numPr>
          <w:ilvl w:val="0"/>
          <w:numId w:val="0"/>
        </w:numPr>
        <w:ind w:left="360"/>
      </w:pPr>
    </w:p>
    <w:p w14:paraId="0C46B602" w14:textId="77777777" w:rsidR="00026063" w:rsidRDefault="00026063" w:rsidP="00026063">
      <w:pPr>
        <w:pStyle w:val="NumberList"/>
      </w:pPr>
    </w:p>
    <w:p w14:paraId="7CC7D88B" w14:textId="77777777" w:rsidR="00026063" w:rsidRPr="00026063" w:rsidRDefault="00026063" w:rsidP="00026063">
      <w:pPr>
        <w:pStyle w:val="NumberList"/>
      </w:pPr>
    </w:p>
    <w:p w14:paraId="01AF33EE" w14:textId="77777777" w:rsidR="006162A9" w:rsidRDefault="006162A9" w:rsidP="006162A9">
      <w:pPr>
        <w:pStyle w:val="NumberedList"/>
      </w:pPr>
      <w:r>
        <w:lastRenderedPageBreak/>
        <w:t>From the following</w:t>
      </w:r>
      <w:r w:rsidRPr="006162A9">
        <w:t xml:space="preserve"> examples of autoimmune diseases, </w:t>
      </w:r>
      <w:r>
        <w:t>select one</w:t>
      </w:r>
      <w:r w:rsidRPr="006162A9">
        <w:t xml:space="preserve"> and research further:</w:t>
      </w:r>
    </w:p>
    <w:p w14:paraId="3967D2E1" w14:textId="77777777" w:rsidR="006162A9" w:rsidRDefault="006162A9" w:rsidP="006162A9">
      <w:pPr>
        <w:pStyle w:val="NumberList"/>
        <w:ind w:left="720"/>
      </w:pPr>
      <w:r>
        <w:t xml:space="preserve">As you </w:t>
      </w:r>
      <w:r w:rsidRPr="006162A9">
        <w:t>research, answer briefly (3-5 bullet points for each):</w:t>
      </w:r>
      <w:r>
        <w:t xml:space="preserve"> (40 points)</w:t>
      </w:r>
    </w:p>
    <w:p w14:paraId="5F11DC07" w14:textId="77777777" w:rsidR="006162A9" w:rsidRDefault="006162A9" w:rsidP="006162A9">
      <w:pPr>
        <w:pStyle w:val="NumberList"/>
        <w:numPr>
          <w:ilvl w:val="0"/>
          <w:numId w:val="16"/>
        </w:numPr>
      </w:pPr>
      <w:r w:rsidRPr="006162A9">
        <w:t>Psoriasis</w:t>
      </w:r>
    </w:p>
    <w:p w14:paraId="4B32E4AA" w14:textId="77777777" w:rsidR="006162A9" w:rsidRPr="004C5A7E" w:rsidRDefault="006162A9" w:rsidP="006162A9">
      <w:pPr>
        <w:pStyle w:val="NumberList"/>
        <w:numPr>
          <w:ilvl w:val="0"/>
          <w:numId w:val="16"/>
        </w:numPr>
        <w:rPr>
          <w:b/>
          <w:bCs w:val="0"/>
          <w:sz w:val="32"/>
          <w:szCs w:val="32"/>
        </w:rPr>
      </w:pPr>
      <w:r w:rsidRPr="004C5A7E">
        <w:rPr>
          <w:b/>
          <w:bCs w:val="0"/>
          <w:sz w:val="32"/>
          <w:szCs w:val="32"/>
        </w:rPr>
        <w:t>Rheumatoid arthritis</w:t>
      </w:r>
    </w:p>
    <w:p w14:paraId="7A7B2BB7" w14:textId="77777777" w:rsidR="006162A9" w:rsidRDefault="006162A9" w:rsidP="006162A9">
      <w:pPr>
        <w:pStyle w:val="NumberList"/>
        <w:numPr>
          <w:ilvl w:val="0"/>
          <w:numId w:val="16"/>
        </w:numPr>
      </w:pPr>
      <w:r w:rsidRPr="006162A9">
        <w:t>Chron’s disease</w:t>
      </w:r>
    </w:p>
    <w:p w14:paraId="62490324" w14:textId="77777777" w:rsidR="006162A9" w:rsidRDefault="006162A9" w:rsidP="006162A9">
      <w:pPr>
        <w:pStyle w:val="NumberList"/>
        <w:numPr>
          <w:ilvl w:val="0"/>
          <w:numId w:val="16"/>
        </w:numPr>
      </w:pPr>
      <w:r w:rsidRPr="006162A9">
        <w:t>Graves’ disease</w:t>
      </w:r>
    </w:p>
    <w:p w14:paraId="260A5911" w14:textId="77777777" w:rsidR="006162A9" w:rsidRDefault="006162A9" w:rsidP="006162A9">
      <w:pPr>
        <w:pStyle w:val="NumberList"/>
        <w:numPr>
          <w:ilvl w:val="0"/>
          <w:numId w:val="16"/>
        </w:numPr>
      </w:pPr>
      <w:r w:rsidRPr="006162A9">
        <w:t>Multiple sclerosis</w:t>
      </w:r>
    </w:p>
    <w:p w14:paraId="7607A49C" w14:textId="77777777" w:rsidR="00137BFE" w:rsidRDefault="006162A9" w:rsidP="00137BFE">
      <w:pPr>
        <w:pStyle w:val="NumberList"/>
        <w:numPr>
          <w:ilvl w:val="0"/>
          <w:numId w:val="16"/>
        </w:numPr>
      </w:pPr>
      <w:r w:rsidRPr="006162A9">
        <w:t>Systemic lupus erythematosus</w:t>
      </w:r>
    </w:p>
    <w:p w14:paraId="1E42E0CC" w14:textId="77777777" w:rsidR="00137BFE" w:rsidRDefault="00137BFE" w:rsidP="00137BFE">
      <w:pPr>
        <w:pStyle w:val="NumberList"/>
        <w:ind w:left="720"/>
      </w:pPr>
    </w:p>
    <w:p w14:paraId="06B6A9C9" w14:textId="77777777" w:rsidR="006162A9" w:rsidRDefault="00137BFE" w:rsidP="00137BFE">
      <w:pPr>
        <w:pStyle w:val="NumberList"/>
        <w:ind w:left="720"/>
      </w:pPr>
      <w:r w:rsidRPr="00137BFE">
        <w:t>As you research, answer briefly (3-5 bullet points for each):</w:t>
      </w:r>
    </w:p>
    <w:p w14:paraId="289C35EC" w14:textId="77777777" w:rsidR="00137BFE" w:rsidRDefault="00137BFE" w:rsidP="00137BFE">
      <w:pPr>
        <w:pStyle w:val="NumberList"/>
        <w:numPr>
          <w:ilvl w:val="0"/>
          <w:numId w:val="18"/>
        </w:numPr>
      </w:pPr>
      <w:r w:rsidRPr="00137BFE">
        <w:t>What immune cells are involved in this pathology?</w:t>
      </w:r>
    </w:p>
    <w:p w14:paraId="4E3902A7" w14:textId="19FEED60" w:rsidR="00061BC0" w:rsidRDefault="009C11BF" w:rsidP="006003B1">
      <w:pPr>
        <w:pStyle w:val="NumberList"/>
        <w:numPr>
          <w:ilvl w:val="0"/>
          <w:numId w:val="21"/>
        </w:numPr>
      </w:pPr>
      <w:r>
        <w:t xml:space="preserve">B cells secrete pro-inflammatory cytokines, rheumatoid factors (RFs), anti-citrullinated protein antibodies (ACPA). </w:t>
      </w:r>
      <w:r w:rsidR="00061BC0">
        <w:t>Autoreactive B cells can also act as antigen presenting cell (APC) in stimulating T cell maturation and differentiation into memory CD4+ T cells.</w:t>
      </w:r>
    </w:p>
    <w:p w14:paraId="503A0306" w14:textId="7C1D8018" w:rsidR="00031D2F" w:rsidRDefault="00061BC0" w:rsidP="006003B1">
      <w:pPr>
        <w:pStyle w:val="NumberList"/>
        <w:numPr>
          <w:ilvl w:val="0"/>
          <w:numId w:val="21"/>
        </w:numPr>
      </w:pPr>
      <w:r>
        <w:t>Autoreactive CD4+ T cells contribute to synovial tissue proliferation, and cartilage destruction.</w:t>
      </w:r>
    </w:p>
    <w:p w14:paraId="211AAB5D" w14:textId="24DA3BB2" w:rsidR="00192469" w:rsidRDefault="00192469" w:rsidP="006003B1">
      <w:pPr>
        <w:pStyle w:val="NumberList"/>
        <w:numPr>
          <w:ilvl w:val="0"/>
          <w:numId w:val="21"/>
        </w:numPr>
      </w:pPr>
      <w:r>
        <w:t>CD8+ T cell can be activated promoting inflammation</w:t>
      </w:r>
      <w:r w:rsidR="003E4194">
        <w:t xml:space="preserve"> by targeting and killing infected or damaged cells, contributing to tissue damage in RA.</w:t>
      </w:r>
    </w:p>
    <w:p w14:paraId="664CACF8" w14:textId="2B88CF0A" w:rsidR="009C11BF" w:rsidRDefault="00463562" w:rsidP="006003B1">
      <w:pPr>
        <w:pStyle w:val="NumberList"/>
        <w:numPr>
          <w:ilvl w:val="0"/>
          <w:numId w:val="21"/>
        </w:numPr>
      </w:pPr>
      <w:r>
        <w:t xml:space="preserve">B cells </w:t>
      </w:r>
      <w:r w:rsidR="00061BC0">
        <w:t>express RANKL</w:t>
      </w:r>
      <w:r>
        <w:t xml:space="preserve"> </w:t>
      </w:r>
      <w:r w:rsidR="00402FD1">
        <w:t xml:space="preserve">molecules </w:t>
      </w:r>
      <w:r w:rsidR="00585108">
        <w:t xml:space="preserve">promoting </w:t>
      </w:r>
      <w:r>
        <w:t>osteoclasts (OCs) differentiation</w:t>
      </w:r>
      <w:r w:rsidR="00F818EC">
        <w:t xml:space="preserve"> which causes bone resorption.</w:t>
      </w:r>
    </w:p>
    <w:p w14:paraId="3FA29F19" w14:textId="14E91B7F" w:rsidR="00BC5CAA" w:rsidRDefault="00061BC0" w:rsidP="006003B1">
      <w:pPr>
        <w:pStyle w:val="NumberList"/>
        <w:numPr>
          <w:ilvl w:val="0"/>
          <w:numId w:val="21"/>
        </w:numPr>
      </w:pPr>
      <w:r>
        <w:t xml:space="preserve">B </w:t>
      </w:r>
      <w:r w:rsidR="00402FD1">
        <w:t xml:space="preserve">cells </w:t>
      </w:r>
      <w:r w:rsidR="00031D2F">
        <w:t xml:space="preserve">also </w:t>
      </w:r>
      <w:r w:rsidR="00402FD1">
        <w:t>activate</w:t>
      </w:r>
      <w:r w:rsidR="00BC5CAA">
        <w:t xml:space="preserve"> macrophages and fibroblasts and transform them into tissue-destructive cells. </w:t>
      </w:r>
      <w:r w:rsidR="00630ECB">
        <w:t>Macrophages in inflamed joint regulates the secretion of pro-inflammatory cytokines and damaging enzymes associated with inflammatory responses</w:t>
      </w:r>
      <w:r w:rsidR="007F4CB8">
        <w:t xml:space="preserve"> </w:t>
      </w:r>
      <w:sdt>
        <w:sdtPr>
          <w:alias w:val="SmartCite Citation"/>
          <w:tag w:val="ce22528b-be9e-4e42-9171-10fd25b6886e:183e1b55-0a2b-4ef8-97c7-d889da394e2f,ce22528b-be9e-4e42-9171-10fd25b6886e:ecc407d0-0060-40ac-b5ac-026877b29c34+"/>
          <w:id w:val="1287238700"/>
          <w:placeholder>
            <w:docPart w:val="DefaultPlaceholder_-1854013440"/>
          </w:placeholder>
        </w:sdtPr>
        <w:sdtContent>
          <w:r w:rsidR="007F4CB8" w:rsidRPr="007F4CB8">
            <w:t>[1], [2]</w:t>
          </w:r>
        </w:sdtContent>
      </w:sdt>
      <w:r w:rsidR="00630ECB">
        <w:t>.</w:t>
      </w:r>
    </w:p>
    <w:p w14:paraId="0D4F449E" w14:textId="77777777" w:rsidR="00BC5CAA" w:rsidRDefault="00BC5CAA" w:rsidP="00BC5CAA">
      <w:pPr>
        <w:pStyle w:val="NumberList"/>
        <w:ind w:left="0" w:firstLine="0"/>
      </w:pPr>
    </w:p>
    <w:p w14:paraId="0BCD7787" w14:textId="77777777" w:rsidR="00137BFE" w:rsidRDefault="00137BFE" w:rsidP="00137BFE">
      <w:pPr>
        <w:pStyle w:val="NumberList"/>
        <w:numPr>
          <w:ilvl w:val="0"/>
          <w:numId w:val="18"/>
        </w:numPr>
      </w:pPr>
      <w:r w:rsidRPr="00137BFE">
        <w:t>What signaling molecules are involved (e.g. cytokines, chemokines, MHC, etc.)?</w:t>
      </w:r>
    </w:p>
    <w:p w14:paraId="5FFFE7C7" w14:textId="5E0F50E5" w:rsidR="00343506" w:rsidRDefault="00343506" w:rsidP="00E816EA">
      <w:pPr>
        <w:pStyle w:val="NumberList"/>
        <w:numPr>
          <w:ilvl w:val="0"/>
          <w:numId w:val="22"/>
        </w:numPr>
      </w:pPr>
      <w:r>
        <w:t xml:space="preserve">In early onset of RA, </w:t>
      </w:r>
      <w:r w:rsidR="00A1100B">
        <w:t>c</w:t>
      </w:r>
      <w:r w:rsidR="00714C73">
        <w:t>ytokines such as IL-6 and tumor necrosis alpha (TNF-alpha) have been reported to promote RA.  These cytokines stimulate the activation of both chondrocytes and osteoclasts that degrade the matrix of articular cartilage leading to bone resorption.</w:t>
      </w:r>
      <w:r w:rsidR="00A1100B" w:rsidRPr="00A1100B">
        <w:t xml:space="preserve"> </w:t>
      </w:r>
      <w:r w:rsidR="00A1100B">
        <w:t>Other cytokines such as IL-13, IL-14, and IL-15 secreted from T cells and stromal cells participate in the inflammatory response and contribute to the chronic inflammation.</w:t>
      </w:r>
    </w:p>
    <w:p w14:paraId="738CB8B8" w14:textId="6F353636" w:rsidR="00714C73" w:rsidRDefault="00A9658F" w:rsidP="00E816EA">
      <w:pPr>
        <w:pStyle w:val="NumberList"/>
        <w:numPr>
          <w:ilvl w:val="0"/>
          <w:numId w:val="22"/>
        </w:numPr>
      </w:pPr>
      <w:r>
        <w:t xml:space="preserve">Activation of </w:t>
      </w:r>
      <w:proofErr w:type="spellStart"/>
      <w:r>
        <w:t>Wnt</w:t>
      </w:r>
      <w:proofErr w:type="spellEnd"/>
      <w:r>
        <w:t xml:space="preserve"> pathway can cause synovial proliferation, bone damage and destroy joint.</w:t>
      </w:r>
    </w:p>
    <w:p w14:paraId="2C48D440" w14:textId="15443B67" w:rsidR="00A1100B" w:rsidRDefault="00A1100B" w:rsidP="00A1100B">
      <w:pPr>
        <w:pStyle w:val="NumberList"/>
        <w:numPr>
          <w:ilvl w:val="0"/>
          <w:numId w:val="22"/>
        </w:numPr>
      </w:pPr>
      <w:r>
        <w:t xml:space="preserve">Altered expression of certain </w:t>
      </w:r>
      <w:r w:rsidR="00595A80">
        <w:t>s</w:t>
      </w:r>
      <w:r>
        <w:t xml:space="preserve">ignaling lymphocytic activation molecules (SLAMF) receptors have been associated with RA and their specific role </w:t>
      </w:r>
      <w:r w:rsidR="00767769">
        <w:t>in RA</w:t>
      </w:r>
      <w:r>
        <w:t xml:space="preserve"> pathogenesis is being investigated</w:t>
      </w:r>
      <w:sdt>
        <w:sdtPr>
          <w:alias w:val="SmartCite Citation"/>
          <w:tag w:val="ce22528b-be9e-4e42-9171-10fd25b6886e:183e1b55-0a2b-4ef8-97c7-d889da394e2f,ce22528b-be9e-4e42-9171-10fd25b6886e:ecc407d0-0060-40ac-b5ac-026877b29c34+"/>
          <w:id w:val="-552692483"/>
          <w:placeholder>
            <w:docPart w:val="DefaultPlaceholder_-1854013440"/>
          </w:placeholder>
        </w:sdtPr>
        <w:sdtContent>
          <w:r w:rsidR="007F4CB8" w:rsidRPr="007F4CB8">
            <w:t>[1], [2]</w:t>
          </w:r>
        </w:sdtContent>
      </w:sdt>
      <w:r>
        <w:t>.</w:t>
      </w:r>
    </w:p>
    <w:p w14:paraId="4E5C619F" w14:textId="77777777" w:rsidR="006114E2" w:rsidRDefault="006114E2" w:rsidP="006114E2">
      <w:pPr>
        <w:pStyle w:val="NumberList"/>
      </w:pPr>
    </w:p>
    <w:p w14:paraId="27096699" w14:textId="3BC96B04" w:rsidR="00F952F7" w:rsidRDefault="00137BFE" w:rsidP="005C2747">
      <w:pPr>
        <w:pStyle w:val="NumberList"/>
        <w:numPr>
          <w:ilvl w:val="0"/>
          <w:numId w:val="18"/>
        </w:numPr>
      </w:pPr>
      <w:r w:rsidRPr="00137BFE">
        <w:t>What is thought to be a trigger of the disease?</w:t>
      </w:r>
    </w:p>
    <w:p w14:paraId="5728A057" w14:textId="13C97E9F" w:rsidR="00595A80" w:rsidRDefault="00595A80" w:rsidP="00F952F7">
      <w:pPr>
        <w:pStyle w:val="NumberList"/>
        <w:ind w:left="0" w:firstLine="0"/>
      </w:pPr>
      <w:r>
        <w:t>Several potential triggers or risk factors have been identified</w:t>
      </w:r>
      <w:r w:rsidR="005F0726">
        <w:t>, including</w:t>
      </w:r>
      <w:r>
        <w:t>:</w:t>
      </w:r>
    </w:p>
    <w:p w14:paraId="413E2506" w14:textId="73F86BD1" w:rsidR="00595A80" w:rsidRDefault="00595A80" w:rsidP="005C2747">
      <w:pPr>
        <w:pStyle w:val="NumberList"/>
        <w:numPr>
          <w:ilvl w:val="0"/>
          <w:numId w:val="23"/>
        </w:numPr>
        <w:ind w:left="360"/>
      </w:pPr>
      <w:r>
        <w:t xml:space="preserve">Genetics: the HLA-DRB1 has been thought to explain 30-50% of the genetic risk of RA </w:t>
      </w:r>
    </w:p>
    <w:p w14:paraId="3B4F6A99" w14:textId="6FBE560F" w:rsidR="00595A80" w:rsidRDefault="00595A80" w:rsidP="005C2747">
      <w:pPr>
        <w:pStyle w:val="NumberList"/>
        <w:numPr>
          <w:ilvl w:val="0"/>
          <w:numId w:val="23"/>
        </w:numPr>
        <w:ind w:left="360"/>
      </w:pPr>
      <w:r>
        <w:t xml:space="preserve">Environment factors: also </w:t>
      </w:r>
      <w:r w:rsidR="005F0726">
        <w:t>play a</w:t>
      </w:r>
      <w:r>
        <w:t xml:space="preserve"> role like exposure to pollutants, or smoking</w:t>
      </w:r>
      <w:r w:rsidR="005C2747">
        <w:t>.</w:t>
      </w:r>
    </w:p>
    <w:p w14:paraId="19C58919" w14:textId="726E0EA2" w:rsidR="006114E2" w:rsidRDefault="00595A80" w:rsidP="005C2747">
      <w:pPr>
        <w:pStyle w:val="NumberList"/>
        <w:numPr>
          <w:ilvl w:val="0"/>
          <w:numId w:val="23"/>
        </w:numPr>
        <w:ind w:left="360"/>
      </w:pPr>
      <w:r>
        <w:lastRenderedPageBreak/>
        <w:t>Autoimmune response: a</w:t>
      </w:r>
      <w:r w:rsidR="00F952F7">
        <w:t>uto-reactive B cells are normally eliminated by the central and peripheral B-cell tolerance checkpoints. In RA patients, both checkpoints are usually defective leading to accumulation of mature B cells</w:t>
      </w:r>
      <w:r w:rsidR="00D95976">
        <w:t xml:space="preserve"> and Treg cells</w:t>
      </w:r>
      <w:r w:rsidR="00F952F7">
        <w:t>. The underlying cause can be a mutation in PTPN22 gene disrupting the B-cell receptor (BCR)</w:t>
      </w:r>
      <w:r w:rsidR="00D93225">
        <w:t xml:space="preserve"> pathway </w:t>
      </w:r>
      <w:r w:rsidR="00410DA8">
        <w:t>impairing</w:t>
      </w:r>
      <w:r w:rsidR="00D93225">
        <w:t xml:space="preserve"> the central tolerance checkpoint</w:t>
      </w:r>
      <w:r w:rsidR="007F4CB8">
        <w:t xml:space="preserve"> </w:t>
      </w:r>
      <w:sdt>
        <w:sdtPr>
          <w:alias w:val="SmartCite Citation"/>
          <w:tag w:val="ce22528b-be9e-4e42-9171-10fd25b6886e:183e1b55-0a2b-4ef8-97c7-d889da394e2f,ce22528b-be9e-4e42-9171-10fd25b6886e:ecc407d0-0060-40ac-b5ac-026877b29c34+"/>
          <w:id w:val="-1623687925"/>
          <w:placeholder>
            <w:docPart w:val="DefaultPlaceholder_-1854013440"/>
          </w:placeholder>
        </w:sdtPr>
        <w:sdtContent>
          <w:r w:rsidR="007F4CB8" w:rsidRPr="007F4CB8">
            <w:t>[1], [2]</w:t>
          </w:r>
        </w:sdtContent>
      </w:sdt>
      <w:r w:rsidR="00D93225">
        <w:t>.</w:t>
      </w:r>
      <w:r w:rsidR="00410DA8">
        <w:t xml:space="preserve"> </w:t>
      </w:r>
    </w:p>
    <w:p w14:paraId="00B779BA" w14:textId="77777777" w:rsidR="006114E2" w:rsidRDefault="006114E2" w:rsidP="006114E2">
      <w:pPr>
        <w:pStyle w:val="NumberList"/>
      </w:pPr>
    </w:p>
    <w:p w14:paraId="18FFF4D3" w14:textId="77777777" w:rsidR="00137BFE" w:rsidRDefault="00137BFE" w:rsidP="00137BFE">
      <w:pPr>
        <w:pStyle w:val="NumberList"/>
        <w:numPr>
          <w:ilvl w:val="0"/>
          <w:numId w:val="18"/>
        </w:numPr>
      </w:pPr>
      <w:r w:rsidRPr="00137BFE">
        <w:t>Which of the mechanisms of tolerance does this break?</w:t>
      </w:r>
    </w:p>
    <w:p w14:paraId="259A31E9" w14:textId="4EE742F2" w:rsidR="00F952F7" w:rsidRDefault="00F952F7" w:rsidP="00F952F7">
      <w:pPr>
        <w:pStyle w:val="NumberList"/>
      </w:pPr>
      <w:r>
        <w:t>The mechanisms underlying B cell proliferations break the central and peripheral tolerances</w:t>
      </w:r>
      <w:r w:rsidR="00E65E1F">
        <w:t>:</w:t>
      </w:r>
    </w:p>
    <w:p w14:paraId="2C2B1045" w14:textId="508EC031" w:rsidR="006114E2" w:rsidRDefault="004863D4" w:rsidP="005D6AE7">
      <w:pPr>
        <w:pStyle w:val="NumberList"/>
        <w:numPr>
          <w:ilvl w:val="0"/>
          <w:numId w:val="24"/>
        </w:numPr>
      </w:pPr>
      <w:r>
        <w:t xml:space="preserve">Central tolerance: immature B cells in the bone marrow undergo central tolerance mechanisms to eliminate autoreactive B cells (negative selection). </w:t>
      </w:r>
      <w:r w:rsidR="007A66F6">
        <w:t>However,</w:t>
      </w:r>
      <w:r>
        <w:t xml:space="preserve"> if autoreactive B cells escape </w:t>
      </w:r>
      <w:r w:rsidR="007A66F6">
        <w:t>elimination,</w:t>
      </w:r>
      <w:r>
        <w:t xml:space="preserve"> they can become mature self-reactive B cells.</w:t>
      </w:r>
    </w:p>
    <w:p w14:paraId="0839A69D" w14:textId="0A12BE29" w:rsidR="007A66F6" w:rsidRDefault="007A66F6" w:rsidP="005D6AE7">
      <w:pPr>
        <w:pStyle w:val="NumberList"/>
        <w:numPr>
          <w:ilvl w:val="0"/>
          <w:numId w:val="24"/>
        </w:numPr>
      </w:pPr>
      <w:r>
        <w:t xml:space="preserve">Peripheral tolerance: </w:t>
      </w:r>
      <w:r w:rsidR="005D6AE7">
        <w:t>If peripheral tolerance mechanisms are deficient, self-reactive B cells become activated and proliferate and promote autoimmunity inflammation.</w:t>
      </w:r>
    </w:p>
    <w:p w14:paraId="36AA676C" w14:textId="77777777" w:rsidR="004863D4" w:rsidRDefault="004863D4" w:rsidP="006114E2">
      <w:pPr>
        <w:pStyle w:val="NumberList"/>
      </w:pPr>
    </w:p>
    <w:p w14:paraId="2E600BA2" w14:textId="77777777" w:rsidR="006162A9" w:rsidRDefault="00137BFE" w:rsidP="00137BFE">
      <w:pPr>
        <w:pStyle w:val="NumberList"/>
        <w:numPr>
          <w:ilvl w:val="0"/>
          <w:numId w:val="18"/>
        </w:numPr>
      </w:pPr>
      <w:r w:rsidRPr="00137BFE">
        <w:t>Can the disease be resolved?</w:t>
      </w:r>
    </w:p>
    <w:p w14:paraId="372BAD40" w14:textId="484CE1F5" w:rsidR="00BB1484" w:rsidRDefault="00C94273" w:rsidP="00E45D1B">
      <w:pPr>
        <w:pStyle w:val="NumberList"/>
        <w:numPr>
          <w:ilvl w:val="0"/>
          <w:numId w:val="25"/>
        </w:numPr>
      </w:pPr>
      <w:r>
        <w:t>According</w:t>
      </w:r>
      <w:r w:rsidR="009C279D">
        <w:t xml:space="preserve"> to the NIAMS web site, there are therapeutics to improve the symptoms but no cure</w:t>
      </w:r>
      <w:r w:rsidR="00167151">
        <w:t xml:space="preserve"> and no ‘preventive’ measures for RA</w:t>
      </w:r>
      <w:r w:rsidR="00E45D1B">
        <w:t xml:space="preserve">: </w:t>
      </w:r>
      <w:r w:rsidR="00D11B7E">
        <w:t>t</w:t>
      </w:r>
      <w:r w:rsidR="00BB1484">
        <w:t>here are therapies available to improve the symptoms of RA including disease-modifying anti-rheumatic drugs (DMARDs) or nonsteroidal anti-inflammatory drugs (NSAIDs) for pai</w:t>
      </w:r>
      <w:r w:rsidR="00B761CF">
        <w:t>n</w:t>
      </w:r>
      <w:r w:rsidR="00BB1484">
        <w:t xml:space="preserve"> relief.</w:t>
      </w:r>
    </w:p>
    <w:p w14:paraId="07498066" w14:textId="750F89C7" w:rsidR="009C279D" w:rsidRDefault="00167151" w:rsidP="00BB1484">
      <w:pPr>
        <w:pStyle w:val="NumberList"/>
        <w:numPr>
          <w:ilvl w:val="0"/>
          <w:numId w:val="25"/>
        </w:numPr>
      </w:pPr>
      <w:r>
        <w:t xml:space="preserve">There is </w:t>
      </w:r>
      <w:r w:rsidR="0065105C">
        <w:t>active research</w:t>
      </w:r>
      <w:r>
        <w:t xml:space="preserve"> to discover new </w:t>
      </w:r>
      <w:r w:rsidR="00E45D1B">
        <w:t xml:space="preserve">drugs </w:t>
      </w:r>
      <w:r>
        <w:t xml:space="preserve">which can improve the outcome. Phase I trial for the promising </w:t>
      </w:r>
      <w:proofErr w:type="spellStart"/>
      <w:r>
        <w:t>Rheumavax</w:t>
      </w:r>
      <w:proofErr w:type="spellEnd"/>
      <w:r>
        <w:t xml:space="preserve"> </w:t>
      </w:r>
      <w:r w:rsidR="00DD6116">
        <w:t>has been</w:t>
      </w:r>
      <w:r>
        <w:t xml:space="preserve"> completed but since then there has not been any new development.</w:t>
      </w:r>
    </w:p>
    <w:p w14:paraId="2A16039C" w14:textId="26A9452F" w:rsidR="00167151" w:rsidRDefault="00167151" w:rsidP="00BB1484">
      <w:pPr>
        <w:pStyle w:val="NumberList"/>
        <w:numPr>
          <w:ilvl w:val="0"/>
          <w:numId w:val="25"/>
        </w:numPr>
      </w:pPr>
      <w:r>
        <w:t>In</w:t>
      </w:r>
      <w:r w:rsidR="00BB1484">
        <w:t xml:space="preserve"> </w:t>
      </w:r>
      <w:r>
        <w:t>theory</w:t>
      </w:r>
      <w:r w:rsidR="00B761CF">
        <w:t>,</w:t>
      </w:r>
      <w:r>
        <w:t xml:space="preserve"> therapies targeting pro-inflammatory cytokines, such as denosumab (targeting RANKL) or developing antigen-specific T cell could potentially lead to a </w:t>
      </w:r>
      <w:r w:rsidR="007F4CB8">
        <w:t xml:space="preserve">breakthrough </w:t>
      </w:r>
      <w:sdt>
        <w:sdtPr>
          <w:alias w:val="SmartCite Citation"/>
          <w:tag w:val="ce22528b-be9e-4e42-9171-10fd25b6886e:183e1b55-0a2b-4ef8-97c7-d889da394e2f,ce22528b-be9e-4e42-9171-10fd25b6886e:ecc407d0-0060-40ac-b5ac-026877b29c34+"/>
          <w:id w:val="749461625"/>
          <w:placeholder>
            <w:docPart w:val="DefaultPlaceholder_-1854013440"/>
          </w:placeholder>
        </w:sdtPr>
        <w:sdtContent>
          <w:r w:rsidR="007F4CB8" w:rsidRPr="007F4CB8">
            <w:t>[1], [2]</w:t>
          </w:r>
        </w:sdtContent>
      </w:sdt>
      <w:r>
        <w:t>.</w:t>
      </w:r>
    </w:p>
    <w:p w14:paraId="57300936" w14:textId="77777777" w:rsidR="00167151" w:rsidRDefault="00167151" w:rsidP="00167151">
      <w:pPr>
        <w:pStyle w:val="NumberList"/>
        <w:ind w:left="0" w:firstLine="0"/>
      </w:pPr>
    </w:p>
    <w:p w14:paraId="35AB1C8B" w14:textId="77777777" w:rsidR="00D804EB" w:rsidRDefault="00D804EB" w:rsidP="00D804EB">
      <w:pPr>
        <w:pStyle w:val="NumberList"/>
        <w:ind w:left="1080" w:firstLine="0"/>
      </w:pPr>
    </w:p>
    <w:p w14:paraId="0072E069" w14:textId="77777777" w:rsidR="00D804EB" w:rsidRPr="001108C9" w:rsidRDefault="00D804EB" w:rsidP="00D804EB">
      <w:pPr>
        <w:pStyle w:val="NumberList"/>
        <w:ind w:firstLine="0"/>
        <w:rPr>
          <w:b/>
          <w:u w:val="single"/>
        </w:rPr>
      </w:pPr>
      <w:r w:rsidRPr="001108C9">
        <w:rPr>
          <w:b/>
          <w:u w:val="single"/>
        </w:rPr>
        <w:t>Suggested Resources/reading:</w:t>
      </w:r>
    </w:p>
    <w:p w14:paraId="5217BC70" w14:textId="77777777" w:rsidR="00D804EB" w:rsidRDefault="00D804EB" w:rsidP="00D804EB">
      <w:pPr>
        <w:pStyle w:val="NumberList"/>
        <w:numPr>
          <w:ilvl w:val="0"/>
          <w:numId w:val="19"/>
        </w:numPr>
      </w:pPr>
      <w:r>
        <w:t>Janeway Immunobiology or other immunology textbook</w:t>
      </w:r>
    </w:p>
    <w:p w14:paraId="73A4F98A" w14:textId="77777777" w:rsidR="00D804EB" w:rsidRDefault="00000000" w:rsidP="00D804EB">
      <w:pPr>
        <w:pStyle w:val="NumberList"/>
        <w:numPr>
          <w:ilvl w:val="0"/>
          <w:numId w:val="19"/>
        </w:numPr>
      </w:pPr>
      <w:hyperlink r:id="rId8" w:history="1">
        <w:r w:rsidR="00D804EB" w:rsidRPr="00C4460E">
          <w:rPr>
            <w:rStyle w:val="Hyperlink"/>
          </w:rPr>
          <w:t>https://www.nature.com/articles/nature05663</w:t>
        </w:r>
      </w:hyperlink>
    </w:p>
    <w:p w14:paraId="1B061B2C" w14:textId="77777777" w:rsidR="00D804EB" w:rsidRDefault="00000000" w:rsidP="00D804EB">
      <w:pPr>
        <w:pStyle w:val="NumberList"/>
        <w:numPr>
          <w:ilvl w:val="0"/>
          <w:numId w:val="19"/>
        </w:numPr>
      </w:pPr>
      <w:hyperlink r:id="rId9" w:history="1">
        <w:r w:rsidR="00D804EB" w:rsidRPr="00C4460E">
          <w:rPr>
            <w:rStyle w:val="Hyperlink"/>
          </w:rPr>
          <w:t>https://www.nature.com/articles/nrdp201682</w:t>
        </w:r>
      </w:hyperlink>
    </w:p>
    <w:p w14:paraId="544D1A29" w14:textId="77777777" w:rsidR="00D804EB" w:rsidRDefault="00000000" w:rsidP="00D804EB">
      <w:pPr>
        <w:pStyle w:val="NumberList"/>
        <w:numPr>
          <w:ilvl w:val="0"/>
          <w:numId w:val="19"/>
        </w:numPr>
      </w:pPr>
      <w:hyperlink r:id="rId10" w:history="1">
        <w:r w:rsidR="00D804EB" w:rsidRPr="00C4460E">
          <w:rPr>
            <w:rStyle w:val="Hyperlink"/>
          </w:rPr>
          <w:t>https://www.cdc.gov/arthritis/basics/rheumatoid-arthritis.html</w:t>
        </w:r>
      </w:hyperlink>
    </w:p>
    <w:p w14:paraId="2CF1730F" w14:textId="77777777" w:rsidR="00D804EB" w:rsidRDefault="00000000" w:rsidP="00D804EB">
      <w:pPr>
        <w:pStyle w:val="NumberList"/>
        <w:numPr>
          <w:ilvl w:val="0"/>
          <w:numId w:val="19"/>
        </w:numPr>
      </w:pPr>
      <w:hyperlink r:id="rId11" w:history="1">
        <w:r w:rsidR="00D804EB" w:rsidRPr="00C4460E">
          <w:rPr>
            <w:rStyle w:val="Hyperlink"/>
          </w:rPr>
          <w:t>https://nccih.nih.gov/health/RA/getthefacts.htm</w:t>
        </w:r>
      </w:hyperlink>
    </w:p>
    <w:p w14:paraId="45D7C9F6" w14:textId="77777777" w:rsidR="00D804EB" w:rsidRDefault="00000000" w:rsidP="00D804EB">
      <w:pPr>
        <w:pStyle w:val="NumberList"/>
        <w:numPr>
          <w:ilvl w:val="0"/>
          <w:numId w:val="19"/>
        </w:numPr>
      </w:pPr>
      <w:hyperlink r:id="rId12" w:history="1">
        <w:r w:rsidR="00D804EB" w:rsidRPr="00C4460E">
          <w:rPr>
            <w:rStyle w:val="Hyperlink"/>
          </w:rPr>
          <w:t>https://www.niams.nih.gov/health-topics/rheumatoid-arthritis</w:t>
        </w:r>
      </w:hyperlink>
    </w:p>
    <w:p w14:paraId="026BAF19" w14:textId="77777777" w:rsidR="00D804EB" w:rsidRDefault="00000000" w:rsidP="00D804EB">
      <w:pPr>
        <w:pStyle w:val="NumberList"/>
        <w:numPr>
          <w:ilvl w:val="0"/>
          <w:numId w:val="19"/>
        </w:numPr>
      </w:pPr>
      <w:hyperlink r:id="rId13" w:anchor="f0010" w:history="1">
        <w:r w:rsidR="00D804EB" w:rsidRPr="00C4460E">
          <w:rPr>
            <w:rStyle w:val="Hyperlink"/>
          </w:rPr>
          <w:t>https://www.sciencedirect.com/science/article/abs/pii/S1568997214000251#f0010</w:t>
        </w:r>
      </w:hyperlink>
    </w:p>
    <w:p w14:paraId="7829058E" w14:textId="77777777" w:rsidR="00D804EB" w:rsidRDefault="00000000" w:rsidP="00D804EB">
      <w:pPr>
        <w:pStyle w:val="NumberList"/>
        <w:numPr>
          <w:ilvl w:val="0"/>
          <w:numId w:val="19"/>
        </w:numPr>
      </w:pPr>
      <w:hyperlink r:id="rId14" w:history="1">
        <w:r w:rsidR="00D804EB" w:rsidRPr="00C4460E">
          <w:rPr>
            <w:rStyle w:val="Hyperlink"/>
          </w:rPr>
          <w:t>https://www.nature.com/articles/nrdp201639</w:t>
        </w:r>
      </w:hyperlink>
    </w:p>
    <w:p w14:paraId="58C7109F" w14:textId="77777777" w:rsidR="00D804EB" w:rsidRDefault="00000000" w:rsidP="00D804EB">
      <w:pPr>
        <w:pStyle w:val="NumberList"/>
        <w:numPr>
          <w:ilvl w:val="0"/>
          <w:numId w:val="19"/>
        </w:numPr>
      </w:pPr>
      <w:hyperlink r:id="rId15" w:history="1">
        <w:r w:rsidR="00D804EB" w:rsidRPr="00C4460E">
          <w:rPr>
            <w:rStyle w:val="Hyperlink"/>
          </w:rPr>
          <w:t>https://ghr.nlm.nih.gov/condition/multiple-sclerosis</w:t>
        </w:r>
      </w:hyperlink>
    </w:p>
    <w:p w14:paraId="67D5943A" w14:textId="77777777" w:rsidR="00D804EB" w:rsidRDefault="00000000" w:rsidP="00D804EB">
      <w:pPr>
        <w:pStyle w:val="NumberList"/>
        <w:numPr>
          <w:ilvl w:val="0"/>
          <w:numId w:val="19"/>
        </w:numPr>
      </w:pPr>
      <w:hyperlink r:id="rId16" w:history="1">
        <w:r w:rsidR="00D804EB" w:rsidRPr="00C4460E">
          <w:rPr>
            <w:rStyle w:val="Hyperlink"/>
          </w:rPr>
          <w:t>https://www.ncbi.nlm.nih.gov/pmc/articles/PMC4622286/</w:t>
        </w:r>
      </w:hyperlink>
    </w:p>
    <w:p w14:paraId="07A46791" w14:textId="77777777" w:rsidR="00D804EB" w:rsidRDefault="00D804EB" w:rsidP="00D804EB">
      <w:pPr>
        <w:pStyle w:val="NumberList"/>
        <w:numPr>
          <w:ilvl w:val="0"/>
          <w:numId w:val="19"/>
        </w:numPr>
      </w:pPr>
      <w:r>
        <w:t xml:space="preserve">Any published literature: Search key terms in Google Scholar (make sure to cite all sources used) </w:t>
      </w:r>
    </w:p>
    <w:p w14:paraId="4925C7C5" w14:textId="77777777" w:rsidR="00D804EB" w:rsidRDefault="00D804EB" w:rsidP="00137BFE">
      <w:pPr>
        <w:pStyle w:val="NumberList"/>
      </w:pPr>
    </w:p>
    <w:p w14:paraId="496D9CD8" w14:textId="77777777" w:rsidR="006162A9" w:rsidRDefault="003B02E4" w:rsidP="006162A9">
      <w:pPr>
        <w:pStyle w:val="NumberedList"/>
      </w:pPr>
      <w:r>
        <w:lastRenderedPageBreak/>
        <w:t>Review</w:t>
      </w:r>
      <w:r w:rsidR="006162A9" w:rsidRPr="006162A9">
        <w:t xml:space="preserve"> the study comparing the Hutterite vs. Amish populations in the citation below. How does the study probe at the hygiene hypothesis of growing levels of allergy and autoimmunity? In your response please answer:</w:t>
      </w:r>
      <w:r>
        <w:t xml:space="preserve"> (40 points)</w:t>
      </w:r>
    </w:p>
    <w:p w14:paraId="0D26E0DD" w14:textId="77777777" w:rsidR="006162A9" w:rsidRDefault="006162A9" w:rsidP="006162A9">
      <w:pPr>
        <w:pStyle w:val="NumberList"/>
        <w:numPr>
          <w:ilvl w:val="0"/>
          <w:numId w:val="13"/>
        </w:numPr>
      </w:pPr>
      <w:r w:rsidRPr="006162A9">
        <w:t>What differentiates the two populations?</w:t>
      </w:r>
    </w:p>
    <w:p w14:paraId="2F68F9B1" w14:textId="77777777" w:rsidR="0098585E" w:rsidRDefault="005D439D" w:rsidP="005C7041">
      <w:pPr>
        <w:pStyle w:val="NumberList"/>
        <w:ind w:left="0" w:firstLine="0"/>
      </w:pPr>
      <w:r>
        <w:t xml:space="preserve">The main differences of these two populations </w:t>
      </w:r>
      <w:r w:rsidR="0098585E">
        <w:t>include:</w:t>
      </w:r>
    </w:p>
    <w:p w14:paraId="0035D3A5" w14:textId="2E0EA412" w:rsidR="005D439D" w:rsidRDefault="0098585E" w:rsidP="0098585E">
      <w:pPr>
        <w:pStyle w:val="NumberList"/>
        <w:numPr>
          <w:ilvl w:val="0"/>
          <w:numId w:val="26"/>
        </w:numPr>
      </w:pPr>
      <w:r>
        <w:t>F</w:t>
      </w:r>
      <w:r w:rsidR="005C7041">
        <w:t xml:space="preserve">arming practices: the Hutterite live on large, </w:t>
      </w:r>
      <w:r w:rsidR="002D4146">
        <w:t xml:space="preserve">very industrialized, communal farms whereas the Amish </w:t>
      </w:r>
      <w:r w:rsidR="00DF6BCE">
        <w:t xml:space="preserve">live on a </w:t>
      </w:r>
      <w:r w:rsidR="00181AA5">
        <w:t>single-family dairy farm</w:t>
      </w:r>
      <w:r w:rsidR="00D36677">
        <w:t xml:space="preserve"> and</w:t>
      </w:r>
      <w:r w:rsidR="00DF6BCE">
        <w:t xml:space="preserve"> use horses for transportation.</w:t>
      </w:r>
    </w:p>
    <w:p w14:paraId="7F506C1E" w14:textId="77777777" w:rsidR="00181AA5" w:rsidRDefault="00181AA5" w:rsidP="0098585E">
      <w:pPr>
        <w:pStyle w:val="NumberList"/>
        <w:numPr>
          <w:ilvl w:val="0"/>
          <w:numId w:val="26"/>
        </w:numPr>
      </w:pPr>
      <w:r>
        <w:t>Peripheral-blood leukocytes has increased proportion in Amish children of neutrophils, decreased proportions of eosinophils and similar proportions of monocytes compared with samples from Hutterite children.</w:t>
      </w:r>
    </w:p>
    <w:p w14:paraId="4B50A96B" w14:textId="77682B2D" w:rsidR="00181AA5" w:rsidRDefault="00181AA5" w:rsidP="0098585E">
      <w:pPr>
        <w:pStyle w:val="NumberList"/>
        <w:numPr>
          <w:ilvl w:val="0"/>
          <w:numId w:val="26"/>
        </w:numPr>
      </w:pPr>
      <w:r>
        <w:t xml:space="preserve">Neutrophils from Amish children expressed lower levels of chemokine receptor CXCR4, and adhesion molecules CD11b and CD11c than </w:t>
      </w:r>
      <w:r w:rsidR="00060212">
        <w:t>in</w:t>
      </w:r>
      <w:r>
        <w:t xml:space="preserve"> neutrophils from Hutterite children.</w:t>
      </w:r>
    </w:p>
    <w:p w14:paraId="1958602A" w14:textId="6CB85D6D" w:rsidR="00181AA5" w:rsidRDefault="00181AA5" w:rsidP="0098585E">
      <w:pPr>
        <w:pStyle w:val="NumberList"/>
        <w:numPr>
          <w:ilvl w:val="0"/>
          <w:numId w:val="26"/>
        </w:numPr>
      </w:pPr>
      <w:r>
        <w:t xml:space="preserve">Monocytes from Amish children, compared to the ones in Hutterite children, exhibited lower levels of human leukocyte antigen DR (HLA-DR), and higher </w:t>
      </w:r>
      <w:r w:rsidR="00685434">
        <w:t xml:space="preserve">expression </w:t>
      </w:r>
      <w:r>
        <w:t>level</w:t>
      </w:r>
      <w:r w:rsidR="00685434">
        <w:t>s</w:t>
      </w:r>
      <w:r>
        <w:t xml:space="preserve"> of ILT3.</w:t>
      </w:r>
    </w:p>
    <w:p w14:paraId="35ABC5E4" w14:textId="4C2A5C70" w:rsidR="00181AA5" w:rsidRDefault="00181AA5" w:rsidP="0098585E">
      <w:pPr>
        <w:pStyle w:val="NumberList"/>
        <w:numPr>
          <w:ilvl w:val="0"/>
          <w:numId w:val="26"/>
        </w:numPr>
      </w:pPr>
      <w:r>
        <w:t>Median levels of 23 cytokines were lower in the Amish children than in the Hutterite children.</w:t>
      </w:r>
    </w:p>
    <w:p w14:paraId="3B40D65E" w14:textId="5DCE46FD" w:rsidR="00181AA5" w:rsidRDefault="008E7619" w:rsidP="0098585E">
      <w:pPr>
        <w:pStyle w:val="NumberList"/>
        <w:numPr>
          <w:ilvl w:val="0"/>
          <w:numId w:val="26"/>
        </w:numPr>
      </w:pPr>
      <w:r>
        <w:t>1,</w:t>
      </w:r>
      <w:r w:rsidR="004A60A1" w:rsidRPr="004A60A1">
        <w:t>449 genes were up-regulated in the peripheral-blood leukocytes of Amish children</w:t>
      </w:r>
      <w:r w:rsidR="005605F7">
        <w:t>, notably TNFAIP3 and IRF7,</w:t>
      </w:r>
      <w:r w:rsidR="004A60A1" w:rsidRPr="004A60A1">
        <w:t xml:space="preserve"> as compared with 1</w:t>
      </w:r>
      <w:r>
        <w:t>,</w:t>
      </w:r>
      <w:r w:rsidR="004A60A1" w:rsidRPr="004A60A1">
        <w:t xml:space="preserve">360 genes up-regulated in the cells of Hutterite </w:t>
      </w:r>
      <w:r w:rsidR="0098585E" w:rsidRPr="004A60A1">
        <w:t>children</w:t>
      </w:r>
      <w:r w:rsidR="005605F7">
        <w:t xml:space="preserve"> with notably the gen</w:t>
      </w:r>
      <w:r w:rsidR="00050A80">
        <w:t>e</w:t>
      </w:r>
      <w:r w:rsidR="005605F7">
        <w:t xml:space="preserve"> TRIM8</w:t>
      </w:r>
      <w:r w:rsidR="0098585E" w:rsidRPr="004A60A1">
        <w:t>.</w:t>
      </w:r>
    </w:p>
    <w:p w14:paraId="03067083" w14:textId="77777777" w:rsidR="001F3844" w:rsidRDefault="001F3844" w:rsidP="005C7041">
      <w:pPr>
        <w:pStyle w:val="NumberList"/>
        <w:ind w:left="0" w:firstLine="0"/>
      </w:pPr>
    </w:p>
    <w:p w14:paraId="278D4252" w14:textId="77777777" w:rsidR="006162A9" w:rsidRDefault="006162A9" w:rsidP="006162A9">
      <w:pPr>
        <w:pStyle w:val="NumberList"/>
        <w:numPr>
          <w:ilvl w:val="0"/>
          <w:numId w:val="13"/>
        </w:numPr>
      </w:pPr>
      <w:r w:rsidRPr="006162A9">
        <w:t>How did these differences contribute to cellular and molecular changes of the immune system?</w:t>
      </w:r>
    </w:p>
    <w:p w14:paraId="2508949E" w14:textId="35575A8F" w:rsidR="00181AA5" w:rsidRDefault="00D36677" w:rsidP="00181AA5">
      <w:pPr>
        <w:pStyle w:val="NumberList"/>
        <w:ind w:left="0" w:firstLine="0"/>
      </w:pPr>
      <w:r>
        <w:t xml:space="preserve">The Amish exposed to an environment rich in microbes, </w:t>
      </w:r>
      <w:r w:rsidR="00765F75">
        <w:t xml:space="preserve">higher levels of allergen and endotoxin, </w:t>
      </w:r>
      <w:r>
        <w:t xml:space="preserve">required </w:t>
      </w:r>
      <w:r w:rsidR="00294604">
        <w:t xml:space="preserve">more </w:t>
      </w:r>
      <w:r>
        <w:t xml:space="preserve">activation of </w:t>
      </w:r>
      <w:r w:rsidR="0078779D">
        <w:t xml:space="preserve">their </w:t>
      </w:r>
      <w:r>
        <w:t xml:space="preserve">innate immune system. </w:t>
      </w:r>
      <w:r w:rsidR="0078779D">
        <w:t xml:space="preserve"> In response to microbes, 18 genes of the tumor necrosis factor (TNF) and interferon regulatory network factor 7 (IRF7</w:t>
      </w:r>
      <w:r w:rsidR="00D60360">
        <w:t>),</w:t>
      </w:r>
      <w:r w:rsidR="00D810E2">
        <w:t xml:space="preserve"> which regulates type I interferon transcription and is </w:t>
      </w:r>
      <w:r w:rsidR="00AE0A45">
        <w:t>critical</w:t>
      </w:r>
      <w:r w:rsidR="00D810E2">
        <w:t xml:space="preserve"> for </w:t>
      </w:r>
      <w:r w:rsidR="00AE0A45">
        <w:t xml:space="preserve">the </w:t>
      </w:r>
      <w:r w:rsidR="00D810E2">
        <w:t xml:space="preserve">innate airway responses against </w:t>
      </w:r>
      <w:r w:rsidR="00AE0A45">
        <w:t>pathogens</w:t>
      </w:r>
      <w:r w:rsidR="00D810E2">
        <w:t xml:space="preserve">, </w:t>
      </w:r>
      <w:r w:rsidR="0078779D">
        <w:t>were overexpressed in Amish leukocytes.</w:t>
      </w:r>
    </w:p>
    <w:p w14:paraId="224202B6" w14:textId="77777777" w:rsidR="00E0579A" w:rsidRDefault="00E0579A" w:rsidP="00E0579A">
      <w:pPr>
        <w:pStyle w:val="NumberList"/>
      </w:pPr>
    </w:p>
    <w:p w14:paraId="71361AEE" w14:textId="77777777" w:rsidR="006162A9" w:rsidRDefault="006162A9" w:rsidP="006162A9">
      <w:pPr>
        <w:pStyle w:val="NumberList"/>
        <w:numPr>
          <w:ilvl w:val="0"/>
          <w:numId w:val="13"/>
        </w:numPr>
      </w:pPr>
      <w:r>
        <w:t>H</w:t>
      </w:r>
      <w:r w:rsidRPr="006162A9">
        <w:t>ow did they test this in a model experimental system?</w:t>
      </w:r>
    </w:p>
    <w:p w14:paraId="32D8FA68" w14:textId="6FFE68E4" w:rsidR="00E0579A" w:rsidRDefault="004C3BC5" w:rsidP="004C3BC5">
      <w:pPr>
        <w:pStyle w:val="ListParagraph"/>
        <w:ind w:left="0"/>
      </w:pPr>
      <w:r>
        <w:t>To test the effect of the dust on asthma and the activation of the innate immune system, they administered Hutterite dust extracts to a mouse model allergic asthma for 4 to 5 weeks</w:t>
      </w:r>
      <w:r w:rsidR="00E40471">
        <w:t xml:space="preserve">, and then compare their airway reaction to the ones of only induced asthma mouse treated with ovalbumin. Inhalation of Amish dust was enough to inhibit ovalbumin-induce airway </w:t>
      </w:r>
      <w:r w:rsidR="000E56C1">
        <w:t>hyper</w:t>
      </w:r>
      <w:r w:rsidR="00E40471">
        <w:t>responsiveness.</w:t>
      </w:r>
      <w:r w:rsidR="00D745BF">
        <w:t xml:space="preserve"> </w:t>
      </w:r>
      <w:r w:rsidR="00D810E2">
        <w:t>By comparison, t</w:t>
      </w:r>
      <w:r w:rsidR="00D745BF">
        <w:t>hey repeat a similar experiment with MyD88-deficient mice switching to Hutterite dust extracts</w:t>
      </w:r>
      <w:r w:rsidR="00122BBE">
        <w:t>.</w:t>
      </w:r>
      <w:r w:rsidR="00D810E2">
        <w:t xml:space="preserve"> They </w:t>
      </w:r>
      <w:r w:rsidR="006669FD">
        <w:t>measured levels of eosinophils, neutrophils and cytokine responses, T reg and found similar results observed in humans.</w:t>
      </w:r>
    </w:p>
    <w:p w14:paraId="076B1A34" w14:textId="77777777" w:rsidR="00E0579A" w:rsidRDefault="00E0579A" w:rsidP="00E0579A">
      <w:pPr>
        <w:pStyle w:val="NumberList"/>
      </w:pPr>
    </w:p>
    <w:p w14:paraId="43B3FFD1" w14:textId="77777777" w:rsidR="006162A9" w:rsidRDefault="006162A9" w:rsidP="006162A9">
      <w:pPr>
        <w:pStyle w:val="NumberList"/>
        <w:numPr>
          <w:ilvl w:val="0"/>
          <w:numId w:val="13"/>
        </w:numPr>
      </w:pPr>
      <w:r w:rsidRPr="006162A9">
        <w:t>What interventions can you think of that could be implemented?</w:t>
      </w:r>
    </w:p>
    <w:p w14:paraId="18F89635" w14:textId="38EA8E5D" w:rsidR="001D7434" w:rsidRPr="006162A9" w:rsidRDefault="001D7434" w:rsidP="001D7434">
      <w:pPr>
        <w:pStyle w:val="NumberList"/>
        <w:ind w:left="0" w:firstLine="0"/>
      </w:pPr>
      <w:r>
        <w:t xml:space="preserve">Similar studies could be </w:t>
      </w:r>
      <w:r w:rsidR="00B90EBE">
        <w:t>conducted</w:t>
      </w:r>
      <w:r>
        <w:t xml:space="preserve"> </w:t>
      </w:r>
      <w:r w:rsidR="00B90EBE">
        <w:t xml:space="preserve">among populations with comparable </w:t>
      </w:r>
      <w:r>
        <w:t>farming and livel</w:t>
      </w:r>
      <w:r w:rsidR="00B90EBE">
        <w:t>i</w:t>
      </w:r>
      <w:r>
        <w:t xml:space="preserve">hood conditions but exposed to different microbial </w:t>
      </w:r>
      <w:r w:rsidR="00433CC7">
        <w:t>environment</w:t>
      </w:r>
      <w:r w:rsidR="00B90EBE">
        <w:t>s</w:t>
      </w:r>
      <w:r w:rsidR="00433CC7">
        <w:t>,</w:t>
      </w:r>
      <w:r>
        <w:t xml:space="preserve"> </w:t>
      </w:r>
      <w:r w:rsidR="00B90EBE">
        <w:t>such as</w:t>
      </w:r>
      <w:r>
        <w:t xml:space="preserve"> tribes in Africa or South America. </w:t>
      </w:r>
      <w:r w:rsidR="00B90EBE">
        <w:t>By comparing the findings of these studies with this study, the goal will be to draw similar conclusions. Additionally, implementing</w:t>
      </w:r>
      <w:r w:rsidR="00580257">
        <w:t xml:space="preserve"> longitudinal stud</w:t>
      </w:r>
      <w:r w:rsidR="00B90EBE">
        <w:t>ies</w:t>
      </w:r>
      <w:r w:rsidR="00580257">
        <w:t xml:space="preserve">, would allow </w:t>
      </w:r>
      <w:r w:rsidR="00B90EBE">
        <w:t xml:space="preserve">to track </w:t>
      </w:r>
      <w:r w:rsidR="00580257">
        <w:t xml:space="preserve">immune profiles and asthma symptoms over </w:t>
      </w:r>
      <w:r w:rsidR="00964ABE">
        <w:t>time, providing</w:t>
      </w:r>
      <w:r w:rsidR="00580257">
        <w:t xml:space="preserve"> a better understanding </w:t>
      </w:r>
      <w:r w:rsidR="00B90EBE">
        <w:t xml:space="preserve">of the </w:t>
      </w:r>
      <w:proofErr w:type="gramStart"/>
      <w:r w:rsidR="00B90EBE">
        <w:t>relationships  between</w:t>
      </w:r>
      <w:proofErr w:type="gramEnd"/>
      <w:r w:rsidR="00B90EBE">
        <w:t xml:space="preserve"> </w:t>
      </w:r>
      <w:r w:rsidR="00580257">
        <w:t xml:space="preserve"> farming practices, environmental exposure and immune responses.</w:t>
      </w:r>
    </w:p>
    <w:p w14:paraId="6B69C95E" w14:textId="77777777" w:rsidR="00137BFE" w:rsidRDefault="00137BFE" w:rsidP="00137BFE">
      <w:pPr>
        <w:pStyle w:val="NumberList"/>
        <w:ind w:left="0" w:firstLine="0"/>
      </w:pPr>
    </w:p>
    <w:p w14:paraId="7098DE2E" w14:textId="77777777" w:rsidR="007F4CB8" w:rsidRDefault="006162A9">
      <w:pPr>
        <w:divId w:val="2055687905"/>
      </w:pPr>
      <w:r w:rsidRPr="006162A9">
        <w:t xml:space="preserve">Stein, Michelle M., et al. </w:t>
      </w:r>
      <w:r w:rsidR="00137BFE">
        <w:t xml:space="preserve">(2016). </w:t>
      </w:r>
      <w:hyperlink r:id="rId17" w:history="1">
        <w:r w:rsidRPr="00137BFE">
          <w:rPr>
            <w:rStyle w:val="Hyperlink"/>
          </w:rPr>
          <w:t>Innate immunity and asthma risk in Amish and Hutterite farm children</w:t>
        </w:r>
      </w:hyperlink>
      <w:r w:rsidRPr="006162A9">
        <w:t xml:space="preserve">. </w:t>
      </w:r>
      <w:r w:rsidRPr="00137BFE">
        <w:rPr>
          <w:i/>
        </w:rPr>
        <w:t>New England Journal of Medicine</w:t>
      </w:r>
      <w:r w:rsidR="00137BFE">
        <w:rPr>
          <w:i/>
        </w:rPr>
        <w:t>, 375</w:t>
      </w:r>
      <w:r w:rsidR="00137BFE" w:rsidRPr="00137BFE">
        <w:t>(5),</w:t>
      </w:r>
      <w:r w:rsidRPr="006162A9">
        <w:t xml:space="preserve"> 411-421. </w:t>
      </w:r>
    </w:p>
    <w:sdt>
      <w:sdtPr>
        <w:rPr>
          <w:rFonts w:cs="Arial"/>
          <w:bCs/>
          <w:szCs w:val="22"/>
        </w:rPr>
        <w:alias w:val="SmartCite Bibliography"/>
        <w:tag w:val="IEEE (with URL)+{&quot;language&quot;:&quot;en-US&quot;,&quot;isSectionsModeOn&quot;:false}"/>
        <w:id w:val="-693846845"/>
        <w:placeholder>
          <w:docPart w:val="DefaultPlaceholder_-1854013440"/>
        </w:placeholder>
      </w:sdtPr>
      <w:sdtContent>
        <w:p w14:paraId="072A4A64" w14:textId="77777777" w:rsidR="007F4CB8" w:rsidRPr="007F4CB8" w:rsidRDefault="007F4CB8">
          <w:pPr>
            <w:divId w:val="916355460"/>
            <w:rPr>
              <w:rFonts w:cs="Arial"/>
            </w:rPr>
          </w:pPr>
        </w:p>
        <w:p w14:paraId="7C7484D7" w14:textId="77777777" w:rsidR="007F4CB8" w:rsidRPr="007F4CB8" w:rsidRDefault="007F4CB8">
          <w:pPr>
            <w:pStyle w:val="Bibliography1"/>
            <w:divId w:val="916355460"/>
            <w:rPr>
              <w:rFonts w:ascii="Arial" w:hAnsi="Arial" w:cs="Arial"/>
            </w:rPr>
          </w:pPr>
          <w:r w:rsidRPr="007F4CB8">
            <w:rPr>
              <w:rFonts w:ascii="Arial" w:hAnsi="Arial" w:cs="Arial"/>
            </w:rPr>
            <w:t xml:space="preserve">[1] H.-Y. Yap, S. Z.-Y. Tee, M. M.-T. Wong, S.-K. Chow, S.-C. </w:t>
          </w:r>
          <w:proofErr w:type="spellStart"/>
          <w:r w:rsidRPr="007F4CB8">
            <w:rPr>
              <w:rFonts w:ascii="Arial" w:hAnsi="Arial" w:cs="Arial"/>
            </w:rPr>
            <w:t>Peh</w:t>
          </w:r>
          <w:proofErr w:type="spellEnd"/>
          <w:r w:rsidRPr="007F4CB8">
            <w:rPr>
              <w:rFonts w:ascii="Arial" w:hAnsi="Arial" w:cs="Arial"/>
            </w:rPr>
            <w:t xml:space="preserve">, and S.-Y. Teow, “Pathogenic Role of Immune Cells in Rheumatoid Arthritis: Implications in Clinical Treatment and Biomarker Development,” </w:t>
          </w:r>
          <w:r w:rsidRPr="007F4CB8">
            <w:rPr>
              <w:rFonts w:ascii="Arial" w:hAnsi="Arial" w:cs="Arial"/>
              <w:i/>
              <w:iCs/>
            </w:rPr>
            <w:t>Cells</w:t>
          </w:r>
          <w:r w:rsidRPr="007F4CB8">
            <w:rPr>
              <w:rFonts w:ascii="Arial" w:hAnsi="Arial" w:cs="Arial"/>
            </w:rPr>
            <w:t xml:space="preserve">, vol. 7, no. 10, p. 161, 2018, </w:t>
          </w:r>
          <w:proofErr w:type="spellStart"/>
          <w:r w:rsidRPr="007F4CB8">
            <w:rPr>
              <w:rFonts w:ascii="Arial" w:hAnsi="Arial" w:cs="Arial"/>
            </w:rPr>
            <w:t>doi</w:t>
          </w:r>
          <w:proofErr w:type="spellEnd"/>
          <w:r w:rsidRPr="007F4CB8">
            <w:rPr>
              <w:rFonts w:ascii="Arial" w:hAnsi="Arial" w:cs="Arial"/>
            </w:rPr>
            <w:t>: 10.3390/cells7100161</w:t>
          </w:r>
        </w:p>
        <w:p w14:paraId="1D1913E2" w14:textId="77777777" w:rsidR="007F4CB8" w:rsidRPr="007F4CB8" w:rsidRDefault="007F4CB8">
          <w:pPr>
            <w:pStyle w:val="Bibliography1"/>
            <w:divId w:val="916355460"/>
            <w:rPr>
              <w:rFonts w:ascii="Arial" w:hAnsi="Arial" w:cs="Arial"/>
            </w:rPr>
          </w:pPr>
          <w:r w:rsidRPr="007F4CB8">
            <w:rPr>
              <w:rFonts w:ascii="Arial" w:hAnsi="Arial" w:cs="Arial"/>
            </w:rPr>
            <w:t xml:space="preserve">[2] S. Jang, E.-J. Kwon, and J. J. Lee, “Rheumatoid Arthritis: Pathogenic Roles of Diverse Immune Cells,” </w:t>
          </w:r>
          <w:r w:rsidRPr="007F4CB8">
            <w:rPr>
              <w:rFonts w:ascii="Arial" w:hAnsi="Arial" w:cs="Arial"/>
              <w:i/>
              <w:iCs/>
            </w:rPr>
            <w:t>Int. J. Mol. Sci.</w:t>
          </w:r>
          <w:r w:rsidRPr="007F4CB8">
            <w:rPr>
              <w:rFonts w:ascii="Arial" w:hAnsi="Arial" w:cs="Arial"/>
            </w:rPr>
            <w:t xml:space="preserve">, vol. 23, no. 2, p. 905, 2022, </w:t>
          </w:r>
          <w:proofErr w:type="spellStart"/>
          <w:r w:rsidRPr="007F4CB8">
            <w:rPr>
              <w:rFonts w:ascii="Arial" w:hAnsi="Arial" w:cs="Arial"/>
            </w:rPr>
            <w:t>doi</w:t>
          </w:r>
          <w:proofErr w:type="spellEnd"/>
          <w:r w:rsidRPr="007F4CB8">
            <w:rPr>
              <w:rFonts w:ascii="Arial" w:hAnsi="Arial" w:cs="Arial"/>
            </w:rPr>
            <w:t>: 10.3390/ijms23020905</w:t>
          </w:r>
        </w:p>
        <w:p w14:paraId="545F102F" w14:textId="661C8E9B" w:rsidR="00712E49" w:rsidRPr="00D777F8" w:rsidRDefault="007F4CB8" w:rsidP="003B02E4">
          <w:pPr>
            <w:pStyle w:val="NumberList"/>
            <w:ind w:left="0" w:firstLine="0"/>
          </w:pPr>
          <w:r w:rsidRPr="007F4CB8">
            <w:t> </w:t>
          </w:r>
        </w:p>
      </w:sdtContent>
    </w:sdt>
    <w:sectPr w:rsidR="00712E49" w:rsidRPr="00D777F8" w:rsidSect="003A37F2">
      <w:footerReference w:type="default" r:id="rId18"/>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BA25D" w14:textId="77777777" w:rsidR="003A37F2" w:rsidRDefault="003A37F2" w:rsidP="00B657A0">
      <w:r>
        <w:separator/>
      </w:r>
    </w:p>
  </w:endnote>
  <w:endnote w:type="continuationSeparator" w:id="0">
    <w:p w14:paraId="2114C7B7" w14:textId="77777777" w:rsidR="003A37F2" w:rsidRDefault="003A37F2" w:rsidP="00B65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238A8" w14:textId="77777777" w:rsidR="00F17F33" w:rsidRDefault="00F17F33" w:rsidP="00BD6FBB">
    <w:pPr>
      <w:tabs>
        <w:tab w:val="left" w:pos="1008"/>
      </w:tabs>
    </w:pPr>
    <w:r>
      <w:rPr>
        <w:noProof/>
      </w:rPr>
      <w:drawing>
        <wp:anchor distT="0" distB="0" distL="114300" distR="114300" simplePos="0" relativeHeight="251658752" behindDoc="1" locked="0" layoutInCell="1" allowOverlap="1" wp14:anchorId="70725B71" wp14:editId="6E2AE4B3">
          <wp:simplePos x="0" y="0"/>
          <wp:positionH relativeFrom="column">
            <wp:posOffset>-480060</wp:posOffset>
          </wp:positionH>
          <wp:positionV relativeFrom="page">
            <wp:posOffset>9166860</wp:posOffset>
          </wp:positionV>
          <wp:extent cx="7369678" cy="669642"/>
          <wp:effectExtent l="0" t="0" r="3175" b="0"/>
          <wp:wrapNone/>
          <wp:docPr id="4" name="Picture 4"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BD6FB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3DDD2" w14:textId="77777777" w:rsidR="003A37F2" w:rsidRDefault="003A37F2" w:rsidP="00B657A0">
      <w:r>
        <w:separator/>
      </w:r>
    </w:p>
  </w:footnote>
  <w:footnote w:type="continuationSeparator" w:id="0">
    <w:p w14:paraId="0BB67DA9" w14:textId="77777777" w:rsidR="003A37F2" w:rsidRDefault="003A37F2" w:rsidP="00B65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6CEFDE0"/>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453A4D48"/>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8DA412B"/>
    <w:multiLevelType w:val="hybridMultilevel"/>
    <w:tmpl w:val="C4EAC4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0E3887"/>
    <w:multiLevelType w:val="hybridMultilevel"/>
    <w:tmpl w:val="93BE4B8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2D51458A"/>
    <w:multiLevelType w:val="hybridMultilevel"/>
    <w:tmpl w:val="DEDA0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337EA9"/>
    <w:multiLevelType w:val="hybridMultilevel"/>
    <w:tmpl w:val="F0D49A2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5BA"/>
    <w:multiLevelType w:val="hybridMultilevel"/>
    <w:tmpl w:val="F9AE4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457EFC"/>
    <w:multiLevelType w:val="hybridMultilevel"/>
    <w:tmpl w:val="B9B27968"/>
    <w:lvl w:ilvl="0" w:tplc="71E4A5C6">
      <w:start w:val="1"/>
      <w:numFmt w:val="decimal"/>
      <w:pStyle w:val="NumberedList"/>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88429F5"/>
    <w:multiLevelType w:val="hybridMultilevel"/>
    <w:tmpl w:val="90F206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F50B8D"/>
    <w:multiLevelType w:val="hybridMultilevel"/>
    <w:tmpl w:val="7ED6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041A2A"/>
    <w:multiLevelType w:val="hybridMultilevel"/>
    <w:tmpl w:val="10866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639F0"/>
    <w:multiLevelType w:val="hybridMultilevel"/>
    <w:tmpl w:val="C0AE81A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B97CF4"/>
    <w:multiLevelType w:val="hybridMultilevel"/>
    <w:tmpl w:val="FA309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C841D6"/>
    <w:multiLevelType w:val="hybridMultilevel"/>
    <w:tmpl w:val="0582C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8C47065"/>
    <w:multiLevelType w:val="hybridMultilevel"/>
    <w:tmpl w:val="3C0E36B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9233315"/>
    <w:multiLevelType w:val="hybridMultilevel"/>
    <w:tmpl w:val="ED0C6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C5C4222"/>
    <w:multiLevelType w:val="hybridMultilevel"/>
    <w:tmpl w:val="8F0438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C2A1F2B"/>
    <w:multiLevelType w:val="hybridMultilevel"/>
    <w:tmpl w:val="E5963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65503277">
    <w:abstractNumId w:val="10"/>
  </w:num>
  <w:num w:numId="2" w16cid:durableId="1046837679">
    <w:abstractNumId w:val="17"/>
  </w:num>
  <w:num w:numId="3" w16cid:durableId="1945457051">
    <w:abstractNumId w:val="3"/>
  </w:num>
  <w:num w:numId="4" w16cid:durableId="2303097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470171">
    <w:abstractNumId w:val="0"/>
  </w:num>
  <w:num w:numId="6" w16cid:durableId="1350764793">
    <w:abstractNumId w:val="6"/>
  </w:num>
  <w:num w:numId="7" w16cid:durableId="90123473">
    <w:abstractNumId w:val="2"/>
  </w:num>
  <w:num w:numId="8" w16cid:durableId="579412944">
    <w:abstractNumId w:val="1"/>
  </w:num>
  <w:num w:numId="9" w16cid:durableId="651058246">
    <w:abstractNumId w:val="10"/>
  </w:num>
  <w:num w:numId="10" w16cid:durableId="573857679">
    <w:abstractNumId w:val="6"/>
  </w:num>
  <w:num w:numId="11" w16cid:durableId="741633970">
    <w:abstractNumId w:val="10"/>
  </w:num>
  <w:num w:numId="12" w16cid:durableId="1718578543">
    <w:abstractNumId w:val="13"/>
  </w:num>
  <w:num w:numId="13" w16cid:durableId="322246471">
    <w:abstractNumId w:val="8"/>
  </w:num>
  <w:num w:numId="14" w16cid:durableId="24983710">
    <w:abstractNumId w:val="14"/>
  </w:num>
  <w:num w:numId="15" w16cid:durableId="1936546562">
    <w:abstractNumId w:val="5"/>
  </w:num>
  <w:num w:numId="16" w16cid:durableId="1983462581">
    <w:abstractNumId w:val="4"/>
  </w:num>
  <w:num w:numId="17" w16cid:durableId="780419241">
    <w:abstractNumId w:val="11"/>
  </w:num>
  <w:num w:numId="18" w16cid:durableId="965357503">
    <w:abstractNumId w:val="18"/>
  </w:num>
  <w:num w:numId="19" w16cid:durableId="214313520">
    <w:abstractNumId w:val="15"/>
  </w:num>
  <w:num w:numId="20" w16cid:durableId="1777212669">
    <w:abstractNumId w:val="9"/>
  </w:num>
  <w:num w:numId="21" w16cid:durableId="1410346326">
    <w:abstractNumId w:val="20"/>
  </w:num>
  <w:num w:numId="22" w16cid:durableId="835921447">
    <w:abstractNumId w:val="16"/>
  </w:num>
  <w:num w:numId="23" w16cid:durableId="1384715106">
    <w:abstractNumId w:val="12"/>
  </w:num>
  <w:num w:numId="24" w16cid:durableId="1756047328">
    <w:abstractNumId w:val="19"/>
  </w:num>
  <w:num w:numId="25" w16cid:durableId="1781101725">
    <w:abstractNumId w:val="21"/>
  </w:num>
  <w:num w:numId="26" w16cid:durableId="13079277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stylePaneFormatFilter w:val="D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2A9"/>
    <w:rsid w:val="00026063"/>
    <w:rsid w:val="00027881"/>
    <w:rsid w:val="00031D2F"/>
    <w:rsid w:val="00050A80"/>
    <w:rsid w:val="00057001"/>
    <w:rsid w:val="00060212"/>
    <w:rsid w:val="00061BC0"/>
    <w:rsid w:val="0007099B"/>
    <w:rsid w:val="00071CB8"/>
    <w:rsid w:val="000A6413"/>
    <w:rsid w:val="000A64D4"/>
    <w:rsid w:val="000A6EDA"/>
    <w:rsid w:val="000E56C1"/>
    <w:rsid w:val="00101D0A"/>
    <w:rsid w:val="00122BBE"/>
    <w:rsid w:val="00137BFE"/>
    <w:rsid w:val="00167151"/>
    <w:rsid w:val="001764BD"/>
    <w:rsid w:val="00181AA5"/>
    <w:rsid w:val="0018724C"/>
    <w:rsid w:val="00192469"/>
    <w:rsid w:val="001B287C"/>
    <w:rsid w:val="001C7A67"/>
    <w:rsid w:val="001D05A1"/>
    <w:rsid w:val="001D7434"/>
    <w:rsid w:val="001F3844"/>
    <w:rsid w:val="00213E68"/>
    <w:rsid w:val="00216C19"/>
    <w:rsid w:val="00221859"/>
    <w:rsid w:val="00257BF3"/>
    <w:rsid w:val="00294604"/>
    <w:rsid w:val="002C1D5E"/>
    <w:rsid w:val="002D1199"/>
    <w:rsid w:val="002D4146"/>
    <w:rsid w:val="002D5742"/>
    <w:rsid w:val="002E6779"/>
    <w:rsid w:val="002F0A0D"/>
    <w:rsid w:val="003024EA"/>
    <w:rsid w:val="00304B7E"/>
    <w:rsid w:val="00305298"/>
    <w:rsid w:val="003214CE"/>
    <w:rsid w:val="00330B7C"/>
    <w:rsid w:val="00343506"/>
    <w:rsid w:val="00352D15"/>
    <w:rsid w:val="003A37F2"/>
    <w:rsid w:val="003A39B6"/>
    <w:rsid w:val="003B02E4"/>
    <w:rsid w:val="003B492B"/>
    <w:rsid w:val="003E13C7"/>
    <w:rsid w:val="003E36FE"/>
    <w:rsid w:val="003E4194"/>
    <w:rsid w:val="00402FD1"/>
    <w:rsid w:val="00403629"/>
    <w:rsid w:val="00410DA8"/>
    <w:rsid w:val="004234E7"/>
    <w:rsid w:val="00433CC7"/>
    <w:rsid w:val="004372C5"/>
    <w:rsid w:val="004434B5"/>
    <w:rsid w:val="00463562"/>
    <w:rsid w:val="00463D7E"/>
    <w:rsid w:val="00467CEF"/>
    <w:rsid w:val="004863D4"/>
    <w:rsid w:val="00490F68"/>
    <w:rsid w:val="004A07BA"/>
    <w:rsid w:val="004A60A1"/>
    <w:rsid w:val="004A61BD"/>
    <w:rsid w:val="004C3BC5"/>
    <w:rsid w:val="004C5A7E"/>
    <w:rsid w:val="004E7B46"/>
    <w:rsid w:val="00503F4B"/>
    <w:rsid w:val="0051504A"/>
    <w:rsid w:val="005448CC"/>
    <w:rsid w:val="00551497"/>
    <w:rsid w:val="005605F7"/>
    <w:rsid w:val="00580257"/>
    <w:rsid w:val="00585108"/>
    <w:rsid w:val="00586F7D"/>
    <w:rsid w:val="00595A80"/>
    <w:rsid w:val="005B6F74"/>
    <w:rsid w:val="005C2747"/>
    <w:rsid w:val="005C3EA5"/>
    <w:rsid w:val="005C7041"/>
    <w:rsid w:val="005D015A"/>
    <w:rsid w:val="005D439D"/>
    <w:rsid w:val="005D6AE7"/>
    <w:rsid w:val="005F0726"/>
    <w:rsid w:val="006003B1"/>
    <w:rsid w:val="006039C5"/>
    <w:rsid w:val="006114E2"/>
    <w:rsid w:val="006162A9"/>
    <w:rsid w:val="00630ECB"/>
    <w:rsid w:val="0065105C"/>
    <w:rsid w:val="006669FD"/>
    <w:rsid w:val="0067185A"/>
    <w:rsid w:val="00682F78"/>
    <w:rsid w:val="006830EF"/>
    <w:rsid w:val="00685434"/>
    <w:rsid w:val="006C3DA1"/>
    <w:rsid w:val="006D05FF"/>
    <w:rsid w:val="006D3165"/>
    <w:rsid w:val="006E75EA"/>
    <w:rsid w:val="007101B2"/>
    <w:rsid w:val="00711068"/>
    <w:rsid w:val="00712E49"/>
    <w:rsid w:val="00714C73"/>
    <w:rsid w:val="007228F1"/>
    <w:rsid w:val="00730EB2"/>
    <w:rsid w:val="00735565"/>
    <w:rsid w:val="00740841"/>
    <w:rsid w:val="00765F75"/>
    <w:rsid w:val="00767769"/>
    <w:rsid w:val="007708A3"/>
    <w:rsid w:val="0078779D"/>
    <w:rsid w:val="007A66F6"/>
    <w:rsid w:val="007C02CC"/>
    <w:rsid w:val="007D1FCF"/>
    <w:rsid w:val="007F4CB8"/>
    <w:rsid w:val="007F7D1C"/>
    <w:rsid w:val="00811526"/>
    <w:rsid w:val="00823809"/>
    <w:rsid w:val="0083270C"/>
    <w:rsid w:val="00857FA7"/>
    <w:rsid w:val="00873957"/>
    <w:rsid w:val="008A1200"/>
    <w:rsid w:val="008D4BA6"/>
    <w:rsid w:val="008E7619"/>
    <w:rsid w:val="00907E37"/>
    <w:rsid w:val="009376B9"/>
    <w:rsid w:val="00964ABE"/>
    <w:rsid w:val="00965BAA"/>
    <w:rsid w:val="0098585E"/>
    <w:rsid w:val="009873D9"/>
    <w:rsid w:val="009905C1"/>
    <w:rsid w:val="00997F88"/>
    <w:rsid w:val="009C11BF"/>
    <w:rsid w:val="009C279D"/>
    <w:rsid w:val="009C27FA"/>
    <w:rsid w:val="00A1100B"/>
    <w:rsid w:val="00A654DD"/>
    <w:rsid w:val="00A81B74"/>
    <w:rsid w:val="00A9658F"/>
    <w:rsid w:val="00AC16AA"/>
    <w:rsid w:val="00AC32EA"/>
    <w:rsid w:val="00AD1558"/>
    <w:rsid w:val="00AE0A45"/>
    <w:rsid w:val="00B1488B"/>
    <w:rsid w:val="00B3026E"/>
    <w:rsid w:val="00B30A1C"/>
    <w:rsid w:val="00B657A0"/>
    <w:rsid w:val="00B71413"/>
    <w:rsid w:val="00B761CF"/>
    <w:rsid w:val="00B847AC"/>
    <w:rsid w:val="00B90EBE"/>
    <w:rsid w:val="00BB1484"/>
    <w:rsid w:val="00BC5CAA"/>
    <w:rsid w:val="00BD6FBB"/>
    <w:rsid w:val="00BF1759"/>
    <w:rsid w:val="00BF7C8E"/>
    <w:rsid w:val="00C06E71"/>
    <w:rsid w:val="00C07363"/>
    <w:rsid w:val="00C26008"/>
    <w:rsid w:val="00C31653"/>
    <w:rsid w:val="00C5159F"/>
    <w:rsid w:val="00C52842"/>
    <w:rsid w:val="00C8147B"/>
    <w:rsid w:val="00C94273"/>
    <w:rsid w:val="00CA04BD"/>
    <w:rsid w:val="00CA7B90"/>
    <w:rsid w:val="00CE1935"/>
    <w:rsid w:val="00D11B7E"/>
    <w:rsid w:val="00D135B7"/>
    <w:rsid w:val="00D252F0"/>
    <w:rsid w:val="00D2614C"/>
    <w:rsid w:val="00D351F1"/>
    <w:rsid w:val="00D36677"/>
    <w:rsid w:val="00D60360"/>
    <w:rsid w:val="00D6427A"/>
    <w:rsid w:val="00D745BF"/>
    <w:rsid w:val="00D777F8"/>
    <w:rsid w:val="00D804EB"/>
    <w:rsid w:val="00D810E2"/>
    <w:rsid w:val="00D93225"/>
    <w:rsid w:val="00D95976"/>
    <w:rsid w:val="00D95E22"/>
    <w:rsid w:val="00DD3ED7"/>
    <w:rsid w:val="00DD6116"/>
    <w:rsid w:val="00DE28EB"/>
    <w:rsid w:val="00DE7E38"/>
    <w:rsid w:val="00DF6BCE"/>
    <w:rsid w:val="00E01888"/>
    <w:rsid w:val="00E0579A"/>
    <w:rsid w:val="00E0739F"/>
    <w:rsid w:val="00E27AB9"/>
    <w:rsid w:val="00E37F9F"/>
    <w:rsid w:val="00E40471"/>
    <w:rsid w:val="00E45D1B"/>
    <w:rsid w:val="00E65E1F"/>
    <w:rsid w:val="00E816EA"/>
    <w:rsid w:val="00E93CE5"/>
    <w:rsid w:val="00EC0314"/>
    <w:rsid w:val="00EC4C7F"/>
    <w:rsid w:val="00EF1912"/>
    <w:rsid w:val="00F1522E"/>
    <w:rsid w:val="00F17F33"/>
    <w:rsid w:val="00F20B42"/>
    <w:rsid w:val="00F2455A"/>
    <w:rsid w:val="00F31AA8"/>
    <w:rsid w:val="00F33895"/>
    <w:rsid w:val="00F3538F"/>
    <w:rsid w:val="00F75C81"/>
    <w:rsid w:val="00F774B5"/>
    <w:rsid w:val="00F818EC"/>
    <w:rsid w:val="00F85B6A"/>
    <w:rsid w:val="00F952F7"/>
    <w:rsid w:val="00F95EB6"/>
    <w:rsid w:val="00FA04B0"/>
    <w:rsid w:val="00FC1B4A"/>
    <w:rsid w:val="00FC54C7"/>
    <w:rsid w:val="00FD33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05DE03"/>
  <w15:docId w15:val="{9E028B1E-58E8-1D4B-A108-97306AE2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Normal" w:uiPriority="2"/>
    <w:lsdException w:name="heading 1" w:uiPriority="2"/>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2"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965BAA"/>
  </w:style>
  <w:style w:type="paragraph" w:styleId="Heading1">
    <w:name w:val="heading 1"/>
    <w:basedOn w:val="Normal"/>
    <w:next w:val="Normal"/>
    <w:link w:val="Heading1Char"/>
    <w:uiPriority w:val="2"/>
    <w:rsid w:val="00965BAA"/>
    <w:pPr>
      <w:keepNext/>
      <w:keepLines/>
      <w:spacing w:before="240"/>
      <w:outlineLvl w:val="0"/>
    </w:pPr>
    <w:rPr>
      <w:rFonts w:asciiTheme="majorHAnsi" w:eastAsiaTheme="majorEastAsia" w:hAnsiTheme="majorHAnsi" w:cstheme="majorBidi"/>
      <w:b/>
      <w:color w:val="03794C" w:themeColor="accent1" w:themeShade="BF"/>
      <w:sz w:val="32"/>
      <w:szCs w:val="32"/>
    </w:rPr>
  </w:style>
  <w:style w:type="paragraph" w:styleId="Heading2">
    <w:name w:val="heading 2"/>
    <w:aliases w:val="Section Title"/>
    <w:basedOn w:val="Normal"/>
    <w:next w:val="Normal"/>
    <w:link w:val="Heading2Char"/>
    <w:autoRedefine/>
    <w:uiPriority w:val="2"/>
    <w:semiHidden/>
    <w:unhideWhenUsed/>
    <w:qFormat/>
    <w:rsid w:val="00965BAA"/>
    <w:pPr>
      <w:keepNext/>
      <w:keepLines/>
      <w:spacing w:before="240" w:after="240"/>
      <w:outlineLvl w:val="1"/>
    </w:pPr>
    <w:rPr>
      <w:rFonts w:asciiTheme="majorHAnsi" w:eastAsiaTheme="majorEastAsia" w:hAnsiTheme="majorHAnsi" w:cstheme="majorBidi"/>
      <w:b/>
      <w:color w:val="03794C"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965BAA"/>
    <w:rPr>
      <w:sz w:val="20"/>
      <w:szCs w:val="20"/>
    </w:rPr>
  </w:style>
  <w:style w:type="character" w:customStyle="1" w:styleId="FootnoteTextChar">
    <w:name w:val="Footnote Text Char"/>
    <w:basedOn w:val="DefaultParagraphFont"/>
    <w:link w:val="FootnoteText"/>
    <w:uiPriority w:val="2"/>
    <w:rsid w:val="00965BAA"/>
    <w:rPr>
      <w:sz w:val="20"/>
      <w:szCs w:val="20"/>
    </w:rPr>
  </w:style>
  <w:style w:type="character" w:styleId="FootnoteReference">
    <w:name w:val="footnote reference"/>
    <w:uiPriority w:val="2"/>
    <w:rsid w:val="00965BAA"/>
    <w:rPr>
      <w:vertAlign w:val="superscript"/>
    </w:rPr>
  </w:style>
  <w:style w:type="paragraph" w:styleId="Header">
    <w:name w:val="header"/>
    <w:basedOn w:val="Normal"/>
    <w:link w:val="HeaderChar"/>
    <w:uiPriority w:val="2"/>
    <w:rsid w:val="00965BAA"/>
    <w:pPr>
      <w:tabs>
        <w:tab w:val="center" w:pos="4320"/>
        <w:tab w:val="right" w:pos="8640"/>
      </w:tabs>
    </w:pPr>
  </w:style>
  <w:style w:type="character" w:customStyle="1" w:styleId="HeaderChar">
    <w:name w:val="Header Char"/>
    <w:basedOn w:val="DefaultParagraphFont"/>
    <w:link w:val="Header"/>
    <w:uiPriority w:val="2"/>
    <w:rsid w:val="00965BAA"/>
  </w:style>
  <w:style w:type="paragraph" w:customStyle="1" w:styleId="CourseName">
    <w:name w:val="Course Name"/>
    <w:basedOn w:val="Normal"/>
    <w:autoRedefine/>
    <w:uiPriority w:val="1"/>
    <w:qFormat/>
    <w:rsid w:val="00965BAA"/>
    <w:pPr>
      <w:keepNext/>
      <w:autoSpaceDE w:val="0"/>
      <w:autoSpaceDN w:val="0"/>
      <w:adjustRightInd w:val="0"/>
      <w:spacing w:after="360"/>
      <w:outlineLvl w:val="1"/>
    </w:pPr>
    <w:rPr>
      <w:rFonts w:cs="Arial"/>
      <w:b/>
      <w:bCs/>
      <w:color w:val="404040" w:themeColor="text1" w:themeTint="BF"/>
      <w:kern w:val="36"/>
      <w:sz w:val="28"/>
      <w:szCs w:val="28"/>
      <w:u w:color="595959" w:themeColor="text1" w:themeTint="A6"/>
    </w:rPr>
  </w:style>
  <w:style w:type="paragraph" w:styleId="BalloonText">
    <w:name w:val="Balloon Text"/>
    <w:basedOn w:val="Normal"/>
    <w:link w:val="BalloonTextChar"/>
    <w:uiPriority w:val="2"/>
    <w:rsid w:val="00965BAA"/>
    <w:rPr>
      <w:rFonts w:ascii="Lucida Grande" w:hAnsi="Lucida Grande"/>
      <w:sz w:val="18"/>
      <w:szCs w:val="18"/>
    </w:rPr>
  </w:style>
  <w:style w:type="character" w:customStyle="1" w:styleId="BalloonTextChar">
    <w:name w:val="Balloon Text Char"/>
    <w:basedOn w:val="DefaultParagraphFont"/>
    <w:link w:val="BalloonText"/>
    <w:uiPriority w:val="2"/>
    <w:rsid w:val="00965BAA"/>
    <w:rPr>
      <w:rFonts w:ascii="Lucida Grande" w:hAnsi="Lucida Grande"/>
      <w:sz w:val="18"/>
      <w:szCs w:val="18"/>
    </w:rPr>
  </w:style>
  <w:style w:type="paragraph" w:customStyle="1" w:styleId="NumberedList">
    <w:name w:val="Numbered List"/>
    <w:basedOn w:val="Normal"/>
    <w:next w:val="NumberList"/>
    <w:uiPriority w:val="2"/>
    <w:qFormat/>
    <w:rsid w:val="00965BAA"/>
    <w:pPr>
      <w:numPr>
        <w:numId w:val="11"/>
      </w:numPr>
      <w:tabs>
        <w:tab w:val="clear" w:pos="360"/>
      </w:tabs>
      <w:spacing w:after="60"/>
    </w:pPr>
    <w:rPr>
      <w:rFonts w:cs="Arial"/>
      <w:bCs/>
      <w:szCs w:val="22"/>
    </w:rPr>
  </w:style>
  <w:style w:type="paragraph" w:customStyle="1" w:styleId="SubsectionTitle">
    <w:name w:val="Subsection Title"/>
    <w:basedOn w:val="Body"/>
    <w:next w:val="Body"/>
    <w:autoRedefine/>
    <w:uiPriority w:val="2"/>
    <w:qFormat/>
    <w:rsid w:val="00965BAA"/>
    <w:pPr>
      <w:spacing w:before="240" w:after="240"/>
    </w:pPr>
    <w:rPr>
      <w:b/>
    </w:rPr>
  </w:style>
  <w:style w:type="character" w:customStyle="1" w:styleId="Heading2Char">
    <w:name w:val="Heading 2 Char"/>
    <w:aliases w:val="Section Title Char"/>
    <w:basedOn w:val="DefaultParagraphFont"/>
    <w:link w:val="Heading2"/>
    <w:uiPriority w:val="2"/>
    <w:semiHidden/>
    <w:rsid w:val="00965BAA"/>
    <w:rPr>
      <w:rFonts w:asciiTheme="majorHAnsi" w:eastAsiaTheme="majorEastAsia" w:hAnsiTheme="majorHAnsi" w:cstheme="majorBidi"/>
      <w:b/>
      <w:color w:val="03794C" w:themeColor="accent1" w:themeShade="BF"/>
      <w:sz w:val="28"/>
      <w:szCs w:val="26"/>
    </w:rPr>
  </w:style>
  <w:style w:type="numbering" w:customStyle="1" w:styleId="NumberListstrong">
    <w:name w:val="Number List (strong)"/>
    <w:basedOn w:val="NoList"/>
    <w:rsid w:val="00965BAA"/>
    <w:pPr>
      <w:numPr>
        <w:numId w:val="6"/>
      </w:numPr>
    </w:pPr>
  </w:style>
  <w:style w:type="paragraph" w:customStyle="1" w:styleId="NumberList">
    <w:name w:val="Number List"/>
    <w:basedOn w:val="Normal"/>
    <w:uiPriority w:val="2"/>
    <w:rsid w:val="00965BAA"/>
    <w:pPr>
      <w:spacing w:after="60"/>
      <w:ind w:left="360" w:hanging="360"/>
    </w:pPr>
    <w:rPr>
      <w:rFonts w:cs="Arial"/>
      <w:bCs/>
      <w:szCs w:val="22"/>
    </w:rPr>
  </w:style>
  <w:style w:type="paragraph" w:customStyle="1" w:styleId="Body">
    <w:name w:val="Body"/>
    <w:basedOn w:val="Normal"/>
    <w:uiPriority w:val="2"/>
    <w:rsid w:val="00965BAA"/>
    <w:rPr>
      <w:rFonts w:cs="Arial"/>
      <w:bCs/>
      <w:szCs w:val="22"/>
    </w:rPr>
  </w:style>
  <w:style w:type="paragraph" w:customStyle="1" w:styleId="JHEPBody">
    <w:name w:val="JHEP Body"/>
    <w:basedOn w:val="Body"/>
    <w:autoRedefine/>
    <w:uiPriority w:val="2"/>
    <w:qFormat/>
    <w:rsid w:val="00965BAA"/>
    <w:pPr>
      <w:spacing w:before="240" w:after="240"/>
    </w:pPr>
    <w:rPr>
      <w:bCs w:val="0"/>
    </w:rPr>
  </w:style>
  <w:style w:type="paragraph" w:styleId="Footer">
    <w:name w:val="footer"/>
    <w:basedOn w:val="Normal"/>
    <w:link w:val="FooterChar"/>
    <w:uiPriority w:val="2"/>
    <w:unhideWhenUsed/>
    <w:rsid w:val="00965BAA"/>
    <w:pPr>
      <w:tabs>
        <w:tab w:val="center" w:pos="4680"/>
        <w:tab w:val="right" w:pos="9360"/>
      </w:tabs>
    </w:pPr>
  </w:style>
  <w:style w:type="character" w:customStyle="1" w:styleId="FooterChar">
    <w:name w:val="Footer Char"/>
    <w:basedOn w:val="DefaultParagraphFont"/>
    <w:link w:val="Footer"/>
    <w:uiPriority w:val="2"/>
    <w:rsid w:val="00965BAA"/>
  </w:style>
  <w:style w:type="character" w:customStyle="1" w:styleId="Heading1Char">
    <w:name w:val="Heading 1 Char"/>
    <w:basedOn w:val="DefaultParagraphFont"/>
    <w:link w:val="Heading1"/>
    <w:uiPriority w:val="2"/>
    <w:rsid w:val="00965BAA"/>
    <w:rPr>
      <w:rFonts w:asciiTheme="majorHAnsi" w:eastAsiaTheme="majorEastAsia" w:hAnsiTheme="majorHAnsi" w:cstheme="majorBidi"/>
      <w:b/>
      <w:color w:val="03794C" w:themeColor="accent1" w:themeShade="BF"/>
      <w:sz w:val="32"/>
      <w:szCs w:val="32"/>
    </w:rPr>
  </w:style>
  <w:style w:type="paragraph" w:styleId="Title">
    <w:name w:val="Title"/>
    <w:basedOn w:val="Normal"/>
    <w:next w:val="Normal"/>
    <w:link w:val="TitleChar"/>
    <w:qFormat/>
    <w:rsid w:val="00965BAA"/>
    <w:pPr>
      <w:keepNext/>
      <w:tabs>
        <w:tab w:val="left" w:pos="450"/>
        <w:tab w:val="left" w:pos="4320"/>
      </w:tabs>
      <w:autoSpaceDE w:val="0"/>
      <w:autoSpaceDN w:val="0"/>
      <w:adjustRightInd w:val="0"/>
      <w:spacing w:after="180"/>
      <w:outlineLvl w:val="1"/>
    </w:pPr>
    <w:rPr>
      <w:rFonts w:cs="Arial"/>
      <w:b/>
      <w:color w:val="004A84"/>
      <w:kern w:val="36"/>
      <w:sz w:val="36"/>
      <w:szCs w:val="36"/>
    </w:rPr>
  </w:style>
  <w:style w:type="character" w:customStyle="1" w:styleId="TitleChar">
    <w:name w:val="Title Char"/>
    <w:basedOn w:val="DefaultParagraphFont"/>
    <w:link w:val="Title"/>
    <w:rsid w:val="00965BAA"/>
    <w:rPr>
      <w:rFonts w:cs="Arial"/>
      <w:b/>
      <w:color w:val="004A84"/>
      <w:kern w:val="36"/>
      <w:sz w:val="36"/>
      <w:szCs w:val="36"/>
    </w:rPr>
  </w:style>
  <w:style w:type="character" w:styleId="Hyperlink">
    <w:name w:val="Hyperlink"/>
    <w:basedOn w:val="DefaultParagraphFont"/>
    <w:uiPriority w:val="2"/>
    <w:rsid w:val="00137BFE"/>
    <w:rPr>
      <w:color w:val="053771" w:themeColor="hyperlink"/>
      <w:u w:val="single"/>
    </w:rPr>
  </w:style>
  <w:style w:type="character" w:customStyle="1" w:styleId="UnresolvedMention1">
    <w:name w:val="Unresolved Mention1"/>
    <w:basedOn w:val="DefaultParagraphFont"/>
    <w:uiPriority w:val="99"/>
    <w:semiHidden/>
    <w:unhideWhenUsed/>
    <w:rsid w:val="00137BFE"/>
    <w:rPr>
      <w:color w:val="808080"/>
      <w:shd w:val="clear" w:color="auto" w:fill="E6E6E6"/>
    </w:rPr>
  </w:style>
  <w:style w:type="character" w:styleId="FollowedHyperlink">
    <w:name w:val="FollowedHyperlink"/>
    <w:basedOn w:val="DefaultParagraphFont"/>
    <w:uiPriority w:val="2"/>
    <w:rsid w:val="00711068"/>
    <w:rPr>
      <w:color w:val="053771" w:themeColor="followedHyperlink"/>
      <w:u w:val="single"/>
    </w:rPr>
  </w:style>
  <w:style w:type="paragraph" w:styleId="ListParagraph">
    <w:name w:val="List Paragraph"/>
    <w:basedOn w:val="Normal"/>
    <w:uiPriority w:val="72"/>
    <w:rsid w:val="006114E2"/>
    <w:pPr>
      <w:ind w:left="720"/>
      <w:contextualSpacing/>
    </w:pPr>
  </w:style>
  <w:style w:type="character" w:styleId="PlaceholderText">
    <w:name w:val="Placeholder Text"/>
    <w:basedOn w:val="DefaultParagraphFont"/>
    <w:uiPriority w:val="67"/>
    <w:semiHidden/>
    <w:rsid w:val="007F4CB8"/>
    <w:rPr>
      <w:color w:val="666666"/>
    </w:rPr>
  </w:style>
  <w:style w:type="paragraph" w:customStyle="1" w:styleId="Bibliography1">
    <w:name w:val="Bibliography1"/>
    <w:basedOn w:val="Normal"/>
    <w:rsid w:val="007F4CB8"/>
    <w:pPr>
      <w:spacing w:before="100" w:beforeAutospacing="1" w:after="100" w:afterAutospacing="1"/>
    </w:pPr>
    <w:rPr>
      <w:rFonts w:ascii="Times New Roman" w:eastAsiaTheme="minorEastAsia"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4433">
      <w:bodyDiv w:val="1"/>
      <w:marLeft w:val="0"/>
      <w:marRight w:val="0"/>
      <w:marTop w:val="0"/>
      <w:marBottom w:val="0"/>
      <w:divBdr>
        <w:top w:val="none" w:sz="0" w:space="0" w:color="auto"/>
        <w:left w:val="none" w:sz="0" w:space="0" w:color="auto"/>
        <w:bottom w:val="none" w:sz="0" w:space="0" w:color="auto"/>
        <w:right w:val="none" w:sz="0" w:space="0" w:color="auto"/>
      </w:divBdr>
    </w:div>
    <w:div w:id="115177405">
      <w:bodyDiv w:val="1"/>
      <w:marLeft w:val="0"/>
      <w:marRight w:val="0"/>
      <w:marTop w:val="0"/>
      <w:marBottom w:val="0"/>
      <w:divBdr>
        <w:top w:val="none" w:sz="0" w:space="0" w:color="auto"/>
        <w:left w:val="none" w:sz="0" w:space="0" w:color="auto"/>
        <w:bottom w:val="none" w:sz="0" w:space="0" w:color="auto"/>
        <w:right w:val="none" w:sz="0" w:space="0" w:color="auto"/>
      </w:divBdr>
    </w:div>
    <w:div w:id="255090235">
      <w:bodyDiv w:val="1"/>
      <w:marLeft w:val="0"/>
      <w:marRight w:val="0"/>
      <w:marTop w:val="0"/>
      <w:marBottom w:val="0"/>
      <w:divBdr>
        <w:top w:val="none" w:sz="0" w:space="0" w:color="auto"/>
        <w:left w:val="none" w:sz="0" w:space="0" w:color="auto"/>
        <w:bottom w:val="none" w:sz="0" w:space="0" w:color="auto"/>
        <w:right w:val="none" w:sz="0" w:space="0" w:color="auto"/>
      </w:divBdr>
    </w:div>
    <w:div w:id="327877291">
      <w:bodyDiv w:val="1"/>
      <w:marLeft w:val="0"/>
      <w:marRight w:val="0"/>
      <w:marTop w:val="0"/>
      <w:marBottom w:val="0"/>
      <w:divBdr>
        <w:top w:val="none" w:sz="0" w:space="0" w:color="auto"/>
        <w:left w:val="none" w:sz="0" w:space="0" w:color="auto"/>
        <w:bottom w:val="none" w:sz="0" w:space="0" w:color="auto"/>
        <w:right w:val="none" w:sz="0" w:space="0" w:color="auto"/>
      </w:divBdr>
    </w:div>
    <w:div w:id="339745786">
      <w:bodyDiv w:val="1"/>
      <w:marLeft w:val="0"/>
      <w:marRight w:val="0"/>
      <w:marTop w:val="0"/>
      <w:marBottom w:val="0"/>
      <w:divBdr>
        <w:top w:val="none" w:sz="0" w:space="0" w:color="auto"/>
        <w:left w:val="none" w:sz="0" w:space="0" w:color="auto"/>
        <w:bottom w:val="none" w:sz="0" w:space="0" w:color="auto"/>
        <w:right w:val="none" w:sz="0" w:space="0" w:color="auto"/>
      </w:divBdr>
    </w:div>
    <w:div w:id="499079898">
      <w:bodyDiv w:val="1"/>
      <w:marLeft w:val="0"/>
      <w:marRight w:val="0"/>
      <w:marTop w:val="0"/>
      <w:marBottom w:val="0"/>
      <w:divBdr>
        <w:top w:val="none" w:sz="0" w:space="0" w:color="auto"/>
        <w:left w:val="none" w:sz="0" w:space="0" w:color="auto"/>
        <w:bottom w:val="none" w:sz="0" w:space="0" w:color="auto"/>
        <w:right w:val="none" w:sz="0" w:space="0" w:color="auto"/>
      </w:divBdr>
    </w:div>
    <w:div w:id="534122444">
      <w:bodyDiv w:val="1"/>
      <w:marLeft w:val="0"/>
      <w:marRight w:val="0"/>
      <w:marTop w:val="0"/>
      <w:marBottom w:val="0"/>
      <w:divBdr>
        <w:top w:val="none" w:sz="0" w:space="0" w:color="auto"/>
        <w:left w:val="none" w:sz="0" w:space="0" w:color="auto"/>
        <w:bottom w:val="none" w:sz="0" w:space="0" w:color="auto"/>
        <w:right w:val="none" w:sz="0" w:space="0" w:color="auto"/>
      </w:divBdr>
    </w:div>
    <w:div w:id="577449106">
      <w:bodyDiv w:val="1"/>
      <w:marLeft w:val="0"/>
      <w:marRight w:val="0"/>
      <w:marTop w:val="0"/>
      <w:marBottom w:val="0"/>
      <w:divBdr>
        <w:top w:val="none" w:sz="0" w:space="0" w:color="auto"/>
        <w:left w:val="none" w:sz="0" w:space="0" w:color="auto"/>
        <w:bottom w:val="none" w:sz="0" w:space="0" w:color="auto"/>
        <w:right w:val="none" w:sz="0" w:space="0" w:color="auto"/>
      </w:divBdr>
    </w:div>
    <w:div w:id="711273613">
      <w:bodyDiv w:val="1"/>
      <w:marLeft w:val="0"/>
      <w:marRight w:val="0"/>
      <w:marTop w:val="0"/>
      <w:marBottom w:val="0"/>
      <w:divBdr>
        <w:top w:val="none" w:sz="0" w:space="0" w:color="auto"/>
        <w:left w:val="none" w:sz="0" w:space="0" w:color="auto"/>
        <w:bottom w:val="none" w:sz="0" w:space="0" w:color="auto"/>
        <w:right w:val="none" w:sz="0" w:space="0" w:color="auto"/>
      </w:divBdr>
    </w:div>
    <w:div w:id="875434456">
      <w:bodyDiv w:val="1"/>
      <w:marLeft w:val="0"/>
      <w:marRight w:val="0"/>
      <w:marTop w:val="0"/>
      <w:marBottom w:val="0"/>
      <w:divBdr>
        <w:top w:val="none" w:sz="0" w:space="0" w:color="auto"/>
        <w:left w:val="none" w:sz="0" w:space="0" w:color="auto"/>
        <w:bottom w:val="none" w:sz="0" w:space="0" w:color="auto"/>
        <w:right w:val="none" w:sz="0" w:space="0" w:color="auto"/>
      </w:divBdr>
    </w:div>
    <w:div w:id="916355460">
      <w:bodyDiv w:val="1"/>
      <w:marLeft w:val="0"/>
      <w:marRight w:val="0"/>
      <w:marTop w:val="0"/>
      <w:marBottom w:val="0"/>
      <w:divBdr>
        <w:top w:val="none" w:sz="0" w:space="0" w:color="auto"/>
        <w:left w:val="none" w:sz="0" w:space="0" w:color="auto"/>
        <w:bottom w:val="none" w:sz="0" w:space="0" w:color="auto"/>
        <w:right w:val="none" w:sz="0" w:space="0" w:color="auto"/>
      </w:divBdr>
    </w:div>
    <w:div w:id="1190146245">
      <w:bodyDiv w:val="1"/>
      <w:marLeft w:val="0"/>
      <w:marRight w:val="0"/>
      <w:marTop w:val="0"/>
      <w:marBottom w:val="0"/>
      <w:divBdr>
        <w:top w:val="none" w:sz="0" w:space="0" w:color="auto"/>
        <w:left w:val="none" w:sz="0" w:space="0" w:color="auto"/>
        <w:bottom w:val="none" w:sz="0" w:space="0" w:color="auto"/>
        <w:right w:val="none" w:sz="0" w:space="0" w:color="auto"/>
      </w:divBdr>
    </w:div>
    <w:div w:id="1525053446">
      <w:bodyDiv w:val="1"/>
      <w:marLeft w:val="0"/>
      <w:marRight w:val="0"/>
      <w:marTop w:val="0"/>
      <w:marBottom w:val="0"/>
      <w:divBdr>
        <w:top w:val="none" w:sz="0" w:space="0" w:color="auto"/>
        <w:left w:val="none" w:sz="0" w:space="0" w:color="auto"/>
        <w:bottom w:val="none" w:sz="0" w:space="0" w:color="auto"/>
        <w:right w:val="none" w:sz="0" w:space="0" w:color="auto"/>
      </w:divBdr>
    </w:div>
    <w:div w:id="1885829157">
      <w:bodyDiv w:val="1"/>
      <w:marLeft w:val="0"/>
      <w:marRight w:val="0"/>
      <w:marTop w:val="0"/>
      <w:marBottom w:val="0"/>
      <w:divBdr>
        <w:top w:val="none" w:sz="0" w:space="0" w:color="auto"/>
        <w:left w:val="none" w:sz="0" w:space="0" w:color="auto"/>
        <w:bottom w:val="none" w:sz="0" w:space="0" w:color="auto"/>
        <w:right w:val="none" w:sz="0" w:space="0" w:color="auto"/>
      </w:divBdr>
    </w:div>
    <w:div w:id="1889106865">
      <w:bodyDiv w:val="1"/>
      <w:marLeft w:val="0"/>
      <w:marRight w:val="0"/>
      <w:marTop w:val="0"/>
      <w:marBottom w:val="0"/>
      <w:divBdr>
        <w:top w:val="none" w:sz="0" w:space="0" w:color="auto"/>
        <w:left w:val="none" w:sz="0" w:space="0" w:color="auto"/>
        <w:bottom w:val="none" w:sz="0" w:space="0" w:color="auto"/>
        <w:right w:val="none" w:sz="0" w:space="0" w:color="auto"/>
      </w:divBdr>
    </w:div>
    <w:div w:id="1923683528">
      <w:bodyDiv w:val="1"/>
      <w:marLeft w:val="0"/>
      <w:marRight w:val="0"/>
      <w:marTop w:val="0"/>
      <w:marBottom w:val="0"/>
      <w:divBdr>
        <w:top w:val="none" w:sz="0" w:space="0" w:color="auto"/>
        <w:left w:val="none" w:sz="0" w:space="0" w:color="auto"/>
        <w:bottom w:val="none" w:sz="0" w:space="0" w:color="auto"/>
        <w:right w:val="none" w:sz="0" w:space="0" w:color="auto"/>
      </w:divBdr>
    </w:div>
    <w:div w:id="2055687905">
      <w:bodyDiv w:val="1"/>
      <w:marLeft w:val="0"/>
      <w:marRight w:val="0"/>
      <w:marTop w:val="0"/>
      <w:marBottom w:val="0"/>
      <w:divBdr>
        <w:top w:val="none" w:sz="0" w:space="0" w:color="auto"/>
        <w:left w:val="none" w:sz="0" w:space="0" w:color="auto"/>
        <w:bottom w:val="none" w:sz="0" w:space="0" w:color="auto"/>
        <w:right w:val="none" w:sz="0" w:space="0" w:color="auto"/>
      </w:divBdr>
    </w:div>
    <w:div w:id="2057704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nature05663" TargetMode="External"/><Relationship Id="rId13" Type="http://schemas.openxmlformats.org/officeDocument/2006/relationships/hyperlink" Target="https://www.sciencedirect.com/science/article/abs/pii/S1568997214000251"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iams.nih.gov/health-topics/rheumatoid-arthritis" TargetMode="External"/><Relationship Id="rId17" Type="http://schemas.openxmlformats.org/officeDocument/2006/relationships/hyperlink" Target="https://www.nejm.org/doi/full/10.1056/NEJMoa1508749" TargetMode="External"/><Relationship Id="rId2" Type="http://schemas.openxmlformats.org/officeDocument/2006/relationships/numbering" Target="numbering.xml"/><Relationship Id="rId16" Type="http://schemas.openxmlformats.org/officeDocument/2006/relationships/hyperlink" Target="https://www.ncbi.nlm.nih.gov/pmc/articles/PMC4622286/"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ccih.nih.gov/health/RA/getthefacts.htm" TargetMode="External"/><Relationship Id="rId5" Type="http://schemas.openxmlformats.org/officeDocument/2006/relationships/webSettings" Target="webSettings.xml"/><Relationship Id="rId15" Type="http://schemas.openxmlformats.org/officeDocument/2006/relationships/hyperlink" Target="https://ghr.nlm.nih.gov/condition/multiple-sclerosis" TargetMode="External"/><Relationship Id="rId10" Type="http://schemas.openxmlformats.org/officeDocument/2006/relationships/hyperlink" Target="https://www.cdc.gov/arthritis/basics/rheumatoid-arthriti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ture.com/articles/nrdp201682" TargetMode="External"/><Relationship Id="rId14" Type="http://schemas.openxmlformats.org/officeDocument/2006/relationships/hyperlink" Target="https://www.nature.com/articles/nrdp20163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0C91EFD-6949-674B-B274-76207BEC7DD1}"/>
      </w:docPartPr>
      <w:docPartBody>
        <w:p w:rsidR="000F146F" w:rsidRDefault="00DF2A3A">
          <w:r w:rsidRPr="0056597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A3A"/>
    <w:rsid w:val="0001507E"/>
    <w:rsid w:val="000F146F"/>
    <w:rsid w:val="00C12862"/>
    <w:rsid w:val="00DF2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semiHidden/>
    <w:rsid w:val="00DF2A3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P Blues">
      <a:dk1>
        <a:srgbClr val="000000"/>
      </a:dk1>
      <a:lt1>
        <a:srgbClr val="FFFFFE"/>
      </a:lt1>
      <a:dk2>
        <a:srgbClr val="113376"/>
      </a:dk2>
      <a:lt2>
        <a:srgbClr val="FFFFFE"/>
      </a:lt2>
      <a:accent1>
        <a:srgbClr val="05A367"/>
      </a:accent1>
      <a:accent2>
        <a:srgbClr val="113376"/>
      </a:accent2>
      <a:accent3>
        <a:srgbClr val="192145"/>
      </a:accent3>
      <a:accent4>
        <a:srgbClr val="272727"/>
      </a:accent4>
      <a:accent5>
        <a:srgbClr val="4E5E92"/>
      </a:accent5>
      <a:accent6>
        <a:srgbClr val="42494C"/>
      </a:accent6>
      <a:hlink>
        <a:srgbClr val="053771"/>
      </a:hlink>
      <a:folHlink>
        <a:srgbClr val="053771"/>
      </a:folHlink>
    </a:clrScheme>
    <a:fontScheme name="EP Presentatio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6D938F-96DE-584A-BB88-DB640A5A1CB3}">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86DF0-BB75-4966-86A2-DDC0CA425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Homework #1</vt:lpstr>
    </vt:vector>
  </TitlesOfParts>
  <Company>Home</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
  <dc:creator>Juliet Owuor</dc:creator>
  <cp:keywords/>
  <dc:description/>
  <cp:lastModifiedBy>Yves Greatti</cp:lastModifiedBy>
  <cp:revision>7</cp:revision>
  <cp:lastPrinted>2024-02-10T14:16:00Z</cp:lastPrinted>
  <dcterms:created xsi:type="dcterms:W3CDTF">2024-02-10T14:16:00Z</dcterms:created>
  <dcterms:modified xsi:type="dcterms:W3CDTF">2024-02-10T14:20:00Z</dcterms:modified>
</cp:coreProperties>
</file>